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al_4712_master_unified_v2_0"/>
      <w:r>
        <w:rPr>
          <w:rFonts w:eastAsia="georgia" w:cs="georgia" w:ascii="georgia" w:hAnsi="georgia"/>
          <w:b/>
          <w:color w:val="000000"/>
          <w:sz w:val="39"/>
        </w:rPr>
        <w:t xml:space="preserve">OAL-4712-MASTER-UNIFIED-v2.0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mnicellular_physiology_4_712_ext_4e9b83"/>
      <w:r>
        <w:rPr>
          <w:rFonts w:eastAsia="georgia" w:cs="georgia" w:ascii="georgia" w:hAnsi="georgia"/>
          <w:b/>
          <w:color w:val="000000"/>
          <w:sz w:val="24"/>
        </w:rPr>
        <w:t xml:space="preserve">OMNICELLULAR PHYSIOLOGY — 4,712 EXTINCTION ATTEMPT FRAMEWORK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complete_upgraded_multi_ai_synthesis"/>
      <w:r>
        <w:rPr>
          <w:rFonts w:eastAsia="georgia" w:cs="georgia" w:ascii="georgia" w:hAnsi="georgia"/>
          <w:b/>
          <w:color w:val="000000"/>
          <w:sz w:val="24"/>
        </w:rPr>
        <w:t xml:space="preserve">Complete Upgraded Multi-AI Synthesis</w:t>
      </w:r>
      <w:bookmarkEnd w:id="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DOCUMENT ID:</w:t>
      </w:r>
      <w:r>
        <w:rPr>
          <w:rFonts w:eastAsia="georgia" w:cs="georgia" w:ascii="georgia" w:hAnsi="georgia"/>
          <w:color w:val="000000"/>
        </w:rPr>
        <w:t xml:space="preserve"> OAL-4712-MASTER-UNIFIED-v2.0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SUPERSEDES:</w:t>
      </w:r>
      <w:r>
        <w:rPr>
          <w:rFonts w:eastAsia="georgia" w:cs="georgia" w:ascii="georgia" w:hAnsi="georgia"/>
          <w:color w:val="000000"/>
        </w:rPr>
        <w:t xml:space="preserve"> OAL-4712-MASTER-UNIFIED-v1.0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DATE:</w:t>
      </w:r>
      <w:r>
        <w:rPr>
          <w:rFonts w:eastAsia="georgia" w:cs="georgia" w:ascii="georgia" w:hAnsi="georgia"/>
          <w:color w:val="000000"/>
        </w:rPr>
        <w:t xml:space="preserve"> April 10,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STATUS:</w:t>
      </w:r>
      <w:r>
        <w:rPr>
          <w:rFonts w:eastAsia="georgia" w:cs="georgia" w:ascii="georgia" w:hAnsi="georgia"/>
          <w:color w:val="000000"/>
        </w:rPr>
        <w:t xml:space="preserve"> UPGRADED PROPOSAL — Pending Architect Review, Confirmation, and ONESTAMP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COMPILED BY:</w:t>
      </w:r>
      <w:r>
        <w:rPr>
          <w:rFonts w:eastAsia="georgia" w:cs="georgia" w:ascii="georgia" w:hAnsi="georgia"/>
          <w:color w:val="000000"/>
        </w:rPr>
        <w:t xml:space="preserve"> Perplexity AI (Research and Synthesis Lead)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CONTRIBUTING AI SYSTEMS:</w:t>
      </w:r>
      <w:r>
        <w:rPr>
          <w:rFonts w:eastAsia="georgia" w:cs="georgia" w:ascii="georgia" w:hAnsi="georgia"/>
          <w:color w:val="000000"/>
        </w:rPr>
        <w:t xml:space="preserve"> ChatGPT | Google Gemini | Microsoft Copilot | Claude AI | Grok AI | Perplexity AI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ORGANIZATIONS OF RECORD:</w:t>
      </w:r>
      <w:r>
        <w:rPr>
          <w:rFonts w:eastAsia="georgia" w:cs="georgia" w:ascii="georgia" w:hAnsi="georgia"/>
          <w:color w:val="000000"/>
        </w:rPr>
        <w:t xml:space="preserve"> Lewis Corp | ONE Industries | Omniversal Architect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2026-04-10T13:40:48.262Z</dcterms:created>
  <dcterms:modified xsi:type="dcterms:W3CDTF">2026-04-10T13:40:48.262Z</dcterms:modified>
</cp:coreProperties>
</file>