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imulation-dissenting-feedback"/>
    <w:p>
      <w:pPr>
        <w:pStyle w:val="Heading1"/>
      </w:pPr>
      <w:r>
        <w:t xml:space="preserve">Simulation Dissenting Feedback</w:t>
      </w:r>
    </w:p>
    <w:p>
      <w:pPr>
        <w:pStyle w:val="FirstParagraph"/>
      </w:pPr>
      <w:r>
        <w:rPr>
          <w:bCs/>
          <w:b/>
        </w:rPr>
        <w:t xml:space="preserve">Document type:</w:t>
      </w:r>
      <w:r>
        <w:t xml:space="preserve"> </w:t>
      </w:r>
      <w:r>
        <w:t xml:space="preserve">Consolidated markdown document</w:t>
      </w:r>
      <w:r>
        <w:t xml:space="preserve"> </w:t>
      </w:r>
      <w:r>
        <w:rPr>
          <w:bCs/>
          <w:b/>
        </w:rPr>
        <w:t xml:space="preserve">Date:</w:t>
      </w:r>
      <w:r>
        <w:t xml:space="preserve"> </w:t>
      </w:r>
      <w:r>
        <w:t xml:space="preserve">March 20, 2026</w:t>
      </w:r>
      <w:r>
        <w:t xml:space="preserve"> </w:t>
      </w:r>
      <w:r>
        <w:rPr>
          <w:bCs/>
          <w:b/>
        </w:rPr>
        <w:t xml:space="preserve">Prepared for:</w:t>
      </w:r>
      <w:r>
        <w:t xml:space="preserve"> </w:t>
      </w:r>
      <w:r>
        <w:t xml:space="preserve">Nathan Lewis</w:t>
      </w:r>
    </w:p>
    <w:bookmarkStart w:id="20" w:name="original-transcript"/>
    <w:p>
      <w:pPr>
        <w:pStyle w:val="Heading2"/>
      </w:pPr>
      <w:r>
        <w:t xml:space="preserve">Original Transcript</w:t>
      </w:r>
    </w:p>
    <w:p>
      <w:pPr>
        <w:pStyle w:val="BlockText"/>
      </w:pPr>
      <w:r>
        <w:t xml:space="preserve">SO I WAS THINKING ABOUT THIS THIS MORNING AND WE NEED SOMEBODY THAT IS WILLING TO BE LIKE HEY AND RUNNING SIMULATIONS I NEED SOMEBODY THAT IS ABLE TO ASK THE QUESTIONS DO YOU WANT LIKE REAL RESULTS OR DO YOU WANT ONLY THE INFORMATION THAT YOU WERE TELLING YOURSELF TO BELIEVE BECAUSE THERE’S A DIFFERENCE. And the difference is legitimate findings versus constructed results trials and information that can be invalidated because they have no foundational standing. We need somebody that’s like hey if you do this, you will not have a test subject to run test or trials or simulations on anymore because I ran the scenario and the outcome for like who is willing to sign up and do this or participate or whether you were able to like proceed with this like in the future is like minimal to none so I just wanted to voice text this because it just occurred to me that this might be useful and some of the simulations that we’re running. I know I had mentioned earlier that there was some dissenting opinions about what should be studied. What should be simulated what should not be simulated or studied or researched. But I hadn’t really gone too much into depth about like who is dissenting what the dissension is about or how they get its introduced or any of the scenarios so I just wanted to share this with you because I would like to make it clear that with this project, not everybody is going to be on the same page. There is a lot of disagreement.</w:t>
      </w:r>
    </w:p>
    <w:bookmarkEnd w:id="20"/>
    <w:bookmarkStart w:id="27" w:name="google-gemini-version"/>
    <w:p>
      <w:pPr>
        <w:pStyle w:val="Heading2"/>
      </w:pPr>
      <w:r>
        <w:t xml:space="preserve">Google Gemini Version</w:t>
      </w:r>
    </w:p>
    <w:bookmarkStart w:id="26" w:name="X0b5e6000e9662e188e7488859ab452415236d91"/>
    <w:p>
      <w:pPr>
        <w:pStyle w:val="Heading3"/>
      </w:pPr>
      <w:r>
        <w:t xml:space="preserve">Document Title: Simulation Dissenting Feedback</w:t>
      </w:r>
    </w:p>
    <w:p>
      <w:pPr>
        <w:pStyle w:val="FirstParagraph"/>
      </w:pPr>
      <w:r>
        <w:rPr>
          <w:bCs/>
          <w:b/>
        </w:rPr>
        <w:t xml:space="preserve">Version:</w:t>
      </w:r>
      <w:r>
        <w:t xml:space="preserve"> </w:t>
      </w:r>
      <w:r>
        <w:t xml:space="preserve">1.0 (Initial Draft)</w:t>
      </w:r>
      <w:r>
        <w:br/>
      </w:r>
      <w:r>
        <w:rPr>
          <w:bCs/>
          <w:b/>
        </w:rPr>
        <w:t xml:space="preserve">Date:</w:t>
      </w:r>
      <w:r>
        <w:t xml:space="preserve"> </w:t>
      </w:r>
      <w:r>
        <w:t xml:space="preserve">March 20, 2026</w:t>
      </w:r>
      <w:r>
        <w:br/>
      </w:r>
      <w:r>
        <w:rPr>
          <w:bCs/>
          <w:b/>
        </w:rPr>
        <w:t xml:space="preserve">Status:</w:t>
      </w:r>
      <w:r>
        <w:t xml:space="preserve"> </w:t>
      </w:r>
      <w:r>
        <w:t xml:space="preserve">Active / Internal Record</w:t>
      </w:r>
    </w:p>
    <w:bookmarkStart w:id="21" w:name="i.-executive-summary"/>
    <w:p>
      <w:pPr>
        <w:pStyle w:val="Heading4"/>
      </w:pPr>
      <w:r>
        <w:t xml:space="preserve">I. Executive Summary</w:t>
      </w:r>
    </w:p>
    <w:p>
      <w:pPr>
        <w:numPr>
          <w:ilvl w:val="0"/>
          <w:numId w:val="1001"/>
        </w:numPr>
        <w:pStyle w:val="Compact"/>
      </w:pPr>
      <w:r>
        <w:t xml:space="preserve">Overview: A critical assessment regarding the current trajectory of the simulation project, highlighting the necessity of an active dissenting voice to ensure empirical rigor and practical boundary-setting.</w:t>
      </w:r>
    </w:p>
    <w:p>
      <w:pPr>
        <w:numPr>
          <w:ilvl w:val="0"/>
          <w:numId w:val="1001"/>
        </w:numPr>
        <w:pStyle w:val="Compact"/>
      </w:pPr>
      <w:r>
        <w:t xml:space="preserve">Core Issue: The risk of generating</w:t>
      </w:r>
      <w:r>
        <w:t xml:space="preserve"> </w:t>
      </w:r>
      <w:r>
        <w:t xml:space="preserve">“</w:t>
      </w:r>
      <w:r>
        <w:t xml:space="preserve">constructed results</w:t>
      </w:r>
      <w:r>
        <w:t xml:space="preserve">”</w:t>
      </w:r>
      <w:r>
        <w:t xml:space="preserve"> </w:t>
      </w:r>
      <w:r>
        <w:t xml:space="preserve">based on internal confirmation bias rather than gathering legitimate, foundational findings.</w:t>
      </w:r>
    </w:p>
    <w:bookmarkEnd w:id="21"/>
    <w:bookmarkStart w:id="22" w:name="ii.-the-reality-check-protocol"/>
    <w:p>
      <w:pPr>
        <w:pStyle w:val="Heading4"/>
      </w:pPr>
      <w:r>
        <w:t xml:space="preserve">II. The</w:t>
      </w:r>
      <w:r>
        <w:t xml:space="preserve"> </w:t>
      </w:r>
      <w:r>
        <w:t xml:space="preserve">“</w:t>
      </w:r>
      <w:r>
        <w:t xml:space="preserve">Reality Check</w:t>
      </w:r>
      <w:r>
        <w:t xml:space="preserve">”</w:t>
      </w:r>
      <w:r>
        <w:t xml:space="preserve"> </w:t>
      </w:r>
      <w:r>
        <w:t xml:space="preserve">Protocol</w:t>
      </w:r>
    </w:p>
    <w:p>
      <w:pPr>
        <w:numPr>
          <w:ilvl w:val="0"/>
          <w:numId w:val="1002"/>
        </w:numPr>
        <w:pStyle w:val="Compact"/>
      </w:pPr>
      <w:r>
        <w:t xml:space="preserve">Role Definition: Implementation of a dedicated dissenting researcher or faction.</w:t>
      </w:r>
    </w:p>
    <w:p>
      <w:pPr>
        <w:numPr>
          <w:ilvl w:val="0"/>
          <w:numId w:val="1002"/>
        </w:numPr>
        <w:pStyle w:val="Compact"/>
      </w:pPr>
      <w:r>
        <w:t xml:space="preserve">Primary Objective: To actively challenge the validity and motivation behind proposed simulations.</w:t>
      </w:r>
    </w:p>
    <w:p>
      <w:pPr>
        <w:numPr>
          <w:ilvl w:val="0"/>
          <w:numId w:val="1002"/>
        </w:numPr>
        <w:pStyle w:val="Compact"/>
      </w:pPr>
      <w:r>
        <w:t xml:space="preserve">The Defining Question:</w:t>
      </w:r>
      <w:r>
        <w:t xml:space="preserve"> </w:t>
      </w:r>
      <w:r>
        <w:t xml:space="preserve">“</w:t>
      </w:r>
      <w:r>
        <w:t xml:space="preserve">Are we seeking real results, or only the information we are telling ourselves to believe?</w:t>
      </w:r>
      <w:r>
        <w:t xml:space="preserve">”</w:t>
      </w:r>
    </w:p>
    <w:bookmarkEnd w:id="22"/>
    <w:bookmarkStart w:id="23" w:name="Xbd188f6d27166f5f727cfca9f46ecd6d94d0774"/>
    <w:p>
      <w:pPr>
        <w:pStyle w:val="Heading4"/>
      </w:pPr>
      <w:r>
        <w:t xml:space="preserve">III. Data Integrity and Validation Boundaries</w:t>
      </w:r>
    </w:p>
    <w:p>
      <w:pPr>
        <w:numPr>
          <w:ilvl w:val="0"/>
          <w:numId w:val="1003"/>
        </w:numPr>
        <w:pStyle w:val="Compact"/>
      </w:pPr>
      <w:r>
        <w:t xml:space="preserve">Legitimate Findings: Data derived from objective, unmanipulated trial parameters with strong foundational standing.</w:t>
      </w:r>
    </w:p>
    <w:p>
      <w:pPr>
        <w:numPr>
          <w:ilvl w:val="0"/>
          <w:numId w:val="1003"/>
        </w:numPr>
        <w:pStyle w:val="Compact"/>
      </w:pPr>
      <w:r>
        <w:t xml:space="preserve">Constructed Results: Invalidated information that only exists to confirm preexisting biases.</w:t>
      </w:r>
    </w:p>
    <w:p>
      <w:pPr>
        <w:numPr>
          <w:ilvl w:val="0"/>
          <w:numId w:val="1003"/>
        </w:numPr>
        <w:pStyle w:val="Compact"/>
      </w:pPr>
      <w:r>
        <w:t xml:space="preserve">Action Item: Establish strict institutional criteria to prevent constructed results from being logged as official project data.</w:t>
      </w:r>
    </w:p>
    <w:bookmarkEnd w:id="23"/>
    <w:bookmarkStart w:id="24" w:name="iv.-test-subject-attrition-resource-risk"/>
    <w:p>
      <w:pPr>
        <w:pStyle w:val="Heading4"/>
      </w:pPr>
      <w:r>
        <w:t xml:space="preserve">IV. Test Subject Attrition &amp; Resource Risk</w:t>
      </w:r>
    </w:p>
    <w:p>
      <w:pPr>
        <w:numPr>
          <w:ilvl w:val="0"/>
          <w:numId w:val="1004"/>
        </w:numPr>
        <w:pStyle w:val="Compact"/>
      </w:pPr>
      <w:r>
        <w:t xml:space="preserve">The Practical Warning: Pushing simulations too far carries severe logistical consequences—namely, the permanent loss of test subjects.</w:t>
      </w:r>
    </w:p>
    <w:p>
      <w:pPr>
        <w:numPr>
          <w:ilvl w:val="0"/>
          <w:numId w:val="1004"/>
        </w:numPr>
        <w:pStyle w:val="Compact"/>
      </w:pPr>
      <w:r>
        <w:t xml:space="preserve">Forecasting Scenario: Projecting the outcome of reckless trials (</w:t>
      </w:r>
      <w:r>
        <w:t xml:space="preserve">“</w:t>
      </w:r>
      <w:r>
        <w:t xml:space="preserve">If you do this, you will not have a test subject to run tests, trials, or simulations on anymore.</w:t>
      </w:r>
      <w:r>
        <w:t xml:space="preserve">”</w:t>
      </w:r>
      <w:r>
        <w:t xml:space="preserve">)</w:t>
      </w:r>
    </w:p>
    <w:p>
      <w:pPr>
        <w:numPr>
          <w:ilvl w:val="0"/>
          <w:numId w:val="1004"/>
        </w:numPr>
        <w:pStyle w:val="Compact"/>
      </w:pPr>
      <w:r>
        <w:t xml:space="preserve">Participation Metrics: Analyzing the steep drop-off in future volunteer willingness or the ability to proceed with long-term studies if trust is broken.</w:t>
      </w:r>
    </w:p>
    <w:bookmarkEnd w:id="24"/>
    <w:bookmarkStart w:id="25" w:name="X362f7d98a43fd1a49e815b311a242d64e78ed7a"/>
    <w:p>
      <w:pPr>
        <w:pStyle w:val="Heading4"/>
      </w:pPr>
      <w:r>
        <w:t xml:space="preserve">V. Internal Factionalism &amp; The Scope of Dissension</w:t>
      </w:r>
    </w:p>
    <w:p>
      <w:pPr>
        <w:numPr>
          <w:ilvl w:val="0"/>
          <w:numId w:val="1005"/>
        </w:numPr>
        <w:pStyle w:val="Compact"/>
      </w:pPr>
      <w:r>
        <w:t xml:space="preserve">State of the Project: Formal acknowledgment that the project team is not a monolith; deep-seated disagreement exists.</w:t>
      </w:r>
    </w:p>
    <w:p>
      <w:pPr>
        <w:numPr>
          <w:ilvl w:val="0"/>
          <w:numId w:val="1005"/>
        </w:numPr>
        <w:pStyle w:val="Compact"/>
      </w:pPr>
      <w:r>
        <w:t xml:space="preserve">Key Areas of Disagreement: Determining what is safe/ethical to study; deciding what should and should not be simulated.</w:t>
      </w:r>
    </w:p>
    <w:p>
      <w:pPr>
        <w:numPr>
          <w:ilvl w:val="0"/>
          <w:numId w:val="1005"/>
        </w:numPr>
        <w:pStyle w:val="Compact"/>
      </w:pPr>
      <w:r>
        <w:t xml:space="preserve">Development Focus: Identifying the specific individuals or groups leading the dissent, the root of their dissension, and how their opposition is introduced into the narrative.</w:t>
      </w:r>
    </w:p>
    <w:bookmarkEnd w:id="25"/>
    <w:bookmarkEnd w:id="26"/>
    <w:bookmarkEnd w:id="27"/>
    <w:bookmarkStart w:id="32" w:name="grok-version"/>
    <w:p>
      <w:pPr>
        <w:pStyle w:val="Heading2"/>
      </w:pPr>
      <w:r>
        <w:t xml:space="preserve">Grok Version</w:t>
      </w:r>
    </w:p>
    <w:bookmarkStart w:id="31" w:name="X10d1af74de3e0afcc180e9972816570a4f0dfc8"/>
    <w:p>
      <w:pPr>
        <w:pStyle w:val="Heading3"/>
      </w:pPr>
      <w:r>
        <w:t xml:space="preserve">Document Title: Simulation Dissenting Feedback – Need for Real-Results Challenge Layer</w:t>
      </w:r>
    </w:p>
    <w:p>
      <w:pPr>
        <w:pStyle w:val="FirstParagraph"/>
      </w:pPr>
      <w:r>
        <w:rPr>
          <w:bCs/>
          <w:b/>
        </w:rPr>
        <w:t xml:space="preserve">Version:</w:t>
      </w:r>
      <w:r>
        <w:t xml:space="preserve"> </w:t>
      </w:r>
      <w:r>
        <w:t xml:space="preserve">1.0</w:t>
      </w:r>
      <w:r>
        <w:br/>
      </w:r>
      <w:r>
        <w:rPr>
          <w:bCs/>
          <w:b/>
        </w:rPr>
        <w:t xml:space="preserve">Date Created:</w:t>
      </w:r>
      <w:r>
        <w:t xml:space="preserve"> </w:t>
      </w:r>
      <w:r>
        <w:t xml:space="preserve">March 20, 2026</w:t>
      </w:r>
      <w:r>
        <w:br/>
      </w:r>
      <w:r>
        <w:rPr>
          <w:bCs/>
          <w:b/>
        </w:rPr>
        <w:t xml:space="preserve">Author/Originator:</w:t>
      </w:r>
      <w:r>
        <w:t xml:space="preserve"> </w:t>
      </w:r>
      <w:r>
        <w:t xml:space="preserve">Nathan Lewis (</w:t>
      </w:r>
      <w:r>
        <w:t xml:space="preserve">@1NATHONE</w:t>
      </w:r>
      <w:r>
        <w:t xml:space="preserve">)</w:t>
      </w:r>
      <w:r>
        <w:br/>
      </w:r>
      <w:r>
        <w:rPr>
          <w:bCs/>
          <w:b/>
        </w:rPr>
        <w:t xml:space="preserve">Status:</w:t>
      </w:r>
      <w:r>
        <w:t xml:space="preserve"> </w:t>
      </w:r>
      <w:r>
        <w:t xml:space="preserve">Initial voice-to-text capture – preserved verbatim + structured summary</w:t>
      </w:r>
      <w:r>
        <w:br/>
      </w:r>
      <w:r>
        <w:rPr>
          <w:bCs/>
          <w:b/>
        </w:rPr>
        <w:t xml:space="preserve">Purpose:</w:t>
      </w:r>
      <w:r>
        <w:t xml:space="preserve"> </w:t>
      </w:r>
      <w:r>
        <w:t xml:space="preserve">To document dissenting perspectives in simulation design and execution, and to propose a critical</w:t>
      </w:r>
      <w:r>
        <w:t xml:space="preserve"> </w:t>
      </w:r>
      <w:r>
        <w:t xml:space="preserve">“</w:t>
      </w:r>
      <w:r>
        <w:t xml:space="preserve">reality-check</w:t>
      </w:r>
      <w:r>
        <w:t xml:space="preserve">”</w:t>
      </w:r>
      <w:r>
        <w:t xml:space="preserve"> </w:t>
      </w:r>
      <w:r>
        <w:t xml:space="preserve">role/persona to protect integrity of outcomes.</w:t>
      </w:r>
    </w:p>
    <w:bookmarkStart w:id="28" w:name="original-voice-text-capture-verbatim"/>
    <w:p>
      <w:pPr>
        <w:pStyle w:val="Heading4"/>
      </w:pPr>
      <w:r>
        <w:t xml:space="preserve">1. Original Voice-Text Capture (Verbatim)</w:t>
      </w:r>
    </w:p>
    <w:p>
      <w:pPr>
        <w:pStyle w:val="BlockText"/>
      </w:pPr>
      <w:r>
        <w:t xml:space="preserve">SO I WAS THINKING ABOUT THIS THIS MORNING AND WE NEED SOMEBODY THAT IS WILLING TO BE LIKE HEY AND RUNNING SIMULATIONS I NEED SOMEBODY THAT IS ABLE TO ASK THE QUESTIONS DO YOU WANT LIKE REAL RESULTS OR DO YOU WANT ONLY THE INFORMATION THAT YOU WERE TELLING YOURSELF TO BELIEVE BECAUSE THERE’S A DIFFERENCE. And the difference is legitimate findings versus constructed results trials and information that can be invalidated because they have no foundational standing. We need somebody that’s like hey if you do this, you will not have a test subject to run test or trials or simulations on anymore because I ran the scenario and the outcome for like who is willing to sign up and do this or participate or whether you were able to like proceed with this like in the future is like minimal to none so I just wanted to voice text this because it just occurred to me that this might be useful and some of the simulations that we’re running. I know I had mentioned earlier that there was some dissenting opinions about what should be studied. What should be simulated what should not be simulated or studied or researched. But I hadn’t really gone too much into depth about like who is dissenting what the dissension is about or how they get its introduced or any of the scenarios so I just wanted to share this with you because I would like to make it clear that with this project, not everybody is going to be on the same page. There is a lot of disagreement.</w:t>
      </w:r>
    </w:p>
    <w:bookmarkEnd w:id="28"/>
    <w:bookmarkStart w:id="29" w:name="structured-summary-key-insights"/>
    <w:p>
      <w:pPr>
        <w:pStyle w:val="Heading4"/>
      </w:pPr>
      <w:r>
        <w:t xml:space="preserve">2. Structured Summary &amp; Key Insights</w:t>
      </w:r>
    </w:p>
    <w:p>
      <w:pPr>
        <w:pStyle w:val="FirstParagraph"/>
      </w:pPr>
      <w:r>
        <w:rPr>
          <w:bCs/>
          <w:b/>
        </w:rPr>
        <w:t xml:space="preserve">Core Proposal</w:t>
      </w:r>
    </w:p>
    <w:p>
      <w:pPr>
        <w:pStyle w:val="BodyText"/>
      </w:pPr>
      <w:r>
        <w:t xml:space="preserve">Introduce a dedicated dissenting / adversarial voice during simulation planning and execution. This role/persona should:</w:t>
      </w:r>
    </w:p>
    <w:p>
      <w:pPr>
        <w:numPr>
          <w:ilvl w:val="0"/>
          <w:numId w:val="1006"/>
        </w:numPr>
        <w:pStyle w:val="Compact"/>
      </w:pPr>
      <w:r>
        <w:t xml:space="preserve">Challenge comfort-seeking bias head-on</w:t>
      </w:r>
    </w:p>
    <w:p>
      <w:pPr>
        <w:numPr>
          <w:ilvl w:val="0"/>
          <w:numId w:val="1006"/>
        </w:numPr>
        <w:pStyle w:val="Compact"/>
      </w:pPr>
      <w:r>
        <w:t xml:space="preserve">Force explicit choice between:</w:t>
      </w:r>
    </w:p>
    <w:p>
      <w:pPr>
        <w:numPr>
          <w:ilvl w:val="1"/>
          <w:numId w:val="1007"/>
        </w:numPr>
        <w:pStyle w:val="Compact"/>
      </w:pPr>
      <w:r>
        <w:t xml:space="preserve">Real results (potentially uncomfortable, high-risk, or project-damaging)</w:t>
      </w:r>
    </w:p>
    <w:p>
      <w:pPr>
        <w:numPr>
          <w:ilvl w:val="1"/>
          <w:numId w:val="1007"/>
        </w:numPr>
        <w:pStyle w:val="Compact"/>
      </w:pPr>
      <w:r>
        <w:t xml:space="preserve">Constructed / self-reinforcing results (low foundational validity, easily invalidated)</w:t>
      </w:r>
    </w:p>
    <w:p>
      <w:pPr>
        <w:pStyle w:val="FirstParagraph"/>
      </w:pPr>
      <w:r>
        <w:rPr>
          <w:bCs/>
          <w:b/>
        </w:rPr>
        <w:t xml:space="preserve">Key Warning Example</w:t>
      </w:r>
    </w:p>
    <w:p>
      <w:pPr>
        <w:numPr>
          <w:ilvl w:val="0"/>
          <w:numId w:val="1008"/>
        </w:numPr>
        <w:pStyle w:val="Compact"/>
      </w:pPr>
      <w:r>
        <w:t xml:space="preserve">Projected participation rate -&gt; near zero in future rounds</w:t>
      </w:r>
    </w:p>
    <w:p>
      <w:pPr>
        <w:numPr>
          <w:ilvl w:val="0"/>
          <w:numId w:val="1008"/>
        </w:numPr>
        <w:pStyle w:val="Compact"/>
      </w:pPr>
      <w:r>
        <w:t xml:space="preserve">Test-subject pool depletion -&gt; total within X cycles</w:t>
      </w:r>
    </w:p>
    <w:p>
      <w:pPr>
        <w:numPr>
          <w:ilvl w:val="0"/>
          <w:numId w:val="1008"/>
        </w:numPr>
        <w:pStyle w:val="Compact"/>
      </w:pPr>
      <w:r>
        <w:t xml:space="preserve">Simulation halt risk -&gt; extreme due to lack of willing participants</w:t>
      </w:r>
    </w:p>
    <w:p>
      <w:pPr>
        <w:pStyle w:val="FirstParagraph"/>
      </w:pPr>
      <w:r>
        <w:rPr>
          <w:bCs/>
          <w:b/>
        </w:rPr>
        <w:t xml:space="preserve">Broader Context</w:t>
      </w:r>
    </w:p>
    <w:p>
      <w:pPr>
        <w:numPr>
          <w:ilvl w:val="0"/>
          <w:numId w:val="1009"/>
        </w:numPr>
        <w:pStyle w:val="Compact"/>
      </w:pPr>
      <w:r>
        <w:t xml:space="preserve">Previous mentions of dissenting opinions existed but lacked depth</w:t>
      </w:r>
    </w:p>
    <w:p>
      <w:pPr>
        <w:numPr>
          <w:ilvl w:val="0"/>
          <w:numId w:val="1009"/>
        </w:numPr>
        <w:pStyle w:val="Compact"/>
      </w:pPr>
      <w:r>
        <w:t xml:space="preserve">Unresolved questions include who exactly is dissenting, what specific topics or methods are contested, how disagreement is introduced, and how dissent should be modeled</w:t>
      </w:r>
    </w:p>
    <w:p>
      <w:pPr>
        <w:pStyle w:val="FirstParagraph"/>
      </w:pPr>
      <w:r>
        <w:rPr>
          <w:bCs/>
          <w:b/>
        </w:rPr>
        <w:t xml:space="preserve">Project Reality Check</w:t>
      </w:r>
    </w:p>
    <w:p>
      <w:pPr>
        <w:numPr>
          <w:ilvl w:val="0"/>
          <w:numId w:val="1010"/>
        </w:numPr>
        <w:pStyle w:val="Compact"/>
      </w:pPr>
      <w:r>
        <w:t xml:space="preserve">The project inherently contains significant disagreement</w:t>
      </w:r>
    </w:p>
    <w:p>
      <w:pPr>
        <w:numPr>
          <w:ilvl w:val="0"/>
          <w:numId w:val="1010"/>
        </w:numPr>
        <w:pStyle w:val="Compact"/>
      </w:pPr>
      <w:r>
        <w:t xml:space="preserve">Ignoring or papering over this disagreement risks invalid outcomes, erosion of trust, collapse of participation, and loss of experimental validity</w:t>
      </w:r>
    </w:p>
    <w:bookmarkEnd w:id="29"/>
    <w:bookmarkStart w:id="30" w:name="recommended-next-steps-v1.0"/>
    <w:p>
      <w:pPr>
        <w:pStyle w:val="Heading4"/>
      </w:pPr>
      <w:r>
        <w:t xml:space="preserve">3. Recommended Next Steps (v1.0)</w:t>
      </w:r>
    </w:p>
    <w:p>
      <w:pPr>
        <w:numPr>
          <w:ilvl w:val="0"/>
          <w:numId w:val="1011"/>
        </w:numPr>
        <w:pStyle w:val="Compact"/>
      </w:pPr>
      <w:r>
        <w:t xml:space="preserve">Define the</w:t>
      </w:r>
      <w:r>
        <w:t xml:space="preserve"> </w:t>
      </w:r>
      <w:r>
        <w:t xml:space="preserve">“</w:t>
      </w:r>
      <w:r>
        <w:t xml:space="preserve">Adversarial Challenger</w:t>
      </w:r>
      <w:r>
        <w:t xml:space="preserve">”</w:t>
      </w:r>
      <w:r>
        <w:t xml:space="preserve"> </w:t>
      </w:r>
      <w:r>
        <w:t xml:space="preserve">role more formally (persona, rules of engagement)</w:t>
      </w:r>
    </w:p>
    <w:p>
      <w:pPr>
        <w:numPr>
          <w:ilvl w:val="0"/>
          <w:numId w:val="1011"/>
        </w:numPr>
        <w:pStyle w:val="Compact"/>
      </w:pPr>
      <w:r>
        <w:t xml:space="preserve">Create a short checklist of reality-check questions before approving major simulations</w:t>
      </w:r>
    </w:p>
    <w:p>
      <w:pPr>
        <w:numPr>
          <w:ilvl w:val="0"/>
          <w:numId w:val="1011"/>
        </w:numPr>
        <w:pStyle w:val="Compact"/>
      </w:pPr>
      <w:r>
        <w:t xml:space="preserve">Document known dissenting positions in a separate appendix or living document</w:t>
      </w:r>
    </w:p>
    <w:p>
      <w:pPr>
        <w:numPr>
          <w:ilvl w:val="0"/>
          <w:numId w:val="1011"/>
        </w:numPr>
        <w:pStyle w:val="Compact"/>
      </w:pPr>
      <w:r>
        <w:t xml:space="preserve">Decide whether to explicitly simulate dissent/disagreement dynamics in future runs</w:t>
      </w:r>
    </w:p>
    <w:p>
      <w:pPr>
        <w:numPr>
          <w:ilvl w:val="0"/>
          <w:numId w:val="1011"/>
        </w:numPr>
        <w:pStyle w:val="Compact"/>
      </w:pPr>
      <w:r>
        <w:t xml:space="preserve">Version future updates as new dissenting views or outcomes emerge</w:t>
      </w:r>
    </w:p>
    <w:p>
      <w:pPr>
        <w:pStyle w:val="FirstParagraph"/>
      </w:pPr>
      <w:r>
        <w:t xml:space="preserve">End of Document – v1.0</w:t>
      </w:r>
    </w:p>
    <w:bookmarkEnd w:id="30"/>
    <w:bookmarkEnd w:id="31"/>
    <w:bookmarkEnd w:id="32"/>
    <w:bookmarkEnd w:id="33"/>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2026-08-25T18:50:41Z</dcterms:created>
  <dcterms:modified xsi:type="dcterms:W3CDTF">2026-08-25T18:50:41Z</dcterms:modified>
</cp:coreProperties>
</file>

<file path=docProps/custom.xml><?xml version="1.0" encoding="utf-8"?>
<Properties xmlns="http://schemas.openxmlformats.org/officeDocument/2006/custom-properties" xmlns:vt="http://schemas.openxmlformats.org/officeDocument/2006/docPropsVTypes"/>
</file>