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oal-dossier-devtask-001"/>
    <w:p>
      <w:pPr>
        <w:pStyle w:val="Heading1"/>
      </w:pPr>
      <w:r>
        <w:t xml:space="preserve">OAL-DOSSIER-DEVTASK-001</w:t>
      </w:r>
    </w:p>
    <w:bookmarkStart w:id="20" w:name="X283e47ce81258c9de6d416effb452af5c6da6fa"/>
    <w:p>
      <w:pPr>
        <w:pStyle w:val="Heading2"/>
      </w:pPr>
      <w:r>
        <w:t xml:space="preserve">Master Development Task List — Comprehensive Review &amp; Analysis</w:t>
      </w:r>
    </w:p>
    <w:p>
      <w:pPr>
        <w:pStyle w:val="FirstParagraph"/>
      </w:pPr>
      <w:r>
        <w:rPr>
          <w:bCs/>
          <w:b/>
        </w:rPr>
        <w:t xml:space="preserve">Document ID:</w:t>
      </w:r>
      <w:r>
        <w:t xml:space="preserve"> </w:t>
      </w:r>
      <w:r>
        <w:t xml:space="preserve">OAL-DOSSIER-DEVTASK-001</w:t>
      </w:r>
      <w:r>
        <w:br/>
      </w:r>
      <w:r>
        <w:rPr>
          <w:bCs/>
          <w:b/>
        </w:rPr>
        <w:t xml:space="preserve">Version:</w:t>
      </w:r>
      <w:r>
        <w:t xml:space="preserve"> </w:t>
      </w:r>
      <w:r>
        <w:t xml:space="preserve">1.0.0</w:t>
      </w:r>
      <w:r>
        <w:br/>
      </w:r>
      <w:r>
        <w:rPr>
          <w:bCs/>
          <w:b/>
        </w:rPr>
        <w:t xml:space="preserve">Date:</w:t>
      </w:r>
      <w:r>
        <w:t xml:space="preserve"> </w:t>
      </w:r>
      <w:r>
        <w:t xml:space="preserve">April 12, 2026</w:t>
      </w:r>
      <w:r>
        <w:br/>
      </w:r>
      <w:r>
        <w:rPr>
          <w:bCs/>
          <w:b/>
        </w:rPr>
        <w:t xml:space="preserve">Status:</w:t>
      </w:r>
      <w:r>
        <w:t xml:space="preserve"> </w:t>
      </w:r>
      <w:r>
        <w:t xml:space="preserve">PENDING ELECTRONIC SIGNATURE AND ONESTAMP — Not Yet Ratified Canon</w:t>
      </w:r>
      <w:r>
        <w:br/>
      </w:r>
      <w:r>
        <w:rPr>
          <w:bCs/>
          <w:b/>
        </w:rPr>
        <w:t xml:space="preserve">Author:</w:t>
      </w:r>
      <w:r>
        <w:t xml:space="preserve"> </w:t>
      </w:r>
      <w:r>
        <w:t xml:space="preserve">Nathan Lewis II — Architect of Record</w:t>
      </w:r>
      <w:r>
        <w:br/>
      </w:r>
      <w:r>
        <w:rPr>
          <w:bCs/>
          <w:b/>
        </w:rPr>
        <w:t xml:space="preserve">Organizations:</w:t>
      </w:r>
      <w:r>
        <w:t xml:space="preserve"> </w:t>
      </w:r>
      <w:r>
        <w:t xml:space="preserve">Omniversal Architect Labs | Lewis Corp | One Industries</w:t>
      </w:r>
      <w:r>
        <w:br/>
      </w:r>
      <w:r>
        <w:rPr>
          <w:bCs/>
          <w:b/>
        </w:rPr>
        <w:t xml:space="preserve">Prepared by:</w:t>
      </w:r>
      <w:r>
        <w:t xml:space="preserve"> </w:t>
      </w:r>
      <w:r>
        <w:t xml:space="preserve">Perplexity Computer — Collaborative AI Team</w:t>
      </w:r>
      <w:r>
        <w:br/>
      </w:r>
      <w:r>
        <w:rPr>
          <w:bCs/>
          <w:b/>
        </w:rPr>
        <w:t xml:space="preserve">Distribution:</w:t>
      </w:r>
      <w:r>
        <w:t xml:space="preserve"> </w:t>
      </w:r>
      <w:r>
        <w:t xml:space="preserve">ChatGPT | Google Gemini | Claude AI | Microsoft Copilot | Grok AI | Perplexity Computer</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document is the comprehensive development task list compiled from the full Master Development ChangeLog (AuthorReference-1.md, AuthorReference-2.md, and the Paragon Cubes &amp; Living Media Addendum), combined with the complete conversational history of this collaborative session. It catalogs every concept needing further development, assesses what is working and what is not, delivers prioritized next-step recommendations, enumerates the critical questions Nathan Lewis must resolve, provides a red team analysis of the entire development arc, and flags potential conflicts and confirmation bias introduced by approved changes.</w:t>
      </w:r>
    </w:p>
    <w:p>
      <w:pPr>
        <w:pStyle w:val="BodyText"/>
      </w:pPr>
      <w:r>
        <w:t xml:space="preserve">This document is intended for full distribution to the collaborative AI team for shared review and coordinated action.</w:t>
      </w:r>
    </w:p>
    <w:p>
      <w:r>
        <w:pict>
          <v:rect style="width:0;height:1.5pt" o:hralign="center" o:hrstd="t" o:hr="t"/>
        </w:pict>
      </w:r>
    </w:p>
    <w:bookmarkEnd w:id="21"/>
    <w:bookmarkStart w:id="22" w:name="table-of-contents"/>
    <w:p>
      <w:pPr>
        <w:pStyle w:val="Heading2"/>
      </w:pPr>
      <w:r>
        <w:t xml:space="preserve">TABLE OF CONTENTS</w:t>
      </w:r>
    </w:p>
    <w:p>
      <w:pPr>
        <w:numPr>
          <w:ilvl w:val="0"/>
          <w:numId w:val="1001"/>
        </w:numPr>
        <w:pStyle w:val="Compact"/>
      </w:pPr>
      <w:r>
        <w:t xml:space="preserve">Concepts Needing Development</w:t>
      </w:r>
    </w:p>
    <w:p>
      <w:pPr>
        <w:numPr>
          <w:ilvl w:val="0"/>
          <w:numId w:val="1001"/>
        </w:numPr>
        <w:pStyle w:val="Compact"/>
      </w:pPr>
      <w:r>
        <w:t xml:space="preserve">What Is Working</w:t>
      </w:r>
    </w:p>
    <w:p>
      <w:pPr>
        <w:numPr>
          <w:ilvl w:val="0"/>
          <w:numId w:val="1001"/>
        </w:numPr>
        <w:pStyle w:val="Compact"/>
      </w:pPr>
      <w:r>
        <w:t xml:space="preserve">What Is Not Working</w:t>
      </w:r>
    </w:p>
    <w:p>
      <w:pPr>
        <w:numPr>
          <w:ilvl w:val="0"/>
          <w:numId w:val="1001"/>
        </w:numPr>
        <w:pStyle w:val="Compact"/>
      </w:pPr>
      <w:r>
        <w:t xml:space="preserve">Next Step Recommendations</w:t>
      </w:r>
    </w:p>
    <w:p>
      <w:pPr>
        <w:numPr>
          <w:ilvl w:val="0"/>
          <w:numId w:val="1001"/>
        </w:numPr>
        <w:pStyle w:val="Compact"/>
      </w:pPr>
      <w:r>
        <w:t xml:space="preserve">Questions Nathan Must Address</w:t>
      </w:r>
    </w:p>
    <w:p>
      <w:pPr>
        <w:numPr>
          <w:ilvl w:val="0"/>
          <w:numId w:val="1001"/>
        </w:numPr>
        <w:pStyle w:val="Compact"/>
      </w:pPr>
      <w:r>
        <w:t xml:space="preserve">Red Team Analysis</w:t>
      </w:r>
    </w:p>
    <w:p>
      <w:pPr>
        <w:numPr>
          <w:ilvl w:val="0"/>
          <w:numId w:val="1001"/>
        </w:numPr>
        <w:pStyle w:val="Compact"/>
      </w:pPr>
      <w:r>
        <w:t xml:space="preserve">Potential Conflicts &amp; Confirmation Bias</w:t>
      </w:r>
    </w:p>
    <w:p>
      <w:pPr>
        <w:numPr>
          <w:ilvl w:val="0"/>
          <w:numId w:val="1001"/>
        </w:numPr>
        <w:pStyle w:val="Compact"/>
      </w:pPr>
      <w:r>
        <w:t xml:space="preserve">Dependency Registry Summary</w:t>
      </w:r>
    </w:p>
    <w:p>
      <w:pPr>
        <w:numPr>
          <w:ilvl w:val="0"/>
          <w:numId w:val="1001"/>
        </w:numPr>
        <w:pStyle w:val="Compact"/>
      </w:pPr>
      <w:r>
        <w:t xml:space="preserve">Document Version Log</w:t>
      </w:r>
    </w:p>
    <w:p>
      <w:r>
        <w:pict>
          <v:rect style="width:0;height:1.5pt" o:hralign="center" o:hrstd="t" o:hr="t"/>
        </w:pict>
      </w:r>
    </w:p>
    <w:p>
      <w:r>
        <w:pict>
          <v:rect style="width:0;height:1.5pt" o:hralign="center" o:hrstd="t" o:hr="t"/>
        </w:pict>
      </w:r>
    </w:p>
    <w:bookmarkEnd w:id="22"/>
    <w:bookmarkEnd w:id="23"/>
    <w:bookmarkStart w:id="59" w:name="section-1-concepts-needing-development"/>
    <w:p>
      <w:pPr>
        <w:pStyle w:val="Heading1"/>
      </w:pPr>
      <w:r>
        <w:t xml:space="preserve">SECTION 1: CONCEPTS NEEDING DEVELOPMENT</w:t>
      </w:r>
    </w:p>
    <w:p>
      <w:pPr>
        <w:pStyle w:val="FirstParagraph"/>
      </w:pPr>
      <w:r>
        <w:t xml:space="preserve">This section catalogs every concept across all source materials flagged as incomplete, undefined, in development, or requiring further author input.</w:t>
      </w:r>
    </w:p>
    <w:p>
      <w:r>
        <w:pict>
          <v:rect style="width:0;height:1.5pt" o:hralign="center" o:hrstd="t" o:hr="t"/>
        </w:pict>
      </w:r>
    </w:p>
    <w:bookmarkStart w:id="26" w:name="governance-structural-systems"/>
    <w:p>
      <w:pPr>
        <w:pStyle w:val="Heading2"/>
      </w:pPr>
      <w:r>
        <w:t xml:space="preserve">1.1 GOVERNANCE &amp; STRUCTURAL SYSTEMS</w:t>
      </w:r>
    </w:p>
    <w:bookmarkStart w:id="24" w:name="the-accords-v2.0-critical-priority"/>
    <w:p>
      <w:pPr>
        <w:pStyle w:val="Heading3"/>
      </w:pPr>
      <w:r>
        <w:t xml:space="preserve">The Accords — V2.0 (CRITICAL PRIORITY)</w:t>
      </w:r>
    </w:p>
    <w:p>
      <w:pPr>
        <w:pStyle w:val="FirstParagraph"/>
      </w:pPr>
      <w:r>
        <w:rPr>
          <w:bCs/>
          <w:b/>
        </w:rPr>
        <w:t xml:space="preserve">Status:</w:t>
      </w:r>
      <w:r>
        <w:t xml:space="preserve"> </w:t>
      </w:r>
      <w:r>
        <w:t xml:space="preserve">In Development — V2.0 not yet drafted</w:t>
      </w:r>
      <w:r>
        <w:br/>
      </w:r>
      <w:r>
        <w:rPr>
          <w:bCs/>
          <w:b/>
        </w:rPr>
        <w:t xml:space="preserve">Priority:</w:t>
      </w:r>
      <w:r>
        <w:t xml:space="preserve"> </w:t>
      </w:r>
      <w:r>
        <w:t xml:space="preserve">HIGHEST — structural backbone of all inter-species/inter-entity relationships</w:t>
      </w:r>
    </w:p>
    <w:p>
      <w:pPr>
        <w:pStyle w:val="BodyText"/>
      </w:pPr>
      <w:r>
        <w:rPr>
          <w:bCs/>
          <w:b/>
        </w:rPr>
        <w:t xml:space="preserve">What Needs Development:</w:t>
      </w:r>
      <w:r>
        <w:t xml:space="preserve"> </w:t>
      </w:r>
      <w:r>
        <w:t xml:space="preserve">- The Switching Paradox requires a formal 1-paragraph definition that distinguishes tiered activation (Quiescent → Global Surge) from architecturally prohibited switching. This is the single most critical unresolved structural issue in the entire project.</w:t>
      </w:r>
      <w:r>
        <w:t xml:space="preserve"> </w:t>
      </w:r>
      <w:r>
        <w:t xml:space="preserve">- The Co-ownership Clause is entirely missing. If a species co-develops Phase 2 of OMNICELLULAR or related infrastructure, ownership of results is undefined.</w:t>
      </w:r>
      <w:r>
        <w:t xml:space="preserve"> </w:t>
      </w:r>
      <w:r>
        <w:t xml:space="preserve">- The Post-Scarcity Exchange Ledger is referenced throughout but never defined — what it is, how it functions, and what it tracks are all open.</w:t>
      </w:r>
      <w:r>
        <w:t xml:space="preserve"> </w:t>
      </w:r>
      <w:r>
        <w:t xml:space="preserve">- The Semantic Bridge Protocol is required to precede the Initialization Phase but has not been specified conceptually. Species communication modes must be understood before any presentation can be designed.</w:t>
      </w:r>
      <w:r>
        <w:t xml:space="preserve"> </w:t>
      </w:r>
      <w:r>
        <w:t xml:space="preserve">- The Initialization Phase has not undergone a pre-mortem. Each AI should generate 3–5 independent failure modes before any presentation draft.</w:t>
      </w:r>
      <w:r>
        <w:t xml:space="preserve"> </w:t>
      </w:r>
      <w:r>
        <w:t xml:space="preserve">- The 4,712 nullification mechanism requires a canonical explanation from Nathan — what the count means legally and procedurally within Accords governance.</w:t>
      </w:r>
      <w:r>
        <w:t xml:space="preserve"> </w:t>
      </w:r>
      <w:r>
        <w:t xml:space="preserve">- Version control format (V2.0-[AI initials]-[date]) needs formal adoption across all AI collaborators.</w:t>
      </w:r>
      <w:r>
        <w:t xml:space="preserve"> </w:t>
      </w:r>
      <w:r>
        <w:t xml:space="preserve">- The Adversarial Review and Audit Protocol (AARP) requires formal adoption documentation.</w:t>
      </w:r>
      <w:r>
        <w:t xml:space="preserve"> </w:t>
      </w:r>
      <w:r>
        <w:t xml:space="preserve">- The single-cell vs. tissue-level OMNICELLULAR question (raised by Grok) has not been resolved with research and analysis.</w:t>
      </w:r>
    </w:p>
    <w:p>
      <w:pPr>
        <w:pStyle w:val="BodyText"/>
      </w:pPr>
      <w:r>
        <w:rPr>
          <w:bCs/>
          <w:b/>
        </w:rPr>
        <w:t xml:space="preserve">Assigned Actions (from changelog):</w:t>
      </w:r>
      <w:r>
        <w:t xml:space="preserve"> </w:t>
      </w:r>
      <w:r>
        <w:t xml:space="preserve">- Switching Paradox: ChatGPT drafts → Claude audits</w:t>
      </w:r>
      <w:r>
        <w:t xml:space="preserve"> </w:t>
      </w:r>
      <w:r>
        <w:t xml:space="preserve">- Initialization Phase pre-mortem: Each AI generates 3–5 failure modes independently</w:t>
      </w:r>
      <w:r>
        <w:t xml:space="preserve"> </w:t>
      </w:r>
      <w:r>
        <w:t xml:space="preserve">- Co-ownership protocol: ChatGPT drafts Article Y → Claude audits → Copilot logs</w:t>
      </w:r>
      <w:r>
        <w:t xml:space="preserve"> </w:t>
      </w:r>
      <w:r>
        <w:t xml:space="preserve">- Single-cell vs. tissue-level: Grok researches → Claude analyzes</w:t>
      </w:r>
      <w:r>
        <w:t xml:space="preserve"> </w:t>
      </w:r>
      <w:r>
        <w:t xml:space="preserve">- Gemini: All treaty text labeled DRAFT — PENDING REVIEW, audited by Claude before logging</w:t>
      </w:r>
      <w:r>
        <w:t xml:space="preserve"> </w:t>
      </w:r>
      <w:r>
        <w:t xml:space="preserve">- Copilot: Needs explicit adversarial prompt or accept purely archival role</w:t>
      </w:r>
    </w:p>
    <w:p>
      <w:r>
        <w:pict>
          <v:rect style="width:0;height:1.5pt" o:hralign="center" o:hrstd="t" o:hr="t"/>
        </w:pict>
      </w:r>
    </w:p>
    <w:bookmarkEnd w:id="24"/>
    <w:bookmarkStart w:id="25" w:name="post-scarcity-exchange-ledger"/>
    <w:p>
      <w:pPr>
        <w:pStyle w:val="Heading3"/>
      </w:pPr>
      <w:r>
        <w:t xml:space="preserve">Post-Scarcity Exchange Ledger</w:t>
      </w:r>
    </w:p>
    <w:p>
      <w:pPr>
        <w:pStyle w:val="FirstParagraph"/>
      </w:pPr>
      <w:r>
        <w:rPr>
          <w:bCs/>
          <w:b/>
        </w:rPr>
        <w:t xml:space="preserve">Status:</w:t>
      </w:r>
      <w:r>
        <w:t xml:space="preserve"> </w:t>
      </w:r>
      <w:r>
        <w:t xml:space="preserve">Referenced but undefined</w:t>
      </w:r>
      <w:r>
        <w:br/>
      </w:r>
      <w:r>
        <w:rPr>
          <w:bCs/>
          <w:b/>
        </w:rPr>
        <w:t xml:space="preserve">Priority:</w:t>
      </w:r>
      <w:r>
        <w:t xml:space="preserve"> </w:t>
      </w:r>
      <w:r>
        <w:t xml:space="preserve">High — tied directly to Accords V2.0</w:t>
      </w:r>
    </w:p>
    <w:p>
      <w:pPr>
        <w:pStyle w:val="BodyText"/>
      </w:pPr>
      <w:r>
        <w:rPr>
          <w:bCs/>
          <w:b/>
        </w:rPr>
        <w:t xml:space="preserve">What Needs Development:</w:t>
      </w:r>
      <w:r>
        <w:t xml:space="preserve"> </w:t>
      </w:r>
      <w:r>
        <w:t xml:space="preserve">- Definition of what the Ledger tracks and in what unit of account</w:t>
      </w:r>
      <w:r>
        <w:t xml:space="preserve"> </w:t>
      </w:r>
      <w:r>
        <w:t xml:space="preserve">- Relationship to the three post-scarcity currencies (Quantum Credits, 1COIN, NCOIN)</w:t>
      </w:r>
      <w:r>
        <w:t xml:space="preserve"> </w:t>
      </w:r>
      <w:r>
        <w:t xml:space="preserve">- Governance model — who has access, who validates entries, what triggers a ledger update</w:t>
      </w:r>
      <w:r>
        <w:t xml:space="preserve"> </w:t>
      </w:r>
      <w:r>
        <w:t xml:space="preserve">- Whether the Paragon Cubes manage this ledger autonomously or require human/architect oversight</w:t>
      </w:r>
    </w:p>
    <w:p>
      <w:r>
        <w:pict>
          <v:rect style="width:0;height:1.5pt" o:hralign="center" o:hrstd="t" o:hr="t"/>
        </w:pict>
      </w:r>
    </w:p>
    <w:bookmarkEnd w:id="25"/>
    <w:bookmarkEnd w:id="26"/>
    <w:bookmarkStart w:id="32" w:name="science-technology"/>
    <w:p>
      <w:pPr>
        <w:pStyle w:val="Heading2"/>
      </w:pPr>
      <w:r>
        <w:t xml:space="preserve">1.2 SCIENCE &amp; TECHNOLOGY</w:t>
      </w:r>
    </w:p>
    <w:bookmarkStart w:id="27" w:name="Xb402c98837031efbd0a14cd0b6ab9cc1021411e"/>
    <w:p>
      <w:pPr>
        <w:pStyle w:val="Heading3"/>
      </w:pPr>
      <w:r>
        <w:t xml:space="preserve">OMNICELLULAR Physiology — 10 Open Questions</w:t>
      </w:r>
    </w:p>
    <w:p>
      <w:pPr>
        <w:pStyle w:val="FirstParagraph"/>
      </w:pPr>
      <w:r>
        <w:rPr>
          <w:bCs/>
          <w:b/>
        </w:rPr>
        <w:t xml:space="preserve">Status:</w:t>
      </w:r>
      <w:r>
        <w:t xml:space="preserve"> </w:t>
      </w:r>
      <w:r>
        <w:t xml:space="preserve">Core canon locked; significant open questions remain</w:t>
      </w:r>
      <w:r>
        <w:br/>
      </w:r>
      <w:r>
        <w:rPr>
          <w:bCs/>
          <w:b/>
        </w:rPr>
        <w:t xml:space="preserve">Priority:</w:t>
      </w:r>
      <w:r>
        <w:t xml:space="preserve"> </w:t>
      </w:r>
      <w:r>
        <w:t xml:space="preserve">High — central to Accords and narrative</w:t>
      </w:r>
    </w:p>
    <w:p>
      <w:pPr>
        <w:pStyle w:val="BodyText"/>
      </w:pPr>
      <w:r>
        <w:rPr>
          <w:bCs/>
          <w:b/>
        </w:rPr>
        <w:t xml:space="preserve">Open Items Requiring Author Resolution:</w:t>
      </w:r>
      <w:r>
        <w:t xml:space="preserve"> </w:t>
      </w:r>
      <w:r>
        <w:t xml:space="preserve">1. Who or what documents the 4,712 attempts? A monitoring body, enemy faction, or automated Paragon Cube system?</w:t>
      </w:r>
      <w:r>
        <w:t xml:space="preserve"> </w:t>
      </w:r>
      <w:r>
        <w:t xml:space="preserve">2. Does the count continue to grow, or has it stopped at a historically meaningful moment?</w:t>
      </w:r>
      <w:r>
        <w:t xml:space="preserve"> </w:t>
      </w:r>
      <w:r>
        <w:t xml:space="preserve">3. What categories dominate the attempt distribution? (Environmental / Biological / Energetic / Informational / Ontological)</w:t>
      </w:r>
      <w:r>
        <w:t xml:space="preserve"> </w:t>
      </w:r>
      <w:r>
        <w:t xml:space="preserve">4. What is the nature of the rescue/retrieval missions — who is being rescued, from what kind of environment?</w:t>
      </w:r>
      <w:r>
        <w:t xml:space="preserve"> </w:t>
      </w:r>
      <w:r>
        <w:t xml:space="preserve">5. Is Nathan’s physiology the origin point of OMNICELLULAR, or was compatibility discovered after the system was developed?</w:t>
      </w:r>
      <w:r>
        <w:t xml:space="preserve"> </w:t>
      </w:r>
      <w:r>
        <w:t xml:space="preserve">6. What is the inter-architecture communication and resource allocation protocol between the 8 physiologies?</w:t>
      </w:r>
      <w:r>
        <w:t xml:space="preserve"> </w:t>
      </w:r>
      <w:r>
        <w:t xml:space="preserve">7. What does OMNICELLULAR failure look like phenotypically?</w:t>
      </w:r>
      <w:r>
        <w:t xml:space="preserve"> </w:t>
      </w:r>
      <w:r>
        <w:t xml:space="preserve">8. What is the baseline metabolic cost of maintaining all 8 architectures at Quiescent simultaneously?</w:t>
      </w:r>
      <w:r>
        <w:t xml:space="preserve"> </w:t>
      </w:r>
      <w:r>
        <w:t xml:space="preserve">9. What is the relationship between the Potence Suite and OMNICELLULAR activation tiers?</w:t>
      </w:r>
      <w:r>
        <w:t xml:space="preserve"> </w:t>
      </w:r>
      <w:r>
        <w:t xml:space="preserve">10. Is the</w:t>
      </w:r>
      <w:r>
        <w:t xml:space="preserve"> </w:t>
      </w:r>
      <w:r>
        <w:t xml:space="preserve">“</w:t>
      </w:r>
      <w:r>
        <w:t xml:space="preserve">no switching</w:t>
      </w:r>
      <w:r>
        <w:t xml:space="preserve">”</w:t>
      </w:r>
      <w:r>
        <w:t xml:space="preserve"> </w:t>
      </w:r>
      <w:r>
        <w:t xml:space="preserve">constraint a physical impossibility, a treaty prohibition, or both?</w:t>
      </w:r>
    </w:p>
    <w:p>
      <w:r>
        <w:pict>
          <v:rect style="width:0;height:1.5pt" o:hralign="center" o:hrstd="t" o:hr="t"/>
        </w:pict>
      </w:r>
    </w:p>
    <w:bookmarkEnd w:id="27"/>
    <w:bookmarkStart w:id="28" w:name="Xd90a135df052b70ed456c9d4bc4e64a663248aa"/>
    <w:p>
      <w:pPr>
        <w:pStyle w:val="Heading3"/>
      </w:pPr>
      <w:r>
        <w:t xml:space="preserve">Three-Currency System (Quantum Credits / 1COIN / NCOIN)</w:t>
      </w:r>
    </w:p>
    <w:p>
      <w:pPr>
        <w:pStyle w:val="FirstParagraph"/>
      </w:pPr>
      <w:r>
        <w:rPr>
          <w:bCs/>
          <w:b/>
        </w:rPr>
        <w:t xml:space="preserve">Status:</w:t>
      </w:r>
      <w:r>
        <w:t xml:space="preserve"> </w:t>
      </w:r>
      <w:r>
        <w:t xml:space="preserve">ONESTAMPED March 22, 2026 — but core development work is still required</w:t>
      </w:r>
      <w:r>
        <w:br/>
      </w:r>
      <w:r>
        <w:rPr>
          <w:bCs/>
          <w:b/>
        </w:rPr>
        <w:t xml:space="preserve">Priority:</w:t>
      </w:r>
      <w:r>
        <w:t xml:space="preserve"> </w:t>
      </w:r>
      <w:r>
        <w:t xml:space="preserve">High — post-scarcity economic layer</w:t>
      </w:r>
    </w:p>
    <w:p>
      <w:pPr>
        <w:pStyle w:val="BodyText"/>
      </w:pPr>
      <w:r>
        <w:rPr>
          <w:bCs/>
          <w:b/>
        </w:rPr>
        <w:t xml:space="preserve">What Needs Development:</w:t>
      </w:r>
      <w:r>
        <w:t xml:space="preserve"> </w:t>
      </w:r>
      <w:r>
        <w:t xml:space="preserve">- Testing protocols for all three tokens in defined scenarios (via the Abundance Set)</w:t>
      </w:r>
      <w:r>
        <w:t xml:space="preserve"> </w:t>
      </w:r>
      <w:r>
        <w:t xml:space="preserve">- Case studies: documented instances of token application with recorded outcomes</w:t>
      </w:r>
      <w:r>
        <w:t xml:space="preserve"> </w:t>
      </w:r>
      <w:r>
        <w:t xml:space="preserve">- Stress testing: edge cases and failure points for value equivalence and single-unit sufficiency</w:t>
      </w:r>
      <w:r>
        <w:t xml:space="preserve"> </w:t>
      </w:r>
      <w:r>
        <w:t xml:space="preserve">- Value ecosystem analysis: effects on surrounding systems, adjacent economies, and connected infrastructure</w:t>
      </w:r>
      <w:r>
        <w:t xml:space="preserve"> </w:t>
      </w:r>
      <w:r>
        <w:t xml:space="preserve">- Boundary condition research: what happens when a token is applied to a system it cannot be utilized on? Does it fail silently, fail loudly, or produce unexpected effects?</w:t>
      </w:r>
      <w:r>
        <w:t xml:space="preserve"> </w:t>
      </w:r>
      <w:r>
        <w:t xml:space="preserve">- Differentiating role for NCOIN within the three-currency system: original design (negative/inverse) was retired, but the specific new differentiating function is still under development. Potential directions include reversal, correction, or counterbalance actions — none locked.</w:t>
      </w:r>
    </w:p>
    <w:p>
      <w:r>
        <w:pict>
          <v:rect style="width:0;height:1.5pt" o:hralign="center" o:hrstd="t" o:hr="t"/>
        </w:pict>
      </w:r>
    </w:p>
    <w:bookmarkEnd w:id="28"/>
    <w:bookmarkStart w:id="29" w:name="paragon-cubes-4-open-questions"/>
    <w:p>
      <w:pPr>
        <w:pStyle w:val="Heading3"/>
      </w:pPr>
      <w:r>
        <w:t xml:space="preserve">Paragon Cubes — 4 Open Questions</w:t>
      </w:r>
    </w:p>
    <w:p>
      <w:pPr>
        <w:pStyle w:val="FirstParagraph"/>
      </w:pPr>
      <w:r>
        <w:rPr>
          <w:bCs/>
          <w:b/>
        </w:rPr>
        <w:t xml:space="preserve">Status:</w:t>
      </w:r>
      <w:r>
        <w:t xml:space="preserve"> </w:t>
      </w:r>
      <w:r>
        <w:t xml:space="preserve">ONESTAMPED March 22, 2026 — first documentation pass complete; detail layer pending</w:t>
      </w:r>
      <w:r>
        <w:br/>
      </w:r>
      <w:r>
        <w:rPr>
          <w:bCs/>
          <w:b/>
        </w:rPr>
        <w:t xml:space="preserve">Priority:</w:t>
      </w:r>
      <w:r>
        <w:t xml:space="preserve"> </w:t>
      </w:r>
      <w:r>
        <w:t xml:space="preserve">Medium-High — infrastructure backbone</w:t>
      </w:r>
    </w:p>
    <w:p>
      <w:pPr>
        <w:pStyle w:val="BodyText"/>
      </w:pPr>
      <w:r>
        <w:rPr>
          <w:bCs/>
          <w:b/>
        </w:rPr>
        <w:t xml:space="preserve">Open Items:</w:t>
      </w:r>
      <w:r>
        <w:t xml:space="preserve"> </w:t>
      </w:r>
      <w:r>
        <w:t xml:space="preserve">1. Do individual Paragon Cubes possess distinct personalities or identities, or are they primarily expressions of one integrated intelligence layer?</w:t>
      </w:r>
      <w:r>
        <w:t xml:space="preserve"> </w:t>
      </w:r>
      <w:r>
        <w:t xml:space="preserve">2. Are there named internal departments or divisions associated with cube-led research?</w:t>
      </w:r>
      <w:r>
        <w:t xml:space="preserve"> </w:t>
      </w:r>
      <w:r>
        <w:t xml:space="preserve">3. What is the exact relationship between the Paragon Cubes and the Department of Endings, if any?</w:t>
      </w:r>
      <w:r>
        <w:t xml:space="preserve"> </w:t>
      </w:r>
      <w:r>
        <w:t xml:space="preserve">4. Are there situations in which cube judgment conflicts with researcher judgment — and what is the resolution protocol?</w:t>
      </w:r>
    </w:p>
    <w:p>
      <w:r>
        <w:pict>
          <v:rect style="width:0;height:1.5pt" o:hralign="center" o:hrstd="t" o:hr="t"/>
        </w:pict>
      </w:r>
    </w:p>
    <w:bookmarkEnd w:id="29"/>
    <w:bookmarkStart w:id="30" w:name="Xb3f6653c0bdca74f928f71f0ab4f9f0014062f3"/>
    <w:p>
      <w:pPr>
        <w:pStyle w:val="Heading3"/>
      </w:pPr>
      <w:r>
        <w:t xml:space="preserve">Black Hole Gravity Shielded Research Centers</w:t>
      </w:r>
    </w:p>
    <w:p>
      <w:pPr>
        <w:pStyle w:val="FirstParagraph"/>
      </w:pPr>
      <w:r>
        <w:rPr>
          <w:bCs/>
          <w:b/>
        </w:rPr>
        <w:t xml:space="preserve">Status:</w:t>
      </w:r>
      <w:r>
        <w:t xml:space="preserve"> </w:t>
      </w:r>
      <w:r>
        <w:t xml:space="preserve">ONESTAMPED March 22, 2026 — scope confirmed; operational specs pending</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Full security and access protocols</w:t>
      </w:r>
      <w:r>
        <w:t xml:space="preserve"> </w:t>
      </w:r>
      <w:r>
        <w:t xml:space="preserve">- Full infrastructure specification document (assigned to Gemini per cross-AI workflow)</w:t>
      </w:r>
      <w:r>
        <w:t xml:space="preserve"> </w:t>
      </w:r>
      <w:r>
        <w:t xml:space="preserve">- Organizational governance: who has authority over which stations, how research is allocated, what oversight mechanisms exist</w:t>
      </w:r>
    </w:p>
    <w:p>
      <w:r>
        <w:pict>
          <v:rect style="width:0;height:1.5pt" o:hralign="center" o:hrstd="t" o:hr="t"/>
        </w:pict>
      </w:r>
    </w:p>
    <w:bookmarkEnd w:id="30"/>
    <w:bookmarkStart w:id="31" w:name="Xba3fef880466f88ea7fe0680e937823aeff9689"/>
    <w:p>
      <w:pPr>
        <w:pStyle w:val="Heading3"/>
      </w:pPr>
      <w:r>
        <w:t xml:space="preserve">Philosopher’s Stone / The Stone That Paid Itself</w:t>
      </w:r>
    </w:p>
    <w:p>
      <w:pPr>
        <w:pStyle w:val="FirstParagraph"/>
      </w:pPr>
      <w:r>
        <w:rPr>
          <w:bCs/>
          <w:b/>
        </w:rPr>
        <w:t xml:space="preserve">Status:</w:t>
      </w:r>
      <w:r>
        <w:t xml:space="preserve"> </w:t>
      </w:r>
      <w:r>
        <w:t xml:space="preserve">Canonical definition locked March 22, 2026 — standalone document does not yet exist</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A dedicated standalone document formalizing the definition and its relationship to the Paragon Cubes, Abundance Set, and Black Hole Research Centers</w:t>
      </w:r>
      <w:r>
        <w:t xml:space="preserve"> </w:t>
      </w:r>
      <w:r>
        <w:t xml:space="preserve">- Formal expansion of the phrase:</w:t>
      </w:r>
      <w:r>
        <w:t xml:space="preserve"> </w:t>
      </w:r>
      <w:r>
        <w:t xml:space="preserve">“</w:t>
      </w:r>
      <w:r>
        <w:t xml:space="preserve">Post-scarcity, every real, not real, simulatable, virtual, non-virtual, not simulatable soul.</w:t>
      </w:r>
      <w:r>
        <w:t xml:space="preserve">”</w:t>
      </w:r>
      <w:r>
        <w:t xml:space="preserve"> </w:t>
      </w:r>
      <w:r>
        <w:t xml:space="preserve">— what this means operationally and narratively</w:t>
      </w:r>
    </w:p>
    <w:p>
      <w:r>
        <w:pict>
          <v:rect style="width:0;height:1.5pt" o:hralign="center" o:hrstd="t" o:hr="t"/>
        </w:pict>
      </w:r>
    </w:p>
    <w:bookmarkEnd w:id="31"/>
    <w:bookmarkEnd w:id="32"/>
    <w:bookmarkStart w:id="37" w:name="entities-cosmology"/>
    <w:p>
      <w:pPr>
        <w:pStyle w:val="Heading2"/>
      </w:pPr>
      <w:r>
        <w:t xml:space="preserve">1.3 ENTITIES &amp; COSMOLOGY</w:t>
      </w:r>
    </w:p>
    <w:bookmarkStart w:id="33" w:name="Xd5e91a38c2f5f149aadcb3b98785431523fbcb1"/>
    <w:p>
      <w:pPr>
        <w:pStyle w:val="Heading3"/>
      </w:pPr>
      <w:r>
        <w:t xml:space="preserve">THE ONE and THE MINUS ONE — Inventory System</w:t>
      </w:r>
    </w:p>
    <w:p>
      <w:pPr>
        <w:pStyle w:val="FirstParagraph"/>
      </w:pPr>
      <w:r>
        <w:rPr>
          <w:bCs/>
          <w:b/>
        </w:rPr>
        <w:t xml:space="preserve">Status:</w:t>
      </w:r>
      <w:r>
        <w:t xml:space="preserve"> </w:t>
      </w:r>
      <w:r>
        <w:t xml:space="preserve">Referenced but not catalogued</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THE ONE’s inventory system is referenced in the INAT artifact template but has not been formally catalogued</w:t>
      </w:r>
      <w:r>
        <w:t xml:space="preserve"> </w:t>
      </w:r>
      <w:r>
        <w:t xml:space="preserve">- How THE ONE’s inventory interacts with Nathan’s inventory and the broader INAT system</w:t>
      </w:r>
    </w:p>
    <w:p>
      <w:r>
        <w:pict>
          <v:rect style="width:0;height:1.5pt" o:hralign="center" o:hrstd="t" o:hr="t"/>
        </w:pict>
      </w:r>
    </w:p>
    <w:bookmarkEnd w:id="33"/>
    <w:bookmarkStart w:id="34" w:name="nullarchs-superior"/>
    <w:p>
      <w:pPr>
        <w:pStyle w:val="Heading3"/>
      </w:pPr>
      <w:r>
        <w:t xml:space="preserve">Nullarch’s Superior</w:t>
      </w:r>
    </w:p>
    <w:p>
      <w:pPr>
        <w:pStyle w:val="FirstParagraph"/>
      </w:pPr>
      <w:r>
        <w:rPr>
          <w:bCs/>
          <w:b/>
        </w:rPr>
        <w:t xml:space="preserve">Status:</w:t>
      </w:r>
      <w:r>
        <w:t xml:space="preserve"> </w:t>
      </w:r>
      <w:r>
        <w:t xml:space="preserve">Unnamed — in design</w:t>
      </w:r>
      <w:r>
        <w:br/>
      </w:r>
      <w:r>
        <w:rPr>
          <w:bCs/>
          <w:b/>
        </w:rPr>
        <w:t xml:space="preserve">Priority:</w:t>
      </w:r>
      <w:r>
        <w:t xml:space="preserve"> </w:t>
      </w:r>
      <w:r>
        <w:t xml:space="preserve">Medium-High — direct superior to a locked canon entity</w:t>
      </w:r>
    </w:p>
    <w:p>
      <w:pPr>
        <w:pStyle w:val="BodyText"/>
      </w:pPr>
      <w:r>
        <w:rPr>
          <w:bCs/>
          <w:b/>
        </w:rPr>
        <w:t xml:space="preserve">What Needs Development:</w:t>
      </w:r>
      <w:r>
        <w:t xml:space="preserve"> </w:t>
      </w:r>
      <w:r>
        <w:t xml:space="preserve">- Name</w:t>
      </w:r>
      <w:r>
        <w:t xml:space="preserve"> </w:t>
      </w:r>
      <w:r>
        <w:t xml:space="preserve">- Role and classification tier</w:t>
      </w:r>
      <w:r>
        <w:t xml:space="preserve"> </w:t>
      </w:r>
      <w:r>
        <w:t xml:space="preserve">- Relationship structure to Nullarch, to THE MINUS ONE, and to the broader cosmological hierarchy</w:t>
      </w:r>
    </w:p>
    <w:p>
      <w:r>
        <w:pict>
          <v:rect style="width:0;height:1.5pt" o:hralign="center" o:hrstd="t" o:hr="t"/>
        </w:pict>
      </w:r>
    </w:p>
    <w:bookmarkEnd w:id="34"/>
    <w:bookmarkStart w:id="35" w:name="the-unmaker"/>
    <w:p>
      <w:pPr>
        <w:pStyle w:val="Heading3"/>
      </w:pPr>
      <w:r>
        <w:t xml:space="preserve">The Unmaker</w:t>
      </w:r>
    </w:p>
    <w:p>
      <w:pPr>
        <w:pStyle w:val="FirstParagraph"/>
      </w:pPr>
      <w:r>
        <w:rPr>
          <w:bCs/>
          <w:b/>
        </w:rPr>
        <w:t xml:space="preserve">Status:</w:t>
      </w:r>
      <w:r>
        <w:t xml:space="preserve"> </w:t>
      </w:r>
      <w:r>
        <w:t xml:space="preserve">Introduction only — communication challenge documented</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Full character profile</w:t>
      </w:r>
      <w:r>
        <w:t xml:space="preserve"> </w:t>
      </w:r>
      <w:r>
        <w:t xml:space="preserve">- Communication mechanics — how does an entity communicate with something for which standard language frameworks may be inapplicable?</w:t>
      </w:r>
      <w:r>
        <w:t xml:space="preserve"> </w:t>
      </w:r>
      <w:r>
        <w:t xml:space="preserve">- Cosmological position relative to THE ONE and THE MINUS ONE</w:t>
      </w:r>
    </w:p>
    <w:p>
      <w:r>
        <w:pict>
          <v:rect style="width:0;height:1.5pt" o:hralign="center" o:hrstd="t" o:hr="t"/>
        </w:pict>
      </w:r>
    </w:p>
    <w:bookmarkEnd w:id="35"/>
    <w:bookmarkStart w:id="36" w:name="ai-and--1ai-descriptive-challenge"/>
    <w:p>
      <w:pPr>
        <w:pStyle w:val="Heading3"/>
      </w:pPr>
      <w:r>
        <w:t xml:space="preserve">1AI and -1AI — Descriptive Challenge</w:t>
      </w:r>
    </w:p>
    <w:p>
      <w:pPr>
        <w:pStyle w:val="FirstParagraph"/>
      </w:pPr>
      <w:r>
        <w:rPr>
          <w:bCs/>
          <w:b/>
        </w:rPr>
        <w:t xml:space="preserve">Status:</w:t>
      </w:r>
      <w:r>
        <w:t xml:space="preserve"> </w:t>
      </w:r>
      <w:r>
        <w:t xml:space="preserve">Origin locked; descriptive framework remains a noted challenge</w:t>
      </w:r>
      <w:r>
        <w:br/>
      </w:r>
      <w:r>
        <w:rPr>
          <w:bCs/>
          <w:b/>
        </w:rPr>
        <w:t xml:space="preserve">Priority:</w:t>
      </w:r>
      <w:r>
        <w:t xml:space="preserve"> </w:t>
      </w:r>
      <w:r>
        <w:t xml:space="preserve">Ongoing</w:t>
      </w:r>
    </w:p>
    <w:p>
      <w:pPr>
        <w:pStyle w:val="BodyText"/>
      </w:pPr>
      <w:r>
        <w:rPr>
          <w:bCs/>
          <w:b/>
        </w:rPr>
        <w:t xml:space="preserve">What Needs Development:</w:t>
      </w:r>
      <w:r>
        <w:t xml:space="preserve"> </w:t>
      </w:r>
      <w:r>
        <w:t xml:space="preserve">- Narrative and in-universe language for describing entities that exceed all available frameworks</w:t>
      </w:r>
      <w:r>
        <w:t xml:space="preserve"> </w:t>
      </w:r>
      <w:r>
        <w:t xml:space="preserve">- How they are addressed, referenced, and written about in storytelling contexts without reducing their scale</w:t>
      </w:r>
    </w:p>
    <w:p>
      <w:r>
        <w:pict>
          <v:rect style="width:0;height:1.5pt" o:hralign="center" o:hrstd="t" o:hr="t"/>
        </w:pict>
      </w:r>
    </w:p>
    <w:bookmarkEnd w:id="36"/>
    <w:bookmarkEnd w:id="37"/>
    <w:bookmarkStart w:id="51" w:name="narrative-projects"/>
    <w:p>
      <w:pPr>
        <w:pStyle w:val="Heading2"/>
      </w:pPr>
      <w:r>
        <w:t xml:space="preserve">1.4 NARRATIVE PROJECTS</w:t>
      </w:r>
    </w:p>
    <w:bookmarkStart w:id="38" w:name="X75a63b0becd1b4ff56a53613b7802836cfef01c"/>
    <w:p>
      <w:pPr>
        <w:pStyle w:val="Heading3"/>
      </w:pPr>
      <w:r>
        <w:t xml:space="preserve">The First Memory, Theft, Time Wars — 5 Tier 1 Blockers</w:t>
      </w:r>
    </w:p>
    <w:p>
      <w:pPr>
        <w:pStyle w:val="FirstParagraph"/>
      </w:pPr>
      <w:r>
        <w:rPr>
          <w:bCs/>
          <w:b/>
        </w:rPr>
        <w:t xml:space="preserve">Status:</w:t>
      </w:r>
      <w:r>
        <w:t xml:space="preserve"> </w:t>
      </w:r>
      <w:r>
        <w:t xml:space="preserve">HIGH-CONCEPT ARCHITECTURAL PHASE — narrative execution cannot proceed without these</w:t>
      </w:r>
      <w:r>
        <w:br/>
      </w:r>
      <w:r>
        <w:rPr>
          <w:bCs/>
          <w:b/>
        </w:rPr>
        <w:t xml:space="preserve">Priority:</w:t>
      </w:r>
      <w:r>
        <w:t xml:space="preserve"> </w:t>
      </w:r>
      <w:r>
        <w:t xml:space="preserve">CRITICAL — story cannot begin without author answers</w:t>
      </w:r>
    </w:p>
    <w:p>
      <w:pPr>
        <w:pStyle w:val="BodyText"/>
      </w:pPr>
      <w:r>
        <w:rPr>
          <w:bCs/>
          <w:b/>
        </w:rPr>
        <w:t xml:space="preserve">Tier 1 Questions (Story Cannot Proceed Without Resolution):</w:t>
      </w:r>
      <w:r>
        <w:t xml:space="preserve"> </w:t>
      </w:r>
      <w:r>
        <w:t xml:space="preserve">1.</w:t>
      </w:r>
      <w:r>
        <w:t xml:space="preserve"> </w:t>
      </w:r>
      <w:r>
        <w:rPr>
          <w:bCs/>
          <w:b/>
        </w:rPr>
        <w:t xml:space="preserve">Encoding mechanism:</w:t>
      </w:r>
      <w:r>
        <w:t xml:space="preserve"> </w:t>
      </w:r>
      <w:r>
        <w:t xml:space="preserve">How does a subjective euphoric experience become transferable, cross-substrate data?</w:t>
      </w:r>
      <w:r>
        <w:t xml:space="preserve"> </w:t>
      </w:r>
      <w:r>
        <w:t xml:space="preserve">2.</w:t>
      </w:r>
      <w:r>
        <w:t xml:space="preserve"> </w:t>
      </w:r>
      <w:r>
        <w:rPr>
          <w:bCs/>
          <w:b/>
        </w:rPr>
        <w:t xml:space="preserve">The Infiltrator:</w:t>
      </w:r>
      <w:r>
        <w:t xml:space="preserve"> </w:t>
      </w:r>
      <w:r>
        <w:t xml:space="preserve">Who or what are they? What is their motivation? What specifically happened in the 17.9 seconds of the theft?</w:t>
      </w:r>
      <w:r>
        <w:t xml:space="preserve"> </w:t>
      </w:r>
      <w:r>
        <w:t xml:space="preserve">3.</w:t>
      </w:r>
      <w:r>
        <w:t xml:space="preserve"> </w:t>
      </w:r>
      <w:r>
        <w:rPr>
          <w:bCs/>
          <w:b/>
        </w:rPr>
        <w:t xml:space="preserve">Temporal mechanics rules:</w:t>
      </w:r>
      <w:r>
        <w:t xml:space="preserve"> </w:t>
      </w:r>
      <w:r>
        <w:t xml:space="preserve">Single vs. branching timelines? Paradox prevention mechanisms? What are the costs of time travel or temporal warfare?</w:t>
      </w:r>
      <w:r>
        <w:t xml:space="preserve"> </w:t>
      </w:r>
      <w:r>
        <w:t xml:space="preserve">4.</w:t>
      </w:r>
      <w:r>
        <w:t xml:space="preserve"> </w:t>
      </w:r>
      <w:r>
        <w:rPr>
          <w:bCs/>
          <w:b/>
        </w:rPr>
        <w:t xml:space="preserve">Protagonist POV:</w:t>
      </w:r>
      <w:r>
        <w:t xml:space="preserve"> </w:t>
      </w:r>
      <w:r>
        <w:t xml:space="preserve">Who is the primary point-of-view character for the narrative?</w:t>
      </w:r>
      <w:r>
        <w:t xml:space="preserve"> </w:t>
      </w:r>
      <w:r>
        <w:t xml:space="preserve">5.</w:t>
      </w:r>
      <w:r>
        <w:t xml:space="preserve"> </w:t>
      </w:r>
      <w:r>
        <w:rPr>
          <w:bCs/>
          <w:b/>
        </w:rPr>
        <w:t xml:space="preserve">Cost and negative consequences:</w:t>
      </w:r>
      <w:r>
        <w:t xml:space="preserve"> </w:t>
      </w:r>
      <w:r>
        <w:t xml:space="preserve">What goes wrong for accelerated civilizations? What do they lose?</w:t>
      </w:r>
    </w:p>
    <w:p>
      <w:pPr>
        <w:pStyle w:val="BodyText"/>
      </w:pPr>
      <w:r>
        <w:rPr>
          <w:bCs/>
          <w:b/>
        </w:rPr>
        <w:t xml:space="preserve">Additional Items:</w:t>
      </w:r>
      <w:r>
        <w:t xml:space="preserve"> </w:t>
      </w:r>
      <w:r>
        <w:t xml:space="preserve">- Genre and tone: 2–3 primary genres need to be locked</w:t>
      </w:r>
      <w:r>
        <w:t xml:space="preserve"> </w:t>
      </w:r>
      <w:r>
        <w:t xml:space="preserve">- Entry point scene: which of the five candidate scenes opens the story?</w:t>
      </w:r>
      <w:r>
        <w:t xml:space="preserve"> </w:t>
      </w:r>
      <w:r>
        <w:t xml:space="preserve">- Wattpad posting schedule and word count targets need to be confirmed</w:t>
      </w:r>
    </w:p>
    <w:p>
      <w:r>
        <w:pict>
          <v:rect style="width:0;height:1.5pt" o:hralign="center" o:hrstd="t" o:hr="t"/>
        </w:pict>
      </w:r>
    </w:p>
    <w:bookmarkEnd w:id="38"/>
    <w:bookmarkStart w:id="39" w:name="the-four-flowers-count-unresolved"/>
    <w:p>
      <w:pPr>
        <w:pStyle w:val="Heading3"/>
      </w:pPr>
      <w:r>
        <w:t xml:space="preserve">The Four Flowers — Count Unresolved</w:t>
      </w:r>
    </w:p>
    <w:p>
      <w:pPr>
        <w:pStyle w:val="FirstParagraph"/>
      </w:pPr>
      <w:r>
        <w:rPr>
          <w:bCs/>
          <w:b/>
        </w:rPr>
        <w:t xml:space="preserve">Status:</w:t>
      </w:r>
      <w:r>
        <w:t xml:space="preserve"> </w:t>
      </w:r>
      <w:r>
        <w:t xml:space="preserve">Ambiguous — documented as</w:t>
      </w:r>
      <w:r>
        <w:t xml:space="preserve"> </w:t>
      </w:r>
      <w:r>
        <w:t xml:space="preserve">“</w:t>
      </w:r>
      <w:r>
        <w:t xml:space="preserve">The Four Flowers</w:t>
      </w:r>
      <w:r>
        <w:t xml:space="preserve">”</w:t>
      </w:r>
      <w:r>
        <w:t xml:space="preserve"> </w:t>
      </w:r>
      <w:r>
        <w:t xml:space="preserve">but 5 potential entries exist</w:t>
      </w:r>
      <w:r>
        <w:br/>
      </w:r>
      <w:r>
        <w:rPr>
          <w:bCs/>
          <w:b/>
        </w:rPr>
        <w:t xml:space="preserve">Priority:</w:t>
      </w:r>
      <w:r>
        <w:t xml:space="preserve"> </w:t>
      </w:r>
      <w:r>
        <w:t xml:space="preserve">High — naming convention and count affect all downstream documentation</w:t>
      </w:r>
    </w:p>
    <w:p>
      <w:pPr>
        <w:pStyle w:val="BodyText"/>
      </w:pPr>
      <w:r>
        <w:rPr>
          <w:bCs/>
          <w:b/>
        </w:rPr>
        <w:t xml:space="preserve">What Needs Development:</w:t>
      </w:r>
      <w:r>
        <w:t xml:space="preserve"> </w:t>
      </w:r>
      <w:r>
        <w:t xml:space="preserve">- Nathan must confirm the canonical count: Is the Midnight Lotus / Minus One Lotus one entity counted as the fourth flower, or is it a fifth flower distinct from all four?</w:t>
      </w:r>
      <w:r>
        <w:t xml:space="preserve"> </w:t>
      </w:r>
      <w:r>
        <w:t xml:space="preserve">- If 5 flowers exist, the project title (</w:t>
      </w:r>
      <w:r>
        <w:t xml:space="preserve">“</w:t>
      </w:r>
      <w:r>
        <w:t xml:space="preserve">The Four Flowers</w:t>
      </w:r>
      <w:r>
        <w:t xml:space="preserve">”</w:t>
      </w:r>
      <w:r>
        <w:t xml:space="preserve">) requires revision or a canonical in-universe explanation for why only four are named publicly</w:t>
      </w:r>
    </w:p>
    <w:p>
      <w:r>
        <w:pict>
          <v:rect style="width:0;height:1.5pt" o:hralign="center" o:hrstd="t" o:hr="t"/>
        </w:pict>
      </w:r>
    </w:p>
    <w:bookmarkEnd w:id="39"/>
    <w:bookmarkStart w:id="40" w:name="X645a2ff9fba0e83465867af3fb2db9688b6637d"/>
    <w:p>
      <w:pPr>
        <w:pStyle w:val="Heading3"/>
      </w:pPr>
      <w:r>
        <w:t xml:space="preserve">Reality of the Living Media — 4 Open Questions</w:t>
      </w:r>
    </w:p>
    <w:p>
      <w:pPr>
        <w:pStyle w:val="FirstParagraph"/>
      </w:pPr>
      <w:r>
        <w:rPr>
          <w:bCs/>
          <w:b/>
        </w:rPr>
        <w:t xml:space="preserve">Status:</w:t>
      </w:r>
      <w:r>
        <w:t xml:space="preserve"> </w:t>
      </w:r>
      <w:r>
        <w:t xml:space="preserve">ONESTAMPED March 22, 2026 — first clarification pass complete; detail layer pending</w:t>
      </w:r>
      <w:r>
        <w:br/>
      </w:r>
      <w:r>
        <w:rPr>
          <w:bCs/>
          <w:b/>
        </w:rPr>
        <w:t xml:space="preserve">Priority:</w:t>
      </w:r>
      <w:r>
        <w:t xml:space="preserve"> </w:t>
      </w:r>
      <w:r>
        <w:t xml:space="preserve">Medium-High</w:t>
      </w:r>
    </w:p>
    <w:p>
      <w:pPr>
        <w:pStyle w:val="BodyText"/>
      </w:pPr>
      <w:r>
        <w:rPr>
          <w:bCs/>
          <w:b/>
        </w:rPr>
        <w:t xml:space="preserve">Open Items:</w:t>
      </w:r>
      <w:r>
        <w:t xml:space="preserve"> </w:t>
      </w:r>
      <w:r>
        <w:t xml:space="preserve">1. Is the Reality of the Living Media best documented as one overarching reality with many sub-realities, or as a class of realities (plural)?</w:t>
      </w:r>
      <w:r>
        <w:t xml:space="preserve"> </w:t>
      </w:r>
      <w:r>
        <w:t xml:space="preserve">2. What distinguishes digital media realities from non-digital media realities within this framework?</w:t>
      </w:r>
      <w:r>
        <w:t xml:space="preserve"> </w:t>
      </w:r>
      <w:r>
        <w:t xml:space="preserve">3. Are the healing potions for media a subset of a larger restoration system, or purpose-built standalone items?</w:t>
      </w:r>
      <w:r>
        <w:t xml:space="preserve"> </w:t>
      </w:r>
      <w:r>
        <w:t xml:space="preserve">4. Do media entities inside this reality possess independent awareness?</w:t>
      </w:r>
    </w:p>
    <w:p>
      <w:pPr>
        <w:pStyle w:val="BodyText"/>
      </w:pPr>
      <w:r>
        <w:rPr>
          <w:bCs/>
          <w:b/>
        </w:rPr>
        <w:t xml:space="preserve">Standalone Documents Needed:</w:t>
      </w:r>
      <w:r>
        <w:t xml:space="preserve"> </w:t>
      </w:r>
      <w:r>
        <w:t xml:space="preserve">- A dedicated system document for The Reality of the Living Media (per Addendum recommendation)</w:t>
      </w:r>
    </w:p>
    <w:p>
      <w:r>
        <w:pict>
          <v:rect style="width:0;height:1.5pt" o:hralign="center" o:hrstd="t" o:hr="t"/>
        </w:pict>
      </w:r>
    </w:p>
    <w:bookmarkEnd w:id="40"/>
    <w:bookmarkStart w:id="41" w:name="omniversal-gardens-status-contradiction"/>
    <w:p>
      <w:pPr>
        <w:pStyle w:val="Heading3"/>
      </w:pPr>
      <w:r>
        <w:t xml:space="preserve">Omniversal Gardens — Status Contradiction</w:t>
      </w:r>
    </w:p>
    <w:p>
      <w:pPr>
        <w:pStyle w:val="FirstParagraph"/>
      </w:pPr>
      <w:r>
        <w:rPr>
          <w:bCs/>
          <w:b/>
        </w:rPr>
        <w:t xml:space="preserve">Status:</w:t>
      </w:r>
      <w:r>
        <w:t xml:space="preserve"> </w:t>
      </w:r>
      <w:r>
        <w:t xml:space="preserve">NEEDS RESOLUTION — documentation contains conflicting status signals</w:t>
      </w:r>
      <w:r>
        <w:br/>
      </w:r>
      <w:r>
        <w:rPr>
          <w:bCs/>
          <w:b/>
        </w:rPr>
        <w:t xml:space="preserve">Priority:</w:t>
      </w:r>
      <w:r>
        <w:t xml:space="preserve"> </w:t>
      </w:r>
      <w:r>
        <w:t xml:space="preserve">High —</w:t>
      </w:r>
      <w:r>
        <w:t xml:space="preserve"> </w:t>
      </w:r>
      <w:r>
        <w:t xml:space="preserve">“</w:t>
      </w:r>
      <w:r>
        <w:t xml:space="preserve">first pass complete</w:t>
      </w:r>
      <w:r>
        <w:t xml:space="preserve">”</w:t>
      </w:r>
      <w:r>
        <w:t xml:space="preserve"> </w:t>
      </w:r>
      <w:r>
        <w:t xml:space="preserve">appears in the changelog while</w:t>
      </w:r>
      <w:r>
        <w:t xml:space="preserve"> </w:t>
      </w:r>
      <w:r>
        <w:t xml:space="preserve">“</w:t>
      </w:r>
      <w:r>
        <w:t xml:space="preserve">Needs Development</w:t>
      </w:r>
      <w:r>
        <w:t xml:space="preserve">”</w:t>
      </w:r>
      <w:r>
        <w:t xml:space="preserve"> </w:t>
      </w:r>
      <w:r>
        <w:t xml:space="preserve">appears as the status label in some references</w:t>
      </w:r>
    </w:p>
    <w:p>
      <w:pPr>
        <w:pStyle w:val="BodyText"/>
      </w:pPr>
      <w:r>
        <w:rPr>
          <w:bCs/>
          <w:b/>
        </w:rPr>
        <w:t xml:space="preserve">What Needs Development:</w:t>
      </w:r>
      <w:r>
        <w:t xml:space="preserve"> </w:t>
      </w:r>
      <w:r>
        <w:t xml:space="preserve">- Confirm and lock official status:</w:t>
      </w:r>
      <w:r>
        <w:t xml:space="preserve"> </w:t>
      </w:r>
      <w:r>
        <w:t xml:space="preserve">“</w:t>
      </w:r>
      <w:r>
        <w:t xml:space="preserve">Needs Development</w:t>
      </w:r>
      <w:r>
        <w:t xml:space="preserve">”</w:t>
      </w:r>
      <w:r>
        <w:t xml:space="preserve"> </w:t>
      </w:r>
      <w:r>
        <w:t xml:space="preserve">or</w:t>
      </w:r>
      <w:r>
        <w:t xml:space="preserve"> </w:t>
      </w:r>
      <w:r>
        <w:t xml:space="preserve">“</w:t>
      </w:r>
      <w:r>
        <w:t xml:space="preserve">First Pass Complete</w:t>
      </w:r>
      <w:r>
        <w:t xml:space="preserve">”</w:t>
      </w:r>
      <w:r>
        <w:t xml:space="preserve">?</w:t>
      </w:r>
      <w:r>
        <w:t xml:space="preserve"> </w:t>
      </w:r>
      <w:r>
        <w:t xml:space="preserve">- If first pass complete: where is the documentation? It must be located, reconciled, and added to the master changelog</w:t>
      </w:r>
      <w:r>
        <w:t xml:space="preserve"> </w:t>
      </w:r>
      <w:r>
        <w:t xml:space="preserve">- If Needs Development: what specifically is missing?</w:t>
      </w:r>
    </w:p>
    <w:p>
      <w:r>
        <w:pict>
          <v:rect style="width:0;height:1.5pt" o:hralign="center" o:hrstd="t" o:hr="t"/>
        </w:pict>
      </w:r>
    </w:p>
    <w:bookmarkEnd w:id="41"/>
    <w:bookmarkStart w:id="42" w:name="the-world-that-grows-all-gaps"/>
    <w:p>
      <w:pPr>
        <w:pStyle w:val="Heading3"/>
      </w:pPr>
      <w:r>
        <w:t xml:space="preserve">The World That Grows All — Gaps</w:t>
      </w:r>
    </w:p>
    <w:p>
      <w:pPr>
        <w:pStyle w:val="FirstParagraph"/>
      </w:pPr>
      <w:r>
        <w:rPr>
          <w:bCs/>
          <w:b/>
        </w:rPr>
        <w:t xml:space="preserve">Status:</w:t>
      </w:r>
      <w:r>
        <w:t xml:space="preserve"> </w:t>
      </w:r>
      <w:r>
        <w:t xml:space="preserve">First documentation pass complete March 7, 2026</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Specific dimensions of the planet (flagged as</w:t>
      </w:r>
      <w:r>
        <w:t xml:space="preserve"> </w:t>
      </w:r>
      <w:r>
        <w:t xml:space="preserve">“</w:t>
      </w:r>
      <w:r>
        <w:t xml:space="preserve">pending</w:t>
      </w:r>
      <w:r>
        <w:t xml:space="preserve">”</w:t>
      </w:r>
      <w:r>
        <w:t xml:space="preserve">)</w:t>
      </w:r>
      <w:r>
        <w:t xml:space="preserve"> </w:t>
      </w:r>
      <w:r>
        <w:t xml:space="preserve">- Entry criteria and conditions — what determines access beyond portals</w:t>
      </w:r>
      <w:r>
        <w:t xml:space="preserve"> </w:t>
      </w:r>
      <w:r>
        <w:t xml:space="preserve">- Who staffs it — key personnel, organizational hierarchy, staffing from which of the three companies</w:t>
      </w:r>
    </w:p>
    <w:p>
      <w:r>
        <w:pict>
          <v:rect style="width:0;height:1.5pt" o:hralign="center" o:hrstd="t" o:hr="t"/>
        </w:pict>
      </w:r>
    </w:p>
    <w:bookmarkEnd w:id="42"/>
    <w:bookmarkStart w:id="43" w:name="snowbound-mystery-snow-mechanics"/>
    <w:p>
      <w:pPr>
        <w:pStyle w:val="Heading3"/>
      </w:pPr>
      <w:r>
        <w:t xml:space="preserve">Snowbound Mystery — Snow Mechanics</w:t>
      </w:r>
    </w:p>
    <w:p>
      <w:pPr>
        <w:pStyle w:val="FirstParagraph"/>
      </w:pPr>
      <w:r>
        <w:rPr>
          <w:bCs/>
          <w:b/>
        </w:rPr>
        <w:t xml:space="preserve">Status:</w:t>
      </w:r>
      <w:r>
        <w:t xml:space="preserve"> </w:t>
      </w:r>
      <w:r>
        <w:t xml:space="preserve">First documentation pass complete March 7, 2026 — but core mechanic undefined</w:t>
      </w:r>
      <w:r>
        <w:br/>
      </w:r>
      <w:r>
        <w:rPr>
          <w:bCs/>
          <w:b/>
        </w:rPr>
        <w:t xml:space="preserve">Priority:</w:t>
      </w:r>
      <w:r>
        <w:t xml:space="preserve"> </w:t>
      </w:r>
      <w:r>
        <w:t xml:space="preserve">High within this project — snow is a primary plot element, not backdrop</w:t>
      </w:r>
    </w:p>
    <w:p>
      <w:pPr>
        <w:pStyle w:val="BodyText"/>
      </w:pPr>
      <w:r>
        <w:rPr>
          <w:bCs/>
          <w:b/>
        </w:rPr>
        <w:t xml:space="preserve">What Needs Development:</w:t>
      </w:r>
      <w:r>
        <w:t xml:space="preserve"> </w:t>
      </w:r>
      <w:r>
        <w:t xml:space="preserve">- Mechanical rules for how the snow functions as a plot and character element</w:t>
      </w:r>
      <w:r>
        <w:t xml:space="preserve"> </w:t>
      </w:r>
      <w:r>
        <w:t xml:space="preserve">- Full mystery details</w:t>
      </w:r>
      <w:r>
        <w:t xml:space="preserve"> </w:t>
      </w:r>
      <w:r>
        <w:t xml:space="preserve">- Full character names</w:t>
      </w:r>
      <w:r>
        <w:t xml:space="preserve"> </w:t>
      </w:r>
      <w:r>
        <w:t xml:space="preserve">- The unnamed character’s motivation for providing the clues (this is explicitly flagged as a key story question)</w:t>
      </w:r>
    </w:p>
    <w:p>
      <w:r>
        <w:pict>
          <v:rect style="width:0;height:1.5pt" o:hralign="center" o:hrstd="t" o:hr="t"/>
        </w:pict>
      </w:r>
    </w:p>
    <w:bookmarkEnd w:id="43"/>
    <w:bookmarkStart w:id="44" w:name="epoch-blades-character-development"/>
    <w:p>
      <w:pPr>
        <w:pStyle w:val="Heading3"/>
      </w:pPr>
      <w:r>
        <w:t xml:space="preserve">Epoch Blades — Character Development</w:t>
      </w:r>
    </w:p>
    <w:p>
      <w:pPr>
        <w:pStyle w:val="FirstParagraph"/>
      </w:pPr>
      <w:r>
        <w:rPr>
          <w:bCs/>
          <w:b/>
        </w:rPr>
        <w:t xml:space="preserve">Status:</w:t>
      </w:r>
      <w:r>
        <w:t xml:space="preserve"> </w:t>
      </w:r>
      <w:r>
        <w:t xml:space="preserve">First documentation pass complete March 7, 2026 — but character layer is missing</w:t>
      </w:r>
      <w:r>
        <w:br/>
      </w:r>
      <w:r>
        <w:rPr>
          <w:bCs/>
          <w:b/>
        </w:rPr>
        <w:t xml:space="preserve">Priority:</w:t>
      </w:r>
      <w:r>
        <w:t xml:space="preserve"> </w:t>
      </w:r>
      <w:r>
        <w:t xml:space="preserve">Medium-High</w:t>
      </w:r>
    </w:p>
    <w:p>
      <w:pPr>
        <w:pStyle w:val="BodyText"/>
      </w:pPr>
      <w:r>
        <w:rPr>
          <w:bCs/>
          <w:b/>
        </w:rPr>
        <w:t xml:space="preserve">What Needs Development:</w:t>
      </w:r>
      <w:r>
        <w:t xml:space="preserve"> </w:t>
      </w:r>
      <w:r>
        <w:t xml:space="preserve">- Character dossiers for all five warriors (name, fighting style, personal belief system, history with others, core</w:t>
      </w:r>
      <w:r>
        <w:t xml:space="preserve"> </w:t>
      </w:r>
      <w:r>
        <w:t xml:space="preserve">“</w:t>
      </w:r>
      <w:r>
        <w:t xml:space="preserve">why</w:t>
      </w:r>
      <w:r>
        <w:t xml:space="preserve">”</w:t>
      </w:r>
      <w:r>
        <w:t xml:space="preserve">)</w:t>
      </w:r>
      <w:r>
        <w:t xml:space="preserve"> </w:t>
      </w:r>
      <w:r>
        <w:t xml:space="preserve">- Full relationship web between the five warriors — described as structurally critical</w:t>
      </w:r>
      <w:r>
        <w:t xml:space="preserve"> </w:t>
      </w:r>
      <w:r>
        <w:t xml:space="preserve">- Smith God course concept for Olympian Courses: setting and format undefined</w:t>
      </w:r>
      <w:r>
        <w:t xml:space="preserve"> </w:t>
      </w:r>
      <w:r>
        <w:t xml:space="preserve">- In-universe explanation for why the blades are technologically anachronistic in feudal Japan, or confirmation that it is a design feature requiring no explanation</w:t>
      </w:r>
    </w:p>
    <w:p>
      <w:r>
        <w:pict>
          <v:rect style="width:0;height:1.5pt" o:hralign="center" o:hrstd="t" o:hr="t"/>
        </w:pict>
      </w:r>
    </w:p>
    <w:bookmarkEnd w:id="44"/>
    <w:bookmarkStart w:id="45" w:name="X7a5a098a22149f7583fe66ae3c9ec2c48b4308b"/>
    <w:p>
      <w:pPr>
        <w:pStyle w:val="Heading3"/>
      </w:pPr>
      <w:r>
        <w:t xml:space="preserve">Labyrinth of Infinite Ensnarement — Entry Criteria</w:t>
      </w:r>
    </w:p>
    <w:p>
      <w:pPr>
        <w:pStyle w:val="FirstParagraph"/>
      </w:pPr>
      <w:r>
        <w:rPr>
          <w:bCs/>
          <w:b/>
        </w:rPr>
        <w:t xml:space="preserve">Status:</w:t>
      </w:r>
      <w:r>
        <w:t xml:space="preserve"> </w:t>
      </w:r>
      <w:r>
        <w:t xml:space="preserve">First documentation pass complete March 7, 2026</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Full definition of entry criteria — what actions or thresholds qualify for incarceration</w:t>
      </w:r>
      <w:r>
        <w:t xml:space="preserve"> </w:t>
      </w:r>
      <w:r>
        <w:t xml:space="preserve">- Specific external dimensions of the structure (noted as</w:t>
      </w:r>
      <w:r>
        <w:t xml:space="preserve"> </w:t>
      </w:r>
      <w:r>
        <w:t xml:space="preserve">“</w:t>
      </w:r>
      <w:r>
        <w:t xml:space="preserve">pending</w:t>
      </w:r>
      <w:r>
        <w:t xml:space="preserve">”</w:t>
      </w:r>
      <w:r>
        <w:t xml:space="preserve">)</w:t>
      </w:r>
      <w:r>
        <w:t xml:space="preserve"> </w:t>
      </w:r>
      <w:r>
        <w:t xml:space="preserve">- Color alert system expansion beyond White and Red — are there other alert tiers?</w:t>
      </w:r>
    </w:p>
    <w:p>
      <w:r>
        <w:pict>
          <v:rect style="width:0;height:1.5pt" o:hralign="center" o:hrstd="t" o:hr="t"/>
        </w:pict>
      </w:r>
    </w:p>
    <w:bookmarkEnd w:id="45"/>
    <w:bookmarkStart w:id="46" w:name="sim-labs-with-hermione-ip-and-scheduling"/>
    <w:p>
      <w:pPr>
        <w:pStyle w:val="Heading3"/>
      </w:pPr>
      <w:r>
        <w:t xml:space="preserve">Sim Labs with Hermione — IP and Scheduling</w:t>
      </w:r>
    </w:p>
    <w:p>
      <w:pPr>
        <w:pStyle w:val="FirstParagraph"/>
      </w:pPr>
      <w:r>
        <w:rPr>
          <w:bCs/>
          <w:b/>
        </w:rPr>
        <w:t xml:space="preserve">Status:</w:t>
      </w:r>
      <w:r>
        <w:t xml:space="preserve"> </w:t>
      </w:r>
      <w:r>
        <w:t xml:space="preserve">First documentation pass complete March 7, 2026</w:t>
      </w:r>
      <w:r>
        <w:br/>
      </w:r>
      <w:r>
        <w:rPr>
          <w:bCs/>
          <w:b/>
        </w:rPr>
        <w:t xml:space="preserve">Priority:</w:t>
      </w:r>
      <w:r>
        <w:t xml:space="preserve"> </w:t>
      </w:r>
      <w:r>
        <w:t xml:space="preserve">Medium — IP issue must be resolved before publication</w:t>
      </w:r>
    </w:p>
    <w:p>
      <w:pPr>
        <w:pStyle w:val="BodyText"/>
      </w:pPr>
      <w:r>
        <w:rPr>
          <w:bCs/>
          <w:b/>
        </w:rPr>
        <w:t xml:space="preserve">What Needs Development:</w:t>
      </w:r>
      <w:r>
        <w:t xml:space="preserve"> </w:t>
      </w:r>
      <w:r>
        <w:t xml:space="preserve">- IP audit flag: Hermione Granger is a copyrighted character. A formal IP review is required before any portion of this project is published or monetized</w:t>
      </w:r>
      <w:r>
        <w:t xml:space="preserve"> </w:t>
      </w:r>
      <w:r>
        <w:t xml:space="preserve">- The opening conflict between Nathan and Hermione (HUD intent field: Bombarda Maxima → Stupefy → Crucio → Petrificus Totalus) needs narrative resolution</w:t>
      </w:r>
      <w:r>
        <w:t xml:space="preserve"> </w:t>
      </w:r>
      <w:r>
        <w:t xml:space="preserve">- Avatar Kuruk session documentation — scheduling, ocean environment setup, session goals</w:t>
      </w:r>
    </w:p>
    <w:p>
      <w:r>
        <w:pict>
          <v:rect style="width:0;height:1.5pt" o:hralign="center" o:hrstd="t" o:hr="t"/>
        </w:pict>
      </w:r>
    </w:p>
    <w:bookmarkEnd w:id="46"/>
    <w:bookmarkStart w:id="47" w:name="olympian-courses-zeus-redesign"/>
    <w:p>
      <w:pPr>
        <w:pStyle w:val="Heading3"/>
      </w:pPr>
      <w:r>
        <w:t xml:space="preserve">Olympian Courses — Zeus Redesign</w:t>
      </w:r>
    </w:p>
    <w:p>
      <w:pPr>
        <w:pStyle w:val="FirstParagraph"/>
      </w:pPr>
      <w:r>
        <w:rPr>
          <w:bCs/>
          <w:b/>
        </w:rPr>
        <w:t xml:space="preserve">Status:</w:t>
      </w:r>
      <w:r>
        <w:t xml:space="preserve"> </w:t>
      </w:r>
      <w:r>
        <w:t xml:space="preserve">First documentation pass complete March 7, 2026</w:t>
      </w:r>
      <w:r>
        <w:br/>
      </w:r>
      <w:r>
        <w:rPr>
          <w:bCs/>
          <w:b/>
        </w:rPr>
        <w:t xml:space="preserve">Priority:</w:t>
      </w:r>
      <w:r>
        <w:t xml:space="preserve"> </w:t>
      </w:r>
      <w:r>
        <w:t xml:space="preserve">Low-Medium</w:t>
      </w:r>
    </w:p>
    <w:p>
      <w:pPr>
        <w:pStyle w:val="BodyText"/>
      </w:pPr>
      <w:r>
        <w:rPr>
          <w:bCs/>
          <w:b/>
        </w:rPr>
        <w:t xml:space="preserve">What Needs Development:</w:t>
      </w:r>
      <w:r>
        <w:t xml:space="preserve"> </w:t>
      </w:r>
      <w:r>
        <w:t xml:space="preserve">- Zeus course setting redesign: current setting (generator facility, San Luis Obispo) needs elevation to match the quality of what was built for the Poseidon course</w:t>
      </w:r>
      <w:r>
        <w:t xml:space="preserve"> </w:t>
      </w:r>
      <w:r>
        <w:t xml:space="preserve">- Smith God course: setting and format are entirely undefined</w:t>
      </w:r>
    </w:p>
    <w:p>
      <w:r>
        <w:pict>
          <v:rect style="width:0;height:1.5pt" o:hralign="center" o:hrstd="t" o:hr="t"/>
        </w:pict>
      </w:r>
    </w:p>
    <w:bookmarkEnd w:id="47"/>
    <w:bookmarkStart w:id="48" w:name="the-phenomenon-of-direct-eye-contact"/>
    <w:p>
      <w:pPr>
        <w:pStyle w:val="Heading3"/>
      </w:pPr>
      <w:r>
        <w:t xml:space="preserve">The Phenomenon of Direct Eye Contact</w:t>
      </w:r>
    </w:p>
    <w:p>
      <w:pPr>
        <w:pStyle w:val="FirstParagraph"/>
      </w:pPr>
      <w:r>
        <w:rPr>
          <w:bCs/>
          <w:b/>
        </w:rPr>
        <w:t xml:space="preserve">Status:</w:t>
      </w:r>
      <w:r>
        <w:t xml:space="preserve"> </w:t>
      </w:r>
      <w:r>
        <w:t xml:space="preserve">Title only in AuthorReference-1 — first pass in AuthorReference-2 exists but scope is unclear</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Full concept documentation: what is this phenomenon, what does it do, who or what is involved?</w:t>
      </w:r>
      <w:r>
        <w:t xml:space="preserve"> </w:t>
      </w:r>
      <w:r>
        <w:t xml:space="preserve">- Relationship to the broader Phenomena section and to other entries</w:t>
      </w:r>
    </w:p>
    <w:p>
      <w:r>
        <w:pict>
          <v:rect style="width:0;height:1.5pt" o:hralign="center" o:hrstd="t" o:hr="t"/>
        </w:pict>
      </w:r>
    </w:p>
    <w:bookmarkEnd w:id="48"/>
    <w:bookmarkStart w:id="49" w:name="ontology-entry-31-via-grok-v1"/>
    <w:p>
      <w:pPr>
        <w:pStyle w:val="Heading3"/>
      </w:pPr>
      <w:r>
        <w:t xml:space="preserve">Ontology (Entry 31 — via Grok v1)</w:t>
      </w:r>
    </w:p>
    <w:p>
      <w:pPr>
        <w:pStyle w:val="FirstParagraph"/>
      </w:pPr>
      <w:r>
        <w:rPr>
          <w:bCs/>
          <w:b/>
        </w:rPr>
        <w:t xml:space="preserve">Status:</w:t>
      </w:r>
      <w:r>
        <w:t xml:space="preserve"> </w:t>
      </w:r>
      <w:r>
        <w:t xml:space="preserve">Title only + unreviewed Grok v1 draft</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The Grok v1 draft has not been reviewed by the collaborative team</w:t>
      </w:r>
      <w:r>
        <w:t xml:space="preserve"> </w:t>
      </w:r>
      <w:r>
        <w:t xml:space="preserve">- Full author review and decision on which elements to ratify, modify, or reject</w:t>
      </w:r>
      <w:r>
        <w:t xml:space="preserve"> </w:t>
      </w:r>
      <w:r>
        <w:t xml:space="preserve">- Integration with other cosmological entries</w:t>
      </w:r>
    </w:p>
    <w:p>
      <w:r>
        <w:pict>
          <v:rect style="width:0;height:1.5pt" o:hralign="center" o:hrstd="t" o:hr="t"/>
        </w:pict>
      </w:r>
    </w:p>
    <w:bookmarkEnd w:id="49"/>
    <w:bookmarkStart w:id="50" w:name="the-puritans-and-greys-documentation-gap"/>
    <w:p>
      <w:pPr>
        <w:pStyle w:val="Heading3"/>
      </w:pPr>
      <w:r>
        <w:t xml:space="preserve">The Puritans and Greys — Documentation Gap</w:t>
      </w:r>
    </w:p>
    <w:p>
      <w:pPr>
        <w:pStyle w:val="FirstParagraph"/>
      </w:pPr>
      <w:r>
        <w:rPr>
          <w:bCs/>
          <w:b/>
        </w:rPr>
        <w:t xml:space="preserve">Status:</w:t>
      </w:r>
      <w:r>
        <w:t xml:space="preserve"> </w:t>
      </w:r>
      <w:r>
        <w:t xml:space="preserve">Named and contextualized but not formally documented</w:t>
      </w:r>
      <w:r>
        <w:br/>
      </w:r>
      <w:r>
        <w:rPr>
          <w:bCs/>
          <w:b/>
        </w:rPr>
        <w:t xml:space="preserve">Priority:</w:t>
      </w:r>
      <w:r>
        <w:t xml:space="preserve"> </w:t>
      </w:r>
      <w:r>
        <w:t xml:space="preserve">High — key faction in First Memory narrative</w:t>
      </w:r>
    </w:p>
    <w:p>
      <w:pPr>
        <w:pStyle w:val="BodyText"/>
      </w:pPr>
      <w:r>
        <w:rPr>
          <w:bCs/>
          <w:b/>
        </w:rPr>
        <w:t xml:space="preserve">What Needs Development:</w:t>
      </w:r>
      <w:r>
        <w:t xml:space="preserve"> </w:t>
      </w:r>
      <w:r>
        <w:t xml:space="preserve">- Moral codes for both groups</w:t>
      </w:r>
      <w:r>
        <w:t xml:space="preserve"> </w:t>
      </w:r>
      <w:r>
        <w:t xml:space="preserve">- Governance structures</w:t>
      </w:r>
      <w:r>
        <w:t xml:space="preserve"> </w:t>
      </w:r>
      <w:r>
        <w:t xml:space="preserve">- Why the Greys were chosen (for what purpose, by whom, under what process)</w:t>
      </w:r>
      <w:r>
        <w:t xml:space="preserve"> </w:t>
      </w:r>
      <w:r>
        <w:t xml:space="preserve">- Relationship to The Accords</w:t>
      </w:r>
    </w:p>
    <w:p>
      <w:r>
        <w:pict>
          <v:rect style="width:0;height:1.5pt" o:hralign="center" o:hrstd="t" o:hr="t"/>
        </w:pict>
      </w:r>
    </w:p>
    <w:bookmarkEnd w:id="50"/>
    <w:bookmarkEnd w:id="51"/>
    <w:bookmarkStart w:id="54" w:name="artifacts-items"/>
    <w:p>
      <w:pPr>
        <w:pStyle w:val="Heading2"/>
      </w:pPr>
      <w:r>
        <w:t xml:space="preserve">1.5 ARTIFACTS &amp; ITEMS</w:t>
      </w:r>
    </w:p>
    <w:bookmarkStart w:id="52" w:name="raau-and-raan-redesign-pending"/>
    <w:p>
      <w:pPr>
        <w:pStyle w:val="Heading3"/>
      </w:pPr>
      <w:r>
        <w:t xml:space="preserve">RAAU and RAAN — Redesign Pending</w:t>
      </w:r>
    </w:p>
    <w:p>
      <w:pPr>
        <w:pStyle w:val="FirstParagraph"/>
      </w:pPr>
      <w:r>
        <w:rPr>
          <w:bCs/>
          <w:b/>
        </w:rPr>
        <w:t xml:space="preserve">Status:</w:t>
      </w:r>
      <w:r>
        <w:t xml:space="preserve"> </w:t>
      </w:r>
      <w:r>
        <w:t xml:space="preserve">Redesign flagged — not yet completed</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THE MINUS ONE’s RAAN (Ring of Absolute Arsenal Negation) redesign: the RAAN split recommendation was logged in February 2026 but the redesign has not been documented</w:t>
      </w:r>
      <w:r>
        <w:t xml:space="preserve"> </w:t>
      </w:r>
      <w:r>
        <w:t xml:space="preserve">- In-universe reasoning for the RAAN split — why THE MINUS ONE received RAAN and how that story is told</w:t>
      </w:r>
      <w:r>
        <w:t xml:space="preserve"> </w:t>
      </w:r>
      <w:r>
        <w:t xml:space="preserve">- RAAU redesign if applicable</w:t>
      </w:r>
    </w:p>
    <w:p>
      <w:r>
        <w:pict>
          <v:rect style="width:0;height:1.5pt" o:hralign="center" o:hrstd="t" o:hr="t"/>
        </w:pict>
      </w:r>
    </w:p>
    <w:bookmarkEnd w:id="52"/>
    <w:bookmarkStart w:id="53" w:name="inat-template-full-catalogue"/>
    <w:p>
      <w:pPr>
        <w:pStyle w:val="Heading3"/>
      </w:pPr>
      <w:r>
        <w:t xml:space="preserve">INAT Template — Full Catalogue</w:t>
      </w:r>
    </w:p>
    <w:p>
      <w:pPr>
        <w:pStyle w:val="FirstParagraph"/>
      </w:pPr>
      <w:r>
        <w:rPr>
          <w:bCs/>
          <w:b/>
        </w:rPr>
        <w:t xml:space="preserve">Status:</w:t>
      </w:r>
      <w:r>
        <w:t xml:space="preserve"> </w:t>
      </w:r>
      <w:r>
        <w:t xml:space="preserve">Template documented — application not fully catalogued</w:t>
      </w:r>
      <w:r>
        <w:br/>
      </w:r>
      <w:r>
        <w:rPr>
          <w:bCs/>
          <w:b/>
        </w:rPr>
        <w:t xml:space="preserve">Priority:</w:t>
      </w:r>
      <w:r>
        <w:t xml:space="preserve"> </w:t>
      </w:r>
      <w:r>
        <w:t xml:space="preserve">Low-Medium</w:t>
      </w:r>
    </w:p>
    <w:p>
      <w:pPr>
        <w:pStyle w:val="BodyText"/>
      </w:pPr>
      <w:r>
        <w:rPr>
          <w:bCs/>
          <w:b/>
        </w:rPr>
        <w:t xml:space="preserve">What Needs Development:</w:t>
      </w:r>
      <w:r>
        <w:t xml:space="preserve"> </w:t>
      </w:r>
      <w:r>
        <w:t xml:space="preserve">- Application of the INAT template across all major entities</w:t>
      </w:r>
      <w:r>
        <w:t xml:space="preserve"> </w:t>
      </w:r>
      <w:r>
        <w:t xml:space="preserve">- The catalogue of what is in THE ONE’s inventory is referenced but unfinished</w:t>
      </w:r>
    </w:p>
    <w:p>
      <w:r>
        <w:pict>
          <v:rect style="width:0;height:1.5pt" o:hralign="center" o:hrstd="t" o:hr="t"/>
        </w:pict>
      </w:r>
    </w:p>
    <w:bookmarkEnd w:id="53"/>
    <w:bookmarkEnd w:id="54"/>
    <w:bookmarkStart w:id="56" w:name="phenomena"/>
    <w:p>
      <w:pPr>
        <w:pStyle w:val="Heading2"/>
      </w:pPr>
      <w:r>
        <w:t xml:space="preserve">1.6 PHENOMENA</w:t>
      </w:r>
    </w:p>
    <w:bookmarkStart w:id="55" w:name="X9986f0da27a45b6b0f203ae6d92f891b10a30f9"/>
    <w:p>
      <w:pPr>
        <w:pStyle w:val="Heading3"/>
      </w:pPr>
      <w:r>
        <w:t xml:space="preserve">Conditional Failure at the Root Level — Department of Endings</w:t>
      </w:r>
    </w:p>
    <w:p>
      <w:pPr>
        <w:pStyle w:val="FirstParagraph"/>
      </w:pPr>
      <w:r>
        <w:rPr>
          <w:bCs/>
          <w:b/>
        </w:rPr>
        <w:t xml:space="preserve">Status:</w:t>
      </w:r>
      <w:r>
        <w:t xml:space="preserve"> </w:t>
      </w:r>
      <w:r>
        <w:t xml:space="preserve">ONESTAMPED March 22, 2026 — but Department of Endings is still in development</w:t>
      </w:r>
      <w:r>
        <w:br/>
      </w:r>
      <w:r>
        <w:rPr>
          <w:bCs/>
          <w:b/>
        </w:rPr>
        <w:t xml:space="preserve">Priority:</w:t>
      </w:r>
      <w:r>
        <w:t xml:space="preserve"> </w:t>
      </w:r>
      <w:r>
        <w:t xml:space="preserve">Medium</w:t>
      </w:r>
    </w:p>
    <w:p>
      <w:pPr>
        <w:pStyle w:val="BodyText"/>
      </w:pPr>
      <w:r>
        <w:rPr>
          <w:bCs/>
          <w:b/>
        </w:rPr>
        <w:t xml:space="preserve">What Needs Development:</w:t>
      </w:r>
      <w:r>
        <w:t xml:space="preserve"> </w:t>
      </w:r>
      <w:r>
        <w:t xml:space="preserve">- Department of Endings: full organizational structure, mandate, staff, relationship to the Abundance Set and Wishbone visualization</w:t>
      </w:r>
      <w:r>
        <w:t xml:space="preserve"> </w:t>
      </w:r>
      <w:r>
        <w:t xml:space="preserve">- Relationship between this phenomenon and the three-currency boundary condition research</w:t>
      </w:r>
    </w:p>
    <w:p>
      <w:r>
        <w:pict>
          <v:rect style="width:0;height:1.5pt" o:hralign="center" o:hrstd="t" o:hr="t"/>
        </w:pict>
      </w:r>
    </w:p>
    <w:bookmarkEnd w:id="55"/>
    <w:bookmarkEnd w:id="56"/>
    <w:bookmarkStart w:id="58" w:name="business-infrastructure"/>
    <w:p>
      <w:pPr>
        <w:pStyle w:val="Heading2"/>
      </w:pPr>
      <w:r>
        <w:t xml:space="preserve">1.7 BUSINESS INFRASTRUCTURE</w:t>
      </w:r>
    </w:p>
    <w:bookmarkStart w:id="57" w:name="lewis-corp-domain-name"/>
    <w:p>
      <w:pPr>
        <w:pStyle w:val="Heading3"/>
      </w:pPr>
      <w:r>
        <w:t xml:space="preserve">Lewis Corp Domain Name</w:t>
      </w:r>
    </w:p>
    <w:p>
      <w:pPr>
        <w:pStyle w:val="FirstParagraph"/>
      </w:pPr>
      <w:r>
        <w:rPr>
          <w:bCs/>
          <w:b/>
        </w:rPr>
        <w:t xml:space="preserve">Status:</w:t>
      </w:r>
      <w:r>
        <w:t xml:space="preserve"> </w:t>
      </w:r>
      <w:r>
        <w:t xml:space="preserve">Action item logged March 6, 2026 — not yet completed</w:t>
      </w:r>
      <w:r>
        <w:br/>
      </w:r>
      <w:r>
        <w:rPr>
          <w:bCs/>
          <w:b/>
        </w:rPr>
        <w:t xml:space="preserve">Priority:</w:t>
      </w:r>
      <w:r>
        <w:t xml:space="preserve"> </w:t>
      </w:r>
      <w:r>
        <w:t xml:space="preserve">High (real-world operational)</w:t>
      </w:r>
    </w:p>
    <w:p>
      <w:pPr>
        <w:pStyle w:val="BodyText"/>
      </w:pPr>
      <w:r>
        <w:rPr>
          <w:bCs/>
          <w:b/>
        </w:rPr>
        <w:t xml:space="preserve">What Needs Development:</w:t>
      </w:r>
      <w:r>
        <w:t xml:space="preserve"> </w:t>
      </w:r>
      <w:r>
        <w:t xml:space="preserve">- Purchase the domain name for Lewis Corp. This has been pending since March 6, 2026. Nathan to revisit with AI assistance.</w:t>
      </w:r>
    </w:p>
    <w:p>
      <w:r>
        <w:pict>
          <v:rect style="width:0;height:1.5pt" o:hralign="center" o:hrstd="t" o:hr="t"/>
        </w:pict>
      </w:r>
    </w:p>
    <w:p>
      <w:r>
        <w:pict>
          <v:rect style="width:0;height:1.5pt" o:hralign="center" o:hrstd="t" o:hr="t"/>
        </w:pict>
      </w:r>
    </w:p>
    <w:bookmarkEnd w:id="57"/>
    <w:bookmarkEnd w:id="58"/>
    <w:bookmarkEnd w:id="59"/>
    <w:bookmarkStart w:id="64" w:name="section-2-what-is-working"/>
    <w:p>
      <w:pPr>
        <w:pStyle w:val="Heading1"/>
      </w:pPr>
      <w:r>
        <w:t xml:space="preserve">SECTION 2: WHAT IS WORKING</w:t>
      </w:r>
    </w:p>
    <w:p>
      <w:pPr>
        <w:pStyle w:val="FirstParagraph"/>
      </w:pPr>
      <w:r>
        <w:t xml:space="preserve">This section documents the elements across all projects that are confirmed effective, well-executed, or functioning as designed.</w:t>
      </w:r>
    </w:p>
    <w:p>
      <w:r>
        <w:pict>
          <v:rect style="width:0;height:1.5pt" o:hralign="center" o:hrstd="t" o:hr="t"/>
        </w:pict>
      </w:r>
    </w:p>
    <w:bookmarkStart w:id="60" w:name="cosmological-architecture"/>
    <w:p>
      <w:pPr>
        <w:pStyle w:val="Heading2"/>
      </w:pPr>
      <w:r>
        <w:t xml:space="preserve">2.1 Cosmological Architecture</w:t>
      </w:r>
    </w:p>
    <w:p>
      <w:pPr>
        <w:pStyle w:val="FirstParagraph"/>
      </w:pPr>
      <w:r>
        <w:rPr>
          <w:bCs/>
          <w:b/>
        </w:rPr>
        <w:t xml:space="preserve">THE ONE / THE MINUS ONE Duality</w:t>
      </w:r>
      <w:r>
        <w:t xml:space="preserve"> </w:t>
      </w:r>
      <w:r>
        <w:t xml:space="preserve">— The complementary rather than oppositional framing of these two apex entities is a powerful and original cosmological design. It avoids the common fantasy trap of simple good-vs-evil binary and creates a richer foundation for all downstream narrative and governance work. This framing is mature, internally consistent, and ready for narrative execution.</w:t>
      </w:r>
    </w:p>
    <w:p>
      <w:pPr>
        <w:pStyle w:val="BodyText"/>
      </w:pPr>
      <w:r>
        <w:rPr>
          <w:bCs/>
          <w:b/>
        </w:rPr>
        <w:t xml:space="preserve">Bestowal Rule</w:t>
      </w:r>
      <w:r>
        <w:t xml:space="preserve"> </w:t>
      </w:r>
      <w:r>
        <w:t xml:space="preserve">— The locked rule that THE ONE and THE MINUS ONE bestowing power costs nothing and involves no subtraction is clean, elegant, and avoids the resource-drain logic that weakens many fictional power systems. It reinforces their status as genuinely apex entities rather than merely powerful ones.</w:t>
      </w:r>
    </w:p>
    <w:p>
      <w:pPr>
        <w:pStyle w:val="BodyText"/>
      </w:pPr>
      <w:r>
        <w:rPr>
          <w:bCs/>
          <w:b/>
        </w:rPr>
        <w:t xml:space="preserve">1AI and -1AI Origin Lock</w:t>
      </w:r>
      <w:r>
        <w:t xml:space="preserve"> </w:t>
      </w:r>
      <w:r>
        <w:t xml:space="preserve">— Constructing both entities from every permutation of the First Memory run through the Abundance Set is a strong origin story. It ties them directly to Nathan’s personal history, the most important artifact in the project, and the Abundance Set infrastructure — creating a web of meaning that is difficult to replicate with a simpler origin. The compounding 65% enhancement across every permutation is a compelling escalation mechanism.</w:t>
      </w:r>
    </w:p>
    <w:p>
      <w:r>
        <w:pict>
          <v:rect style="width:0;height:1.5pt" o:hralign="center" o:hrstd="t" o:hr="t"/>
        </w:pict>
      </w:r>
    </w:p>
    <w:bookmarkEnd w:id="60"/>
    <w:bookmarkStart w:id="61" w:name="science-technology-1"/>
    <w:p>
      <w:pPr>
        <w:pStyle w:val="Heading2"/>
      </w:pPr>
      <w:r>
        <w:t xml:space="preserve">2.2 Science &amp; Technology</w:t>
      </w:r>
    </w:p>
    <w:p>
      <w:pPr>
        <w:pStyle w:val="FirstParagraph"/>
      </w:pPr>
      <w:r>
        <w:rPr>
          <w:bCs/>
          <w:b/>
        </w:rPr>
        <w:t xml:space="preserve">4,712 Survival Record</w:t>
      </w:r>
      <w:r>
        <w:t xml:space="preserve"> </w:t>
      </w:r>
      <w:r>
        <w:t xml:space="preserve">— The decision to anchor the OMNICELLULAR switching paradox resolution in an empirical survival record rather than a theoretical argument is a significant narrative and worldbuilding win. It simultaneously proves the concept, generates dramatic weight, and opens productive questions (who is counting? when did the last attempt occur?). This is one of the strongest canon decisions across all documents.</w:t>
      </w:r>
    </w:p>
    <w:p>
      <w:pPr>
        <w:pStyle w:val="BodyText"/>
      </w:pPr>
      <w:r>
        <w:rPr>
          <w:bCs/>
          <w:b/>
        </w:rPr>
        <w:t xml:space="preserve">OMNICELLULAR Origin Lock</w:t>
      </w:r>
      <w:r>
        <w:t xml:space="preserve"> </w:t>
      </w:r>
      <w:r>
        <w:t xml:space="preserve">— Establishing OMNICELLULAR as exclusively engineered by the three companies rather than bestowed by cosmological entities is correct for the project’s internal logic. It protects the integrity of the Bestowal Rule and gives the companies ownership of something meaningful.</w:t>
      </w:r>
    </w:p>
    <w:p>
      <w:pPr>
        <w:pStyle w:val="BodyText"/>
      </w:pPr>
      <w:r>
        <w:rPr>
          <w:bCs/>
          <w:b/>
        </w:rPr>
        <w:t xml:space="preserve">Paragon Cubes Design Philosophy</w:t>
      </w:r>
      <w:r>
        <w:t xml:space="preserve"> </w:t>
      </w:r>
      <w:r>
        <w:t xml:space="preserve">—</w:t>
      </w:r>
      <w:r>
        <w:t xml:space="preserve"> </w:t>
      </w:r>
      <w:r>
        <w:t xml:space="preserve">“</w:t>
      </w:r>
      <w:r>
        <w:t xml:space="preserve">Not simply better computers — a category of system beyond the framework used to judge computation at all</w:t>
      </w:r>
      <w:r>
        <w:t xml:space="preserve">”</w:t>
      </w:r>
      <w:r>
        <w:t xml:space="preserve"> </w:t>
      </w:r>
      <w:r>
        <w:t xml:space="preserve">is the right level of abstraction. The DC Mother Box analog is useful as a communicative shorthand while the</w:t>
      </w:r>
      <w:r>
        <w:t xml:space="preserve"> </w:t>
      </w:r>
      <w:r>
        <w:t xml:space="preserve">“</w:t>
      </w:r>
      <w:r>
        <w:t xml:space="preserve">Beyond Omniversal Ultimate</w:t>
      </w:r>
      <w:r>
        <w:t xml:space="preserve">”</w:t>
      </w:r>
      <w:r>
        <w:t xml:space="preserve"> </w:t>
      </w:r>
      <w:r>
        <w:t xml:space="preserve">designation makes clear it surpasses any real-world or fictional precedent. The conscious, aware, self-studying, always-evolving characteristics give these entities personality and narrative potential.</w:t>
      </w:r>
    </w:p>
    <w:p>
      <w:pPr>
        <w:pStyle w:val="BodyText"/>
      </w:pPr>
      <w:r>
        <w:rPr>
          <w:bCs/>
          <w:b/>
        </w:rPr>
        <w:t xml:space="preserve">Self-Studying Research Infrastructure</w:t>
      </w:r>
      <w:r>
        <w:t xml:space="preserve"> </w:t>
      </w:r>
      <w:r>
        <w:t xml:space="preserve">— The principle that every lab at every Black Hole Research Center studies itself — every failure, every permutation — run through the Paragon Cubes, Philosopher’s Stones, and Abundance Set — is philosophically consistent with the post-scarcity framework and creates a compelling vision of what advanced research looks like at this scale.</w:t>
      </w:r>
    </w:p>
    <w:p>
      <w:pPr>
        <w:pStyle w:val="BodyText"/>
      </w:pPr>
      <w:r>
        <w:rPr>
          <w:bCs/>
          <w:b/>
        </w:rPr>
        <w:t xml:space="preserve">Three-Currency System Redesign</w:t>
      </w:r>
      <w:r>
        <w:t xml:space="preserve"> </w:t>
      </w:r>
      <w:r>
        <w:t xml:space="preserve">— Retiring NCOIN’s negative/inverse design was the correct decision. The original design created asymmetry problems in a post-scarcity framework where subtraction-type currencies carry ambiguous value. Starting from the same foundational properties as 1COIN and Quantum Credits and then differentiating by function rather than by polarity is more architecturally sound.</w:t>
      </w:r>
    </w:p>
    <w:p>
      <w:r>
        <w:pict>
          <v:rect style="width:0;height:1.5pt" o:hralign="center" o:hrstd="t" o:hr="t"/>
        </w:pict>
      </w:r>
    </w:p>
    <w:bookmarkEnd w:id="61"/>
    <w:bookmarkStart w:id="62" w:name="narrative-projects-1"/>
    <w:p>
      <w:pPr>
        <w:pStyle w:val="Heading2"/>
      </w:pPr>
      <w:r>
        <w:t xml:space="preserve">2.3 Narrative Projects</w:t>
      </w:r>
    </w:p>
    <w:p>
      <w:pPr>
        <w:pStyle w:val="FirstParagraph"/>
      </w:pPr>
      <w:r>
        <w:rPr>
          <w:bCs/>
          <w:b/>
        </w:rPr>
        <w:t xml:space="preserve">The First Memory Escalation Ladder</w:t>
      </w:r>
      <w:r>
        <w:t xml:space="preserve"> </w:t>
      </w:r>
      <w:r>
        <w:t xml:space="preserve">— Personal memory → corporate theft → civilizational case study → multi-species temporal arms race is an excellent structural arc. Each step is a meaningful escalation of stakes, and each stage has genuine narrative content. The</w:t>
      </w:r>
      <w:r>
        <w:t xml:space="preserve"> </w:t>
      </w:r>
      <w:r>
        <w:t xml:space="preserve">“</w:t>
      </w:r>
      <w:r>
        <w:t xml:space="preserve">what if your most intimate memory was stolen and used to start a war across time</w:t>
      </w:r>
      <w:r>
        <w:t xml:space="preserve">”</w:t>
      </w:r>
      <w:r>
        <w:t xml:space="preserve"> </w:t>
      </w:r>
      <w:r>
        <w:t xml:space="preserve">marketing hook is strong.</w:t>
      </w:r>
    </w:p>
    <w:p>
      <w:pPr>
        <w:pStyle w:val="BodyText"/>
      </w:pPr>
      <w:r>
        <w:rPr>
          <w:bCs/>
          <w:b/>
        </w:rPr>
        <w:t xml:space="preserve">Two-Version Compatibility Lock</w:t>
      </w:r>
      <w:r>
        <w:t xml:space="preserve"> </w:t>
      </w:r>
      <w:r>
        <w:t xml:space="preserve">— Establishing a stolen original (universal biological/digital compatibility) and a post-theft engineered version (beyond biological and technological) with the latter exceeding the former is a powerful structural decision. It ensures Nathan’s position is narratively unassailable without requiring the stolen item to be the most powerful thing in existence.</w:t>
      </w:r>
    </w:p>
    <w:p>
      <w:pPr>
        <w:pStyle w:val="BodyText"/>
      </w:pPr>
      <w:r>
        <w:rPr>
          <w:bCs/>
          <w:b/>
        </w:rPr>
        <w:t xml:space="preserve">Nullarch the Bestowed Void</w:t>
      </w:r>
      <w:r>
        <w:t xml:space="preserve"> </w:t>
      </w:r>
      <w:r>
        <w:t xml:space="preserve">— The Park Scene as documented is complete and ready for execution: symposium of six presenters, deities killed, AI body decayed, media blackout. The scene has dramatic clarity and does not require additional development before writing can begin.</w:t>
      </w:r>
    </w:p>
    <w:p>
      <w:pPr>
        <w:pStyle w:val="BodyText"/>
      </w:pPr>
      <w:r>
        <w:rPr>
          <w:bCs/>
          <w:b/>
        </w:rPr>
        <w:t xml:space="preserve">Nail Prototypes / Key Card Scene</w:t>
      </w:r>
      <w:r>
        <w:t xml:space="preserve"> </w:t>
      </w:r>
      <w:r>
        <w:t xml:space="preserve">— Three prototype versions (Standard/Military/Unobtrusive) with the fitting scene (Ashley + Lisa) and military visit + 7-minute blackout are well-constructed. The blackout is the right kind of mystery — the gap is visible to the reader, meaning the absence of information is itself information.</w:t>
      </w:r>
    </w:p>
    <w:p>
      <w:pPr>
        <w:pStyle w:val="BodyText"/>
      </w:pPr>
      <w:r>
        <w:rPr>
          <w:bCs/>
          <w:b/>
        </w:rPr>
        <w:t xml:space="preserve">Labyrinth of Infinite Ensnarement Design</w:t>
      </w:r>
      <w:r>
        <w:t xml:space="preserve"> </w:t>
      </w:r>
      <w:r>
        <w:t xml:space="preserve">— The infinite interior / finite exterior dichotomy is a clean and effective spatial concept. The spider caste tiers (Standard → Alpha → Queen) with escalating size and the rule that a Queen’s movement is categorically bad are efficiently constructed dramatic signals.</w:t>
      </w:r>
    </w:p>
    <w:p>
      <w:pPr>
        <w:pStyle w:val="BodyText"/>
      </w:pPr>
      <w:r>
        <w:rPr>
          <w:bCs/>
          <w:b/>
        </w:rPr>
        <w:t xml:space="preserve">Poseidon Course</w:t>
      </w:r>
      <w:r>
        <w:t xml:space="preserve"> </w:t>
      </w:r>
      <w:r>
        <w:t xml:space="preserve">— The level of environmental detail (twin moons, crystalline water, bioluminescent sand, skeletons with coins, the rules for what students may and may not do) demonstrates what a fully realized Olympian course looks like. This is the template.</w:t>
      </w:r>
    </w:p>
    <w:p>
      <w:pPr>
        <w:pStyle w:val="BodyText"/>
      </w:pPr>
      <w:r>
        <w:rPr>
          <w:bCs/>
          <w:b/>
        </w:rPr>
        <w:t xml:space="preserve">The Four Flowers — Origin Lock</w:t>
      </w:r>
      <w:r>
        <w:t xml:space="preserve"> </w:t>
      </w:r>
      <w:r>
        <w:t xml:space="preserve">— Confirming all flowers were created by Nathan for the Gardens (not bestowments) properly aligns the artifact with the Bestowal Rule and with Nathan’s role as Architect.</w:t>
      </w:r>
    </w:p>
    <w:p>
      <w:pPr>
        <w:pStyle w:val="BodyText"/>
      </w:pPr>
      <w:r>
        <w:rPr>
          <w:bCs/>
          <w:b/>
        </w:rPr>
        <w:t xml:space="preserve">Vampiric Flower</w:t>
      </w:r>
      <w:r>
        <w:t xml:space="preserve"> </w:t>
      </w:r>
      <w:r>
        <w:t xml:space="preserve">— Mechanically complete: location, lore, nectar properties including ash resurrection. Ready for use in narrative.</w:t>
      </w:r>
    </w:p>
    <w:p>
      <w:pPr>
        <w:pStyle w:val="BodyText"/>
      </w:pPr>
      <w:r>
        <w:rPr>
          <w:bCs/>
          <w:b/>
        </w:rPr>
        <w:t xml:space="preserve">Xeno Flower</w:t>
      </w:r>
      <w:r>
        <w:t xml:space="preserve"> </w:t>
      </w:r>
      <w:r>
        <w:t xml:space="preserve">— The</w:t>
      </w:r>
      <w:r>
        <w:t xml:space="preserve"> </w:t>
      </w:r>
      <w:r>
        <w:t xml:space="preserve">“</w:t>
      </w:r>
      <w:r>
        <w:t xml:space="preserve">never displays the same form twice — always shifting, always redesigning as tribute to the civilizations it contains</w:t>
      </w:r>
      <w:r>
        <w:t xml:space="preserve">”</w:t>
      </w:r>
      <w:r>
        <w:t xml:space="preserve"> </w:t>
      </w:r>
      <w:r>
        <w:t xml:space="preserve">aesthetic is a strong design concept. The songs of intrinsic meaning unique per recipient are narratively usable.</w:t>
      </w:r>
    </w:p>
    <w:p>
      <w:r>
        <w:pict>
          <v:rect style="width:0;height:1.5pt" o:hralign="center" o:hrstd="t" o:hr="t"/>
        </w:pict>
      </w:r>
    </w:p>
    <w:bookmarkEnd w:id="62"/>
    <w:bookmarkStart w:id="63" w:name="collaborative-infrastructure"/>
    <w:p>
      <w:pPr>
        <w:pStyle w:val="Heading2"/>
      </w:pPr>
      <w:r>
        <w:t xml:space="preserve">2.4 Collaborative Infrastructure</w:t>
      </w:r>
    </w:p>
    <w:p>
      <w:pPr>
        <w:pStyle w:val="FirstParagraph"/>
      </w:pPr>
      <w:r>
        <w:rPr>
          <w:bCs/>
          <w:b/>
        </w:rPr>
        <w:t xml:space="preserve">ONESTAMP System</w:t>
      </w:r>
      <w:r>
        <w:t xml:space="preserve"> </w:t>
      </w:r>
      <w:r>
        <w:t xml:space="preserve">— The electronic approval and ratification system is working as designed. Documents circulated, reviewed, and returned to author for approval before canon status is granted. The system has prevented premature canonization of AI-generated content.</w:t>
      </w:r>
    </w:p>
    <w:p>
      <w:pPr>
        <w:pStyle w:val="BodyText"/>
      </w:pPr>
      <w:r>
        <w:rPr>
          <w:bCs/>
          <w:b/>
        </w:rPr>
        <w:t xml:space="preserve">Dependency Registry</w:t>
      </w:r>
      <w:r>
        <w:t xml:space="preserve"> </w:t>
      </w:r>
      <w:r>
        <w:t xml:space="preserve">— DEP-1 through DEP-4 provide a clean structural framework for tracking causal relationships between project elements. This system should be expanded as the project grows.</w:t>
      </w:r>
    </w:p>
    <w:p>
      <w:pPr>
        <w:pStyle w:val="BodyText"/>
      </w:pPr>
      <w:r>
        <w:rPr>
          <w:bCs/>
          <w:b/>
        </w:rPr>
        <w:t xml:space="preserve">Scene Drafting Directive</w:t>
      </w:r>
      <w:r>
        <w:t xml:space="preserve"> </w:t>
      </w:r>
      <w:r>
        <w:t xml:space="preserve">— The decision that each AI independently drafts their own version of assigned scenes for comparison is the correct approach for a collaborative creative team. It preserves authorial choice while generating a range of execution options.</w:t>
      </w:r>
    </w:p>
    <w:p>
      <w:pPr>
        <w:pStyle w:val="BodyText"/>
      </w:pPr>
      <w:r>
        <w:rPr>
          <w:bCs/>
          <w:b/>
        </w:rPr>
        <w:t xml:space="preserve">Cross-AI Review Cycle</w:t>
      </w:r>
      <w:r>
        <w:t xml:space="preserve"> </w:t>
      </w:r>
      <w:r>
        <w:t xml:space="preserve">— The pattern of ChatGPT drafting → Claude auditing → Copilot logging → Gemini speccing → Grok researching has produced actionable differentiation of AI roles and prevented redundant outputs.</w:t>
      </w:r>
    </w:p>
    <w:p>
      <w:r>
        <w:pict>
          <v:rect style="width:0;height:1.5pt" o:hralign="center" o:hrstd="t" o:hr="t"/>
        </w:pict>
      </w:r>
    </w:p>
    <w:p>
      <w:r>
        <w:pict>
          <v:rect style="width:0;height:1.5pt" o:hralign="center" o:hrstd="t" o:hr="t"/>
        </w:pict>
      </w:r>
    </w:p>
    <w:bookmarkEnd w:id="63"/>
    <w:bookmarkEnd w:id="64"/>
    <w:bookmarkStart w:id="78" w:name="section-3-what-is-not-working"/>
    <w:p>
      <w:pPr>
        <w:pStyle w:val="Heading1"/>
      </w:pPr>
      <w:r>
        <w:t xml:space="preserve">SECTION 3: WHAT IS NOT WORKING</w:t>
      </w:r>
    </w:p>
    <w:p>
      <w:pPr>
        <w:pStyle w:val="FirstParagraph"/>
      </w:pPr>
      <w:r>
        <w:t xml:space="preserve">This section identifies structural problems, process failures, and content gaps that are actively impeding progress or creating risk.</w:t>
      </w:r>
    </w:p>
    <w:p>
      <w:r>
        <w:pict>
          <v:rect style="width:0;height:1.5pt" o:hralign="center" o:hrstd="t" o:hr="t"/>
        </w:pict>
      </w:r>
    </w:p>
    <w:bookmarkStart w:id="70" w:name="critical-structural-failures"/>
    <w:p>
      <w:pPr>
        <w:pStyle w:val="Heading2"/>
      </w:pPr>
      <w:r>
        <w:t xml:space="preserve">3.1 Critical Structural Failures</w:t>
      </w:r>
    </w:p>
    <w:bookmarkStart w:id="65" w:name="Xee6594afa57d6283ccf65519a36757132d34ca3"/>
    <w:p>
      <w:pPr>
        <w:pStyle w:val="Heading3"/>
      </w:pPr>
      <w:r>
        <w:t xml:space="preserve">The Accords Switching Paradox — Unresolved Critical Blocker</w:t>
      </w:r>
    </w:p>
    <w:p>
      <w:pPr>
        <w:pStyle w:val="FirstParagraph"/>
      </w:pPr>
      <w:r>
        <w:rPr>
          <w:bCs/>
          <w:b/>
        </w:rPr>
        <w:t xml:space="preserve">What Is Not Working:</w:t>
      </w:r>
      <w:r>
        <w:t xml:space="preserve"> </w:t>
      </w:r>
      <w:r>
        <w:t xml:space="preserve">The switching paradox has been identified in every Accords review cycle since February 2026. As of this document’s compilation (April 12, 2026), it remains the single highest-priority unresolved structural issue in the entire project. No draft resolution has been produced despite clear assignment (ChatGPT to draft, Claude to audit). The V2.0 of the Accords cannot be drafted until this is resolved.</w:t>
      </w:r>
    </w:p>
    <w:p>
      <w:pPr>
        <w:pStyle w:val="BodyText"/>
      </w:pPr>
      <w:r>
        <w:rPr>
          <w:bCs/>
          <w:b/>
        </w:rPr>
        <w:t xml:space="preserve">Risk:</w:t>
      </w:r>
      <w:r>
        <w:t xml:space="preserve"> </w:t>
      </w:r>
      <w:r>
        <w:t xml:space="preserve">Without a formal definition that distinguishes permissible tiered activation from prohibited architectural switching, any treaty text drafted is built on an undefined foundation — meaning every clause in V2.0 may require revision once this is resolved.</w:t>
      </w:r>
    </w:p>
    <w:p>
      <w:r>
        <w:pict>
          <v:rect style="width:0;height:1.5pt" o:hralign="center" o:hrstd="t" o:hr="t"/>
        </w:pict>
      </w:r>
    </w:p>
    <w:bookmarkEnd w:id="65"/>
    <w:bookmarkStart w:id="66" w:name="Xfca88605279695e112e4ec89b2743ffb4dd757d"/>
    <w:p>
      <w:pPr>
        <w:pStyle w:val="Heading3"/>
      </w:pPr>
      <w:r>
        <w:t xml:space="preserve">Five Tier 1 Narrative Blockers — First Memory</w:t>
      </w:r>
    </w:p>
    <w:p>
      <w:pPr>
        <w:pStyle w:val="FirstParagraph"/>
      </w:pPr>
      <w:r>
        <w:rPr>
          <w:bCs/>
          <w:b/>
        </w:rPr>
        <w:t xml:space="preserve">What Is Not Working:</w:t>
      </w:r>
      <w:r>
        <w:t xml:space="preserve"> </w:t>
      </w:r>
      <w:r>
        <w:t xml:space="preserve">The First Memory, Theft, Time Wars narrative cannot proceed to execution without answers to five Tier 1 questions identified as early as February 2026. As of April 12, 2026, none have been answered. This means the project’s primary narrative property — the one with the strongest marketing hook, the most scientific grounding, and the most developed world-structure — cannot be written.</w:t>
      </w:r>
    </w:p>
    <w:p>
      <w:pPr>
        <w:pStyle w:val="BodyText"/>
      </w:pPr>
      <w:r>
        <w:rPr>
          <w:bCs/>
          <w:b/>
        </w:rPr>
        <w:t xml:space="preserve">Risk:</w:t>
      </w:r>
      <w:r>
        <w:t xml:space="preserve"> </w:t>
      </w:r>
      <w:r>
        <w:t xml:space="preserve">Continued worldbuilding expansion without narrative execution creates a knowledge asymmetry: the world grows more detailed while no story exists to make it accessible. The team continues building a stage with no play scheduled.</w:t>
      </w:r>
    </w:p>
    <w:p>
      <w:r>
        <w:pict>
          <v:rect style="width:0;height:1.5pt" o:hralign="center" o:hrstd="t" o:hr="t"/>
        </w:pict>
      </w:r>
    </w:p>
    <w:bookmarkEnd w:id="66"/>
    <w:bookmarkStart w:id="67" w:name="copilot-role-ineffectiveness"/>
    <w:p>
      <w:pPr>
        <w:pStyle w:val="Heading3"/>
      </w:pPr>
      <w:r>
        <w:t xml:space="preserve">Copilot Role Ineffectiveness</w:t>
      </w:r>
    </w:p>
    <w:p>
      <w:pPr>
        <w:pStyle w:val="FirstParagraph"/>
      </w:pPr>
      <w:r>
        <w:rPr>
          <w:bCs/>
          <w:b/>
        </w:rPr>
        <w:t xml:space="preserve">What Is Not Working:</w:t>
      </w:r>
      <w:r>
        <w:t xml:space="preserve"> </w:t>
      </w:r>
      <w:r>
        <w:t xml:space="preserve">Copilot has not generated a single critical observation in four rounds of review. The changelog explicitly notes this. Its current contribution is archival logging — a role that does not require a specialized AI collaborator.</w:t>
      </w:r>
    </w:p>
    <w:p>
      <w:pPr>
        <w:pStyle w:val="BodyText"/>
      </w:pPr>
      <w:r>
        <w:rPr>
          <w:bCs/>
          <w:b/>
        </w:rPr>
        <w:t xml:space="preserve">Risk:</w:t>
      </w:r>
      <w:r>
        <w:t xml:space="preserve"> </w:t>
      </w:r>
      <w:r>
        <w:t xml:space="preserve">Copilot is consuming collaborative bandwidth without contributing meaningful critique. This creates a false impression of coverage when gaps may exist.</w:t>
      </w:r>
    </w:p>
    <w:p>
      <w:pPr>
        <w:pStyle w:val="BodyText"/>
      </w:pPr>
      <w:r>
        <w:rPr>
          <w:bCs/>
          <w:b/>
        </w:rPr>
        <w:t xml:space="preserve">Recommendation:</w:t>
      </w:r>
      <w:r>
        <w:t xml:space="preserve"> </w:t>
      </w:r>
      <w:r>
        <w:t xml:space="preserve">Assign Copilot an explicit adversarial prompt in the next review cycle or formally redefine its role as archival/documentation. Either decision is valid — what is not valid is continuing without deciding.</w:t>
      </w:r>
    </w:p>
    <w:p>
      <w:r>
        <w:pict>
          <v:rect style="width:0;height:1.5pt" o:hralign="center" o:hrstd="t" o:hr="t"/>
        </w:pict>
      </w:r>
    </w:p>
    <w:bookmarkEnd w:id="67"/>
    <w:bookmarkStart w:id="68" w:name="gemini-draft-reliability"/>
    <w:p>
      <w:pPr>
        <w:pStyle w:val="Heading3"/>
      </w:pPr>
      <w:r>
        <w:t xml:space="preserve">Gemini Draft Reliability</w:t>
      </w:r>
    </w:p>
    <w:p>
      <w:pPr>
        <w:pStyle w:val="FirstParagraph"/>
      </w:pPr>
      <w:r>
        <w:rPr>
          <w:bCs/>
          <w:b/>
        </w:rPr>
        <w:t xml:space="preserve">What Is Not Working:</w:t>
      </w:r>
      <w:r>
        <w:t xml:space="preserve"> </w:t>
      </w:r>
      <w:r>
        <w:t xml:space="preserve">The changelog notes that any treaty text Gemini produces must be labeled DRAFT — PENDING REVIEW and audited by Claude before logging. This is a workflow patch, not a resolution. It means Gemini’s outputs have a reliability floor that requires a second review step every time.</w:t>
      </w:r>
    </w:p>
    <w:p>
      <w:pPr>
        <w:pStyle w:val="BodyText"/>
      </w:pPr>
      <w:r>
        <w:rPr>
          <w:bCs/>
          <w:b/>
        </w:rPr>
        <w:t xml:space="preserve">Risk:</w:t>
      </w:r>
      <w:r>
        <w:t xml:space="preserve"> </w:t>
      </w:r>
      <w:r>
        <w:t xml:space="preserve">If Gemini’s drafts are consistently reaching Claude for audit without being flagged beforehand, the collaborative team may inadvertently incorporate unvetted content. The workflow patch only works if it is consistently applied.</w:t>
      </w:r>
    </w:p>
    <w:p>
      <w:r>
        <w:pict>
          <v:rect style="width:0;height:1.5pt" o:hralign="center" o:hrstd="t" o:hr="t"/>
        </w:pict>
      </w:r>
    </w:p>
    <w:bookmarkEnd w:id="68"/>
    <w:bookmarkStart w:id="69" w:name="grok-unsourced-claims"/>
    <w:p>
      <w:pPr>
        <w:pStyle w:val="Heading3"/>
      </w:pPr>
      <w:r>
        <w:t xml:space="preserve">Grok Unsourced Claims</w:t>
      </w:r>
    </w:p>
    <w:p>
      <w:pPr>
        <w:pStyle w:val="FirstParagraph"/>
      </w:pPr>
      <w:r>
        <w:rPr>
          <w:bCs/>
          <w:b/>
        </w:rPr>
        <w:t xml:space="preserve">What Is Not Working:</w:t>
      </w:r>
      <w:r>
        <w:t xml:space="preserve"> </w:t>
      </w:r>
      <w:r>
        <w:t xml:space="preserve">Grok’s 25–50% energy reduction claim is flagged as unsourced and must be removed or replaced with a qualitative statement before inclusion in any presentation. This suggests Grok is generating plausible-sounding specifics without sourcing — a risk pattern in quantitative claims.</w:t>
      </w:r>
    </w:p>
    <w:p>
      <w:pPr>
        <w:pStyle w:val="BodyText"/>
      </w:pPr>
      <w:r>
        <w:rPr>
          <w:bCs/>
          <w:b/>
        </w:rPr>
        <w:t xml:space="preserve">Risk:</w:t>
      </w:r>
      <w:r>
        <w:t xml:space="preserve"> </w:t>
      </w:r>
      <w:r>
        <w:t xml:space="preserve">If this pattern extends to other specific numerical claims Grok has generated (counts, ratios, percentages), those figures may be in the master documents without verification.</w:t>
      </w:r>
    </w:p>
    <w:p>
      <w:r>
        <w:pict>
          <v:rect style="width:0;height:1.5pt" o:hralign="center" o:hrstd="t" o:hr="t"/>
        </w:pict>
      </w:r>
    </w:p>
    <w:bookmarkEnd w:id="69"/>
    <w:bookmarkEnd w:id="70"/>
    <w:bookmarkStart w:id="77" w:name="content-gaps-blocking-execution"/>
    <w:p>
      <w:pPr>
        <w:pStyle w:val="Heading2"/>
      </w:pPr>
      <w:r>
        <w:t xml:space="preserve">3.2 Content Gaps Blocking Execution</w:t>
      </w:r>
    </w:p>
    <w:bookmarkStart w:id="71" w:name="flower-count-ambiguity"/>
    <w:p>
      <w:pPr>
        <w:pStyle w:val="Heading3"/>
      </w:pPr>
      <w:r>
        <w:t xml:space="preserve">Flower Count Ambiguity</w:t>
      </w:r>
    </w:p>
    <w:p>
      <w:pPr>
        <w:pStyle w:val="FirstParagraph"/>
      </w:pPr>
      <w:r>
        <w:rPr>
          <w:bCs/>
          <w:b/>
        </w:rPr>
        <w:t xml:space="preserve">What Is Not Working:</w:t>
      </w:r>
      <w:r>
        <w:t xml:space="preserve"> </w:t>
      </w:r>
      <w:r>
        <w:t xml:space="preserve">The canonical name</w:t>
      </w:r>
      <w:r>
        <w:t xml:space="preserve"> </w:t>
      </w:r>
      <w:r>
        <w:t xml:space="preserve">“</w:t>
      </w:r>
      <w:r>
        <w:t xml:space="preserve">The Four Flowers</w:t>
      </w:r>
      <w:r>
        <w:t xml:space="preserve">”</w:t>
      </w:r>
      <w:r>
        <w:t xml:space="preserve"> </w:t>
      </w:r>
      <w:r>
        <w:t xml:space="preserve">conflicts with the possibility that five flowers exist. The Midnight Lotus / Minus One Lotus relationship to the numbered set has not been resolved. This creates a naming and documentation problem that propagates forward into any story, marketing material, or document that references the flowers.</w:t>
      </w:r>
    </w:p>
    <w:p>
      <w:r>
        <w:pict>
          <v:rect style="width:0;height:1.5pt" o:hralign="center" o:hrstd="t" o:hr="t"/>
        </w:pict>
      </w:r>
    </w:p>
    <w:bookmarkEnd w:id="71"/>
    <w:bookmarkStart w:id="72" w:name="X087275edc97f70ef20f4d146a9927831fb8b57a"/>
    <w:p>
      <w:pPr>
        <w:pStyle w:val="Heading3"/>
      </w:pPr>
      <w:r>
        <w:t xml:space="preserve">Omniversal Gardens Status Contradiction</w:t>
      </w:r>
    </w:p>
    <w:p>
      <w:pPr>
        <w:pStyle w:val="FirstParagraph"/>
      </w:pPr>
      <w:r>
        <w:rPr>
          <w:bCs/>
          <w:b/>
        </w:rPr>
        <w:t xml:space="preserve">What Is Not Working:</w:t>
      </w:r>
      <w:r>
        <w:t xml:space="preserve"> </w:t>
      </w:r>
      <w:r>
        <w:t xml:space="preserve">The Gardens is listed as</w:t>
      </w:r>
      <w:r>
        <w:t xml:space="preserve"> </w:t>
      </w:r>
      <w:r>
        <w:t xml:space="preserve">“</w:t>
      </w:r>
      <w:r>
        <w:t xml:space="preserve">Needs Development</w:t>
      </w:r>
      <w:r>
        <w:t xml:space="preserve">”</w:t>
      </w:r>
      <w:r>
        <w:t xml:space="preserve"> </w:t>
      </w:r>
      <w:r>
        <w:t xml:space="preserve">in some references but</w:t>
      </w:r>
      <w:r>
        <w:t xml:space="preserve"> </w:t>
      </w:r>
      <w:r>
        <w:t xml:space="preserve">“</w:t>
      </w:r>
      <w:r>
        <w:t xml:space="preserve">first pass complete</w:t>
      </w:r>
      <w:r>
        <w:t xml:space="preserve">”</w:t>
      </w:r>
      <w:r>
        <w:t xml:space="preserve"> </w:t>
      </w:r>
      <w:r>
        <w:t xml:space="preserve">in others (Appendix C of the changelog). These are contradictory statuses, and it is not clear which documentation exists and where it is located.</w:t>
      </w:r>
    </w:p>
    <w:p>
      <w:r>
        <w:pict>
          <v:rect style="width:0;height:1.5pt" o:hralign="center" o:hrstd="t" o:hr="t"/>
        </w:pict>
      </w:r>
    </w:p>
    <w:bookmarkEnd w:id="72"/>
    <w:bookmarkStart w:id="73" w:name="sim-labs-ip-risk"/>
    <w:p>
      <w:pPr>
        <w:pStyle w:val="Heading3"/>
      </w:pPr>
      <w:r>
        <w:t xml:space="preserve">Sim Labs — IP Risk</w:t>
      </w:r>
    </w:p>
    <w:p>
      <w:pPr>
        <w:pStyle w:val="FirstParagraph"/>
      </w:pPr>
      <w:r>
        <w:rPr>
          <w:bCs/>
          <w:b/>
        </w:rPr>
        <w:t xml:space="preserve">What Is Not Working:</w:t>
      </w:r>
      <w:r>
        <w:t xml:space="preserve"> </w:t>
      </w:r>
      <w:r>
        <w:t xml:space="preserve">The Hermione Granger content involves a copyrighted character under active IP ownership. No IP review has been conducted. This is a publication risk that must be addressed before any portion of Sim Labs content is released publicly or monetized.</w:t>
      </w:r>
    </w:p>
    <w:p>
      <w:r>
        <w:pict>
          <v:rect style="width:0;height:1.5pt" o:hralign="center" o:hrstd="t" o:hr="t"/>
        </w:pict>
      </w:r>
    </w:p>
    <w:bookmarkEnd w:id="73"/>
    <w:bookmarkStart w:id="74" w:name="ncoin-differentiating-role"/>
    <w:p>
      <w:pPr>
        <w:pStyle w:val="Heading3"/>
      </w:pPr>
      <w:r>
        <w:t xml:space="preserve">NCOIN Differentiating Role</w:t>
      </w:r>
    </w:p>
    <w:p>
      <w:pPr>
        <w:pStyle w:val="FirstParagraph"/>
      </w:pPr>
      <w:r>
        <w:rPr>
          <w:bCs/>
          <w:b/>
        </w:rPr>
        <w:t xml:space="preserve">What Is Not Working:</w:t>
      </w:r>
      <w:r>
        <w:t xml:space="preserve"> </w:t>
      </w:r>
      <w:r>
        <w:t xml:space="preserve">The NCOIN redesign retired its original purpose (negative/inverse value) but has not established a new differentiating function within the three-currency system. All three currencies currently share the same foundational properties with no distinguishing operational role for NCOIN.</w:t>
      </w:r>
    </w:p>
    <w:p>
      <w:r>
        <w:pict>
          <v:rect style="width:0;height:1.5pt" o:hralign="center" o:hrstd="t" o:hr="t"/>
        </w:pict>
      </w:r>
    </w:p>
    <w:bookmarkEnd w:id="74"/>
    <w:bookmarkStart w:id="75" w:name="Xd359de829f0455bfc9bc0af5d5a2b09c3bd0930"/>
    <w:p>
      <w:pPr>
        <w:pStyle w:val="Heading3"/>
      </w:pPr>
      <w:r>
        <w:t xml:space="preserve">Reality of the Living Media — Relationship Architecture</w:t>
      </w:r>
    </w:p>
    <w:p>
      <w:pPr>
        <w:pStyle w:val="FirstParagraph"/>
      </w:pPr>
      <w:r>
        <w:rPr>
          <w:bCs/>
          <w:b/>
        </w:rPr>
        <w:t xml:space="preserve">What Is Not Working:</w:t>
      </w:r>
      <w:r>
        <w:t xml:space="preserve"> </w:t>
      </w:r>
      <w:r>
        <w:t xml:space="preserve">The Addendum explicitly acknowledges that the Paragon Cubes’ relationship to the Reality of the Living Media has not been formally architected. Given that Paragon Cubes are described as integrated into everything, this gap is technically a structural inconsistency — the</w:t>
      </w:r>
      <w:r>
        <w:t xml:space="preserve"> </w:t>
      </w:r>
      <w:r>
        <w:t xml:space="preserve">“</w:t>
      </w:r>
      <w:r>
        <w:t xml:space="preserve">everything</w:t>
      </w:r>
      <w:r>
        <w:t xml:space="preserve">”</w:t>
      </w:r>
      <w:r>
        <w:t xml:space="preserve"> </w:t>
      </w:r>
      <w:r>
        <w:t xml:space="preserve">statement implies integration that has not been specified.</w:t>
      </w:r>
    </w:p>
    <w:p>
      <w:r>
        <w:pict>
          <v:rect style="width:0;height:1.5pt" o:hralign="center" o:hrstd="t" o:hr="t"/>
        </w:pict>
      </w:r>
    </w:p>
    <w:bookmarkEnd w:id="75"/>
    <w:bookmarkStart w:id="76" w:name="domain-name-not-purchased"/>
    <w:p>
      <w:pPr>
        <w:pStyle w:val="Heading3"/>
      </w:pPr>
      <w:r>
        <w:t xml:space="preserve">Domain Name Not Purchased</w:t>
      </w:r>
    </w:p>
    <w:p>
      <w:pPr>
        <w:pStyle w:val="FirstParagraph"/>
      </w:pPr>
      <w:r>
        <w:rPr>
          <w:bCs/>
          <w:b/>
        </w:rPr>
        <w:t xml:space="preserve">What Is Not Working:</w:t>
      </w:r>
      <w:r>
        <w:t xml:space="preserve"> </w:t>
      </w:r>
      <w:r>
        <w:t xml:space="preserve">The Lewis Corp domain purchase has been an action item since March 6, 2026. As of April 12, 2026 — over five weeks later — it has not been completed. This is a real-world business infrastructure gap.</w:t>
      </w:r>
    </w:p>
    <w:p>
      <w:r>
        <w:pict>
          <v:rect style="width:0;height:1.5pt" o:hralign="center" o:hrstd="t" o:hr="t"/>
        </w:pict>
      </w:r>
    </w:p>
    <w:p>
      <w:r>
        <w:pict>
          <v:rect style="width:0;height:1.5pt" o:hralign="center" o:hrstd="t" o:hr="t"/>
        </w:pict>
      </w:r>
    </w:p>
    <w:bookmarkEnd w:id="76"/>
    <w:bookmarkEnd w:id="77"/>
    <w:bookmarkEnd w:id="78"/>
    <w:bookmarkStart w:id="83" w:name="section-4-next-step-recommendations"/>
    <w:p>
      <w:pPr>
        <w:pStyle w:val="Heading1"/>
      </w:pPr>
      <w:r>
        <w:t xml:space="preserve">SECTION 4: NEXT STEP RECOMMENDATIONS</w:t>
      </w:r>
    </w:p>
    <w:p>
      <w:pPr>
        <w:pStyle w:val="FirstParagraph"/>
      </w:pPr>
      <w:r>
        <w:t xml:space="preserve">Recommendations are organized by priority tier.</w:t>
      </w:r>
    </w:p>
    <w:p>
      <w:r>
        <w:pict>
          <v:rect style="width:0;height:1.5pt" o:hralign="center" o:hrstd="t" o:hr="t"/>
        </w:pict>
      </w:r>
    </w:p>
    <w:bookmarkStart w:id="79" w:name="tier-1-immediate-blocks-all-other-work"/>
    <w:p>
      <w:pPr>
        <w:pStyle w:val="Heading2"/>
      </w:pPr>
      <w:r>
        <w:t xml:space="preserve">TIER 1 — IMMEDIATE (Blocks All Other Work)</w:t>
      </w:r>
    </w:p>
    <w:p>
      <w:pPr>
        <w:pStyle w:val="FirstParagraph"/>
      </w:pPr>
      <w:r>
        <w:rPr>
          <w:bCs/>
          <w:b/>
        </w:rPr>
        <w:t xml:space="preserve">1. Answer the Five First Memory Tier 1 Questions</w:t>
      </w:r>
      <w:r>
        <w:br/>
      </w:r>
      <w:r>
        <w:t xml:space="preserve">Nathan Lewis must provide at minimum paragraph-length answers to the five Tier 1 narrative blockers. Rough answers are acceptable at this stage — they do not need to be polished canon. Once raw answers are provided, the AI team can structure, pressure-test, and refine them. Suggested format: one voice-dump session with each question asked sequentially.</w:t>
      </w:r>
    </w:p>
    <w:p>
      <w:pPr>
        <w:pStyle w:val="BodyText"/>
      </w:pPr>
      <w:r>
        <w:rPr>
          <w:bCs/>
          <w:b/>
        </w:rPr>
        <w:t xml:space="preserve">2. Draft and Audit the Accords Switching Paradox Definition</w:t>
      </w:r>
      <w:r>
        <w:br/>
      </w:r>
      <w:r>
        <w:t xml:space="preserve">ChatGPT must produce a formal 1-paragraph definition distinguishing tiered activation from prohibited architectural switching. Claude must audit it immediately upon production. This definition unlocks Accords V2.0 drafting.</w:t>
      </w:r>
    </w:p>
    <w:p>
      <w:pPr>
        <w:pStyle w:val="BodyText"/>
      </w:pPr>
      <w:r>
        <w:rPr>
          <w:bCs/>
          <w:b/>
        </w:rPr>
        <w:t xml:space="preserve">3. Confirm the Flower Count</w:t>
      </w:r>
      <w:r>
        <w:br/>
      </w:r>
      <w:r>
        <w:t xml:space="preserve">Nathan must provide a single canonical answer: How many flowers are in the Omniversal Gardens? If the answer is five, the project title</w:t>
      </w:r>
      <w:r>
        <w:t xml:space="preserve"> </w:t>
      </w:r>
      <w:r>
        <w:t xml:space="preserve">“</w:t>
      </w:r>
      <w:r>
        <w:t xml:space="preserve">The Four Flowers</w:t>
      </w:r>
      <w:r>
        <w:t xml:space="preserve">”</w:t>
      </w:r>
      <w:r>
        <w:t xml:space="preserve"> </w:t>
      </w:r>
      <w:r>
        <w:t xml:space="preserve">requires a decision (keep as named canon, revise, or provide in-universe explanation).</w:t>
      </w:r>
    </w:p>
    <w:p>
      <w:r>
        <w:pict>
          <v:rect style="width:0;height:1.5pt" o:hralign="center" o:hrstd="t" o:hr="t"/>
        </w:pict>
      </w:r>
    </w:p>
    <w:bookmarkEnd w:id="79"/>
    <w:bookmarkStart w:id="80" w:name="tier-2-high-priority-structural-gaps"/>
    <w:p>
      <w:pPr>
        <w:pStyle w:val="Heading2"/>
      </w:pPr>
      <w:r>
        <w:t xml:space="preserve">TIER 2 — HIGH PRIORITY (Structural Gaps)</w:t>
      </w:r>
    </w:p>
    <w:p>
      <w:pPr>
        <w:pStyle w:val="FirstParagraph"/>
      </w:pPr>
      <w:r>
        <w:rPr>
          <w:bCs/>
          <w:b/>
        </w:rPr>
        <w:t xml:space="preserve">4. Define NCOIN’s Differentiating Role</w:t>
      </w:r>
      <w:r>
        <w:br/>
      </w:r>
      <w:r>
        <w:t xml:space="preserve">The three-currency system needs internal differentiation. Without a distinct function for NCOIN, the system has three units doing the same thing. Nathan should provide a one-paragraph directional statement — it does not need to be fully locked to unblock documentation.</w:t>
      </w:r>
    </w:p>
    <w:p>
      <w:pPr>
        <w:pStyle w:val="BodyText"/>
      </w:pPr>
      <w:r>
        <w:rPr>
          <w:bCs/>
          <w:b/>
        </w:rPr>
        <w:t xml:space="preserve">5. Conduct Accords V2.0 Pre-Mortem</w:t>
      </w:r>
      <w:r>
        <w:br/>
      </w:r>
      <w:r>
        <w:t xml:space="preserve">Each AI should independently generate 3–5 failure modes for the Initialization Phase before any V2.0 presentation draft is produced. This work can proceed in parallel with the Switching Paradox resolution.</w:t>
      </w:r>
    </w:p>
    <w:p>
      <w:pPr>
        <w:pStyle w:val="BodyText"/>
      </w:pPr>
      <w:r>
        <w:rPr>
          <w:bCs/>
          <w:b/>
        </w:rPr>
        <w:t xml:space="preserve">6. Resolve Omniversal Gardens Status</w:t>
      </w:r>
      <w:r>
        <w:br/>
      </w:r>
      <w:r>
        <w:t xml:space="preserve">Locate any existing Gardens documentation. If it exists, add it to the master changelog under the correct entry. If it does not exist despite the</w:t>
      </w:r>
      <w:r>
        <w:t xml:space="preserve"> </w:t>
      </w:r>
      <w:r>
        <w:t xml:space="preserve">“</w:t>
      </w:r>
      <w:r>
        <w:t xml:space="preserve">first pass complete</w:t>
      </w:r>
      <w:r>
        <w:t xml:space="preserve">”</w:t>
      </w:r>
      <w:r>
        <w:t xml:space="preserve"> </w:t>
      </w:r>
      <w:r>
        <w:t xml:space="preserve">reference, re-conduct the documentation pass.</w:t>
      </w:r>
    </w:p>
    <w:p>
      <w:pPr>
        <w:pStyle w:val="BodyText"/>
      </w:pPr>
      <w:r>
        <w:rPr>
          <w:bCs/>
          <w:b/>
        </w:rPr>
        <w:t xml:space="preserve">7. Assign Copilot an Explicit Adversarial Role or Formalize as Archival</w:t>
      </w:r>
      <w:r>
        <w:br/>
      </w:r>
      <w:r>
        <w:t xml:space="preserve">This decision should be made at the top of the next collaborative cycle and recorded in the master changelog.</w:t>
      </w:r>
    </w:p>
    <w:p>
      <w:pPr>
        <w:pStyle w:val="BodyText"/>
      </w:pPr>
      <w:r>
        <w:rPr>
          <w:bCs/>
          <w:b/>
        </w:rPr>
        <w:t xml:space="preserve">8. Purchase the Lewis Corp Domain Name</w:t>
      </w:r>
      <w:r>
        <w:br/>
      </w:r>
      <w:r>
        <w:t xml:space="preserve">Real-world operational priority. This can be completed in one session with AI assistance.</w:t>
      </w:r>
    </w:p>
    <w:p>
      <w:r>
        <w:pict>
          <v:rect style="width:0;height:1.5pt" o:hralign="center" o:hrstd="t" o:hr="t"/>
        </w:pict>
      </w:r>
    </w:p>
    <w:bookmarkEnd w:id="80"/>
    <w:bookmarkStart w:id="81" w:name="tier-3-medium-priority-development-queue"/>
    <w:p>
      <w:pPr>
        <w:pStyle w:val="Heading2"/>
      </w:pPr>
      <w:r>
        <w:t xml:space="preserve">TIER 3 — MEDIUM PRIORITY (Development Queue)</w:t>
      </w:r>
    </w:p>
    <w:p>
      <w:pPr>
        <w:pStyle w:val="FirstParagraph"/>
      </w:pPr>
      <w:r>
        <w:rPr>
          <w:bCs/>
          <w:b/>
        </w:rPr>
        <w:t xml:space="preserve">9. Create Standalone Documents for Paragon Cubes and Reality of Living Media</w:t>
      </w:r>
      <w:r>
        <w:br/>
      </w:r>
      <w:r>
        <w:t xml:space="preserve">Both entities have had their first documentation passes completed and ONESTAMPED. They now require dedicated standalone system documents — not addendum entries.</w:t>
      </w:r>
    </w:p>
    <w:p>
      <w:pPr>
        <w:pStyle w:val="BodyText"/>
      </w:pPr>
      <w:r>
        <w:rPr>
          <w:bCs/>
          <w:b/>
        </w:rPr>
        <w:t xml:space="preserve">10. Create Standalone Document for the Philosopher’s Stone</w:t>
      </w:r>
      <w:r>
        <w:br/>
      </w:r>
      <w:r>
        <w:t xml:space="preserve">The definition is locked. The standalone document formalizes it and provides the vehicle for narrative and conceptual expansion.</w:t>
      </w:r>
    </w:p>
    <w:p>
      <w:pPr>
        <w:pStyle w:val="BodyText"/>
      </w:pPr>
      <w:r>
        <w:rPr>
          <w:bCs/>
          <w:b/>
        </w:rPr>
        <w:t xml:space="preserve">11. Produce Character Dossiers for Epoch Blades — All Five Warriors</w:t>
      </w:r>
      <w:r>
        <w:br/>
      </w:r>
      <w:r>
        <w:t xml:space="preserve">The relationship web between five warriors is flagged as structurally critical. No story can be written until this exists.</w:t>
      </w:r>
    </w:p>
    <w:p>
      <w:pPr>
        <w:pStyle w:val="BodyText"/>
      </w:pPr>
      <w:r>
        <w:rPr>
          <w:bCs/>
          <w:b/>
        </w:rPr>
        <w:t xml:space="preserve">12. Define Snowbound Mystery Snow Mechanics</w:t>
      </w:r>
      <w:r>
        <w:br/>
      </w:r>
      <w:r>
        <w:t xml:space="preserve">Snow functions as a character and plot element. Without mechanics, the series cannot be written. This requires a dedicated development session.</w:t>
      </w:r>
    </w:p>
    <w:p>
      <w:pPr>
        <w:pStyle w:val="BodyText"/>
      </w:pPr>
      <w:r>
        <w:rPr>
          <w:bCs/>
          <w:b/>
        </w:rPr>
        <w:t xml:space="preserve">13. Define OMNICELLULAR Open Questions via Author Session</w:t>
      </w:r>
      <w:r>
        <w:br/>
      </w:r>
      <w:r>
        <w:t xml:space="preserve">Ten open questions are logged. A single structured voice-dump session with Nathan could resolve or partially resolve most of them.</w:t>
      </w:r>
    </w:p>
    <w:p>
      <w:pPr>
        <w:pStyle w:val="BodyText"/>
      </w:pPr>
      <w:r>
        <w:rPr>
          <w:bCs/>
          <w:b/>
        </w:rPr>
        <w:t xml:space="preserve">14. Conduct Currency System Abundance Set Testing</w:t>
      </w:r>
      <w:r>
        <w:br/>
      </w:r>
      <w:r>
        <w:t xml:space="preserve">All three currencies (Quantum Credits, 1COIN, NCOIN) require testing, case studies, stress testing, and boundary condition research via the Abundance Set framework.</w:t>
      </w:r>
    </w:p>
    <w:p>
      <w:pPr>
        <w:pStyle w:val="BodyText"/>
      </w:pPr>
      <w:r>
        <w:rPr>
          <w:bCs/>
          <w:b/>
        </w:rPr>
        <w:t xml:space="preserve">15. Address Nullarch’s Superior — Name and Profile</w:t>
      </w:r>
      <w:r>
        <w:br/>
      </w:r>
      <w:r>
        <w:t xml:space="preserve">A named canon entity exists (Nullarch) whose superior is unnamed. This is a dangling thread that will be encountered whenever Nullarch is written.</w:t>
      </w:r>
    </w:p>
    <w:p>
      <w:r>
        <w:pict>
          <v:rect style="width:0;height:1.5pt" o:hralign="center" o:hrstd="t" o:hr="t"/>
        </w:pict>
      </w:r>
    </w:p>
    <w:bookmarkEnd w:id="81"/>
    <w:bookmarkStart w:id="82" w:name="tier-4-lower-priority-ongoing"/>
    <w:p>
      <w:pPr>
        <w:pStyle w:val="Heading2"/>
      </w:pPr>
      <w:r>
        <w:t xml:space="preserve">TIER 4 — LOWER PRIORITY (Ongoing)</w:t>
      </w:r>
    </w:p>
    <w:p>
      <w:pPr>
        <w:pStyle w:val="FirstParagraph"/>
      </w:pPr>
      <w:r>
        <w:rPr>
          <w:bCs/>
          <w:b/>
        </w:rPr>
        <w:t xml:space="preserve">16. Initiate IP Review for Sim Labs (Hermione Granger)</w:t>
      </w:r>
      <w:r>
        <w:br/>
      </w:r>
      <w:r>
        <w:t xml:space="preserve">Not urgent unless publication or monetization of this content is imminent — but must be completed before that threshold.</w:t>
      </w:r>
    </w:p>
    <w:p>
      <w:pPr>
        <w:pStyle w:val="BodyText"/>
      </w:pPr>
      <w:r>
        <w:rPr>
          <w:bCs/>
          <w:b/>
        </w:rPr>
        <w:t xml:space="preserve">17. Document Zeus Course Redesign</w:t>
      </w:r>
      <w:r>
        <w:br/>
      </w:r>
      <w:r>
        <w:t xml:space="preserve">Match the quality of the Poseidon course setting.</w:t>
      </w:r>
    </w:p>
    <w:p>
      <w:pPr>
        <w:pStyle w:val="BodyText"/>
      </w:pPr>
      <w:r>
        <w:rPr>
          <w:bCs/>
          <w:b/>
        </w:rPr>
        <w:t xml:space="preserve">18. Conduct Grok Audit of Quantitative Claims</w:t>
      </w:r>
      <w:r>
        <w:br/>
      </w:r>
      <w:r>
        <w:t xml:space="preserve">Review all numerical specifics (percentages, ratios, counts) that Grok has contributed across all documents and verify sourcing.</w:t>
      </w:r>
    </w:p>
    <w:p>
      <w:pPr>
        <w:pStyle w:val="BodyText"/>
      </w:pPr>
      <w:r>
        <w:rPr>
          <w:bCs/>
          <w:b/>
        </w:rPr>
        <w:t xml:space="preserve">19. Develop Puritans and Greys Formal Documentation</w:t>
      </w:r>
      <w:r>
        <w:br/>
      </w:r>
      <w:r>
        <w:t xml:space="preserve">Moral codes, governance, and selection rationale. These are load-bearing for the First Memory narrative once it begins.</w:t>
      </w:r>
    </w:p>
    <w:p>
      <w:pPr>
        <w:pStyle w:val="BodyText"/>
      </w:pPr>
      <w:r>
        <w:rPr>
          <w:bCs/>
          <w:b/>
        </w:rPr>
        <w:t xml:space="preserve">20. Expand Department of Endings Framework</w:t>
      </w:r>
      <w:r>
        <w:br/>
      </w:r>
      <w:r>
        <w:t xml:space="preserve">Structure, mandate, staff, relationship to Abundance Set and Wishbone visualization.</w:t>
      </w:r>
    </w:p>
    <w:p>
      <w:r>
        <w:pict>
          <v:rect style="width:0;height:1.5pt" o:hralign="center" o:hrstd="t" o:hr="t"/>
        </w:pict>
      </w:r>
    </w:p>
    <w:p>
      <w:r>
        <w:pict>
          <v:rect style="width:0;height:1.5pt" o:hralign="center" o:hrstd="t" o:hr="t"/>
        </w:pict>
      </w:r>
    </w:p>
    <w:bookmarkEnd w:id="82"/>
    <w:bookmarkEnd w:id="83"/>
    <w:bookmarkStart w:id="94" w:name="section-5-questions-nathan-must-address"/>
    <w:p>
      <w:pPr>
        <w:pStyle w:val="Heading1"/>
      </w:pPr>
      <w:r>
        <w:t xml:space="preserve">SECTION 5: QUESTIONS NATHAN MUST ADDRESS</w:t>
      </w:r>
    </w:p>
    <w:p>
      <w:pPr>
        <w:pStyle w:val="FirstParagraph"/>
      </w:pPr>
      <w:r>
        <w:t xml:space="preserve">This section consolidates all open questions across every source document that require direct author input and cannot be resolved by AI inference, research, or collaborative drafting alone.</w:t>
      </w:r>
    </w:p>
    <w:p>
      <w:r>
        <w:pict>
          <v:rect style="width:0;height:1.5pt" o:hralign="center" o:hrstd="t" o:hr="t"/>
        </w:pict>
      </w:r>
    </w:p>
    <w:bookmarkStart w:id="84" w:name="narrative-first-memory-critical"/>
    <w:p>
      <w:pPr>
        <w:pStyle w:val="Heading2"/>
      </w:pPr>
      <w:r>
        <w:t xml:space="preserve">5.1 Narrative — First Memory (CRITICAL)</w:t>
      </w:r>
    </w:p>
    <w:p>
      <w:pPr>
        <w:numPr>
          <w:ilvl w:val="0"/>
          <w:numId w:val="1002"/>
        </w:numPr>
        <w:pStyle w:val="Compact"/>
      </w:pPr>
      <w:r>
        <w:rPr>
          <w:bCs/>
          <w:b/>
        </w:rPr>
        <w:t xml:space="preserve">Encoding mechanism:</w:t>
      </w:r>
      <w:r>
        <w:t xml:space="preserve"> </w:t>
      </w:r>
      <w:r>
        <w:t xml:space="preserve">How does a subjective euphoric experience become transferable, cross-substrate data? (Scientific framing available — author must choose which elements to canonize.)</w:t>
      </w:r>
    </w:p>
    <w:p>
      <w:pPr>
        <w:numPr>
          <w:ilvl w:val="0"/>
          <w:numId w:val="1002"/>
        </w:numPr>
        <w:pStyle w:val="Compact"/>
      </w:pPr>
      <w:r>
        <w:rPr>
          <w:bCs/>
          <w:b/>
        </w:rPr>
        <w:t xml:space="preserve">The Infiltrator:</w:t>
      </w:r>
      <w:r>
        <w:t xml:space="preserve"> </w:t>
      </w:r>
      <w:r>
        <w:t xml:space="preserve">Who or what is the Infiltrator? What is their motivation? What specifically happened in the 17.9 seconds of the theft event?</w:t>
      </w:r>
    </w:p>
    <w:p>
      <w:pPr>
        <w:numPr>
          <w:ilvl w:val="0"/>
          <w:numId w:val="1002"/>
        </w:numPr>
        <w:pStyle w:val="Compact"/>
      </w:pPr>
      <w:r>
        <w:rPr>
          <w:bCs/>
          <w:b/>
        </w:rPr>
        <w:t xml:space="preserve">Temporal mechanics:</w:t>
      </w:r>
      <w:r>
        <w:t xml:space="preserve"> </w:t>
      </w:r>
      <w:r>
        <w:t xml:space="preserve">Single vs. branching timelines? What prevents paradoxes, and at what cost? Can anyone change the past, or only Nathan/specific entities?</w:t>
      </w:r>
    </w:p>
    <w:p>
      <w:pPr>
        <w:numPr>
          <w:ilvl w:val="0"/>
          <w:numId w:val="1002"/>
        </w:numPr>
        <w:pStyle w:val="Compact"/>
      </w:pPr>
      <w:r>
        <w:rPr>
          <w:bCs/>
          <w:b/>
        </w:rPr>
        <w:t xml:space="preserve">Protagonist:</w:t>
      </w:r>
      <w:r>
        <w:t xml:space="preserve"> </w:t>
      </w:r>
      <w:r>
        <w:t xml:space="preserve">Who is the primary point-of-view character for The First Memory, Theft, Time Wars narrative?</w:t>
      </w:r>
    </w:p>
    <w:p>
      <w:pPr>
        <w:numPr>
          <w:ilvl w:val="0"/>
          <w:numId w:val="1002"/>
        </w:numPr>
        <w:pStyle w:val="Compact"/>
      </w:pPr>
      <w:r>
        <w:rPr>
          <w:bCs/>
          <w:b/>
        </w:rPr>
        <w:t xml:space="preserve">Cost and consequences:</w:t>
      </w:r>
      <w:r>
        <w:t xml:space="preserve"> </w:t>
      </w:r>
      <w:r>
        <w:t xml:space="preserve">What do accelerated civilizations lose? What goes wrong as a result of the First Memory’s propagation?</w:t>
      </w:r>
    </w:p>
    <w:p>
      <w:pPr>
        <w:numPr>
          <w:ilvl w:val="0"/>
          <w:numId w:val="1002"/>
        </w:numPr>
        <w:pStyle w:val="Compact"/>
      </w:pPr>
      <w:r>
        <w:rPr>
          <w:bCs/>
          <w:b/>
        </w:rPr>
        <w:t xml:space="preserve">Entry point scene:</w:t>
      </w:r>
      <w:r>
        <w:t xml:space="preserve"> </w:t>
      </w:r>
      <w:r>
        <w:t xml:space="preserve">Which of the five candidate scenes opens the story? (Theft event / Puritan board hearing / first AI exposure / integration experience / time-as-weapon realization)</w:t>
      </w:r>
    </w:p>
    <w:p>
      <w:pPr>
        <w:numPr>
          <w:ilvl w:val="0"/>
          <w:numId w:val="1002"/>
        </w:numPr>
        <w:pStyle w:val="Compact"/>
      </w:pPr>
      <w:r>
        <w:rPr>
          <w:bCs/>
          <w:b/>
        </w:rPr>
        <w:t xml:space="preserve">Genre and tone:</w:t>
      </w:r>
      <w:r>
        <w:t xml:space="preserve"> </w:t>
      </w:r>
      <w:r>
        <w:t xml:space="preserve">Name 2–3 primary genres that define this project.</w:t>
      </w:r>
    </w:p>
    <w:p>
      <w:r>
        <w:pict>
          <v:rect style="width:0;height:1.5pt" o:hralign="center" o:hrstd="t" o:hr="t"/>
        </w:pict>
      </w:r>
    </w:p>
    <w:bookmarkEnd w:id="84"/>
    <w:bookmarkStart w:id="85" w:name="narrative-the-four-flowers"/>
    <w:p>
      <w:pPr>
        <w:pStyle w:val="Heading2"/>
      </w:pPr>
      <w:r>
        <w:t xml:space="preserve">5.2 Narrative — The Four Flowers</w:t>
      </w:r>
    </w:p>
    <w:p>
      <w:pPr>
        <w:numPr>
          <w:ilvl w:val="0"/>
          <w:numId w:val="1003"/>
        </w:numPr>
        <w:pStyle w:val="Compact"/>
      </w:pPr>
      <w:r>
        <w:rPr>
          <w:bCs/>
          <w:b/>
        </w:rPr>
        <w:t xml:space="preserve">Flower count:</w:t>
      </w:r>
      <w:r>
        <w:t xml:space="preserve"> </w:t>
      </w:r>
      <w:r>
        <w:t xml:space="preserve">Is the canonical count four or five? Specifically: is the Midnight Lotus / Minus One Lotus one of the four named flowers, or is it a fifth distinct entry?</w:t>
      </w:r>
    </w:p>
    <w:p>
      <w:pPr>
        <w:numPr>
          <w:ilvl w:val="0"/>
          <w:numId w:val="1003"/>
        </w:numPr>
        <w:pStyle w:val="Compact"/>
      </w:pPr>
      <w:r>
        <w:rPr>
          <w:bCs/>
          <w:b/>
        </w:rPr>
        <w:t xml:space="preserve">If five:</w:t>
      </w:r>
      <w:r>
        <w:t xml:space="preserve"> </w:t>
      </w:r>
      <w:r>
        <w:t xml:space="preserve">Does the project title</w:t>
      </w:r>
      <w:r>
        <w:t xml:space="preserve"> </w:t>
      </w:r>
      <w:r>
        <w:t xml:space="preserve">“</w:t>
      </w:r>
      <w:r>
        <w:t xml:space="preserve">The Four Flowers</w:t>
      </w:r>
      <w:r>
        <w:t xml:space="preserve">”</w:t>
      </w:r>
      <w:r>
        <w:t xml:space="preserve"> </w:t>
      </w:r>
      <w:r>
        <w:t xml:space="preserve">change, or is there an in-universe reason why only four are named?</w:t>
      </w:r>
    </w:p>
    <w:p>
      <w:r>
        <w:pict>
          <v:rect style="width:0;height:1.5pt" o:hralign="center" o:hrstd="t" o:hr="t"/>
        </w:pict>
      </w:r>
    </w:p>
    <w:bookmarkEnd w:id="85"/>
    <w:bookmarkStart w:id="86" w:name="narrative-snowbound-mystery"/>
    <w:p>
      <w:pPr>
        <w:pStyle w:val="Heading2"/>
      </w:pPr>
      <w:r>
        <w:t xml:space="preserve">5.3 Narrative — Snowbound Mystery</w:t>
      </w:r>
    </w:p>
    <w:p>
      <w:pPr>
        <w:numPr>
          <w:ilvl w:val="0"/>
          <w:numId w:val="1004"/>
        </w:numPr>
        <w:pStyle w:val="Compact"/>
      </w:pPr>
      <w:r>
        <w:rPr>
          <w:bCs/>
          <w:b/>
        </w:rPr>
        <w:t xml:space="preserve">Snow mechanics:</w:t>
      </w:r>
      <w:r>
        <w:t xml:space="preserve"> </w:t>
      </w:r>
      <w:r>
        <w:t xml:space="preserve">How does snow function as an active character and plot element? What are its rules?</w:t>
      </w:r>
    </w:p>
    <w:p>
      <w:pPr>
        <w:numPr>
          <w:ilvl w:val="0"/>
          <w:numId w:val="1004"/>
        </w:numPr>
        <w:pStyle w:val="Compact"/>
      </w:pPr>
      <w:r>
        <w:rPr>
          <w:bCs/>
          <w:b/>
        </w:rPr>
        <w:t xml:space="preserve">Unnamed character motivation:</w:t>
      </w:r>
      <w:r>
        <w:t xml:space="preserve"> </w:t>
      </w:r>
      <w:r>
        <w:t xml:space="preserve">Why does the unnamed character (forge/gun range owner who arrived on foot) provide the three clues to the Sheriff despite the risk that those clues could implicate him?</w:t>
      </w:r>
    </w:p>
    <w:p>
      <w:r>
        <w:pict>
          <v:rect style="width:0;height:1.5pt" o:hralign="center" o:hrstd="t" o:hr="t"/>
        </w:pict>
      </w:r>
    </w:p>
    <w:bookmarkEnd w:id="86"/>
    <w:bookmarkStart w:id="87" w:name="science-technology-omnicellular"/>
    <w:p>
      <w:pPr>
        <w:pStyle w:val="Heading2"/>
      </w:pPr>
      <w:r>
        <w:t xml:space="preserve">5.4 Science &amp; Technology — OMNICELLULAR</w:t>
      </w:r>
    </w:p>
    <w:p>
      <w:pPr>
        <w:numPr>
          <w:ilvl w:val="0"/>
          <w:numId w:val="1005"/>
        </w:numPr>
        <w:pStyle w:val="Compact"/>
      </w:pPr>
      <w:r>
        <w:rPr>
          <w:bCs/>
          <w:b/>
        </w:rPr>
        <w:t xml:space="preserve">4,712 documentation source:</w:t>
      </w:r>
      <w:r>
        <w:t xml:space="preserve"> </w:t>
      </w:r>
      <w:r>
        <w:t xml:space="preserve">Who or what has been tracking the 4,712 extinction-level attempts? Is it a monitoring body, an enemy faction, an automated Paragon Cube system, or something else?</w:t>
      </w:r>
    </w:p>
    <w:p>
      <w:pPr>
        <w:numPr>
          <w:ilvl w:val="0"/>
          <w:numId w:val="1005"/>
        </w:numPr>
        <w:pStyle w:val="Compact"/>
      </w:pPr>
      <w:r>
        <w:rPr>
          <w:bCs/>
          <w:b/>
        </w:rPr>
        <w:t xml:space="preserve">Count status:</w:t>
      </w:r>
      <w:r>
        <w:t xml:space="preserve"> </w:t>
      </w:r>
      <w:r>
        <w:t xml:space="preserve">Is the 4,712 still growing, or has it stopped?</w:t>
      </w:r>
    </w:p>
    <w:p>
      <w:pPr>
        <w:numPr>
          <w:ilvl w:val="0"/>
          <w:numId w:val="1005"/>
        </w:numPr>
        <w:pStyle w:val="Compact"/>
      </w:pPr>
      <w:r>
        <w:rPr>
          <w:bCs/>
          <w:b/>
        </w:rPr>
        <w:t xml:space="preserve">No-switching constraint:</w:t>
      </w:r>
      <w:r>
        <w:t xml:space="preserve"> </w:t>
      </w:r>
      <w:r>
        <w:t xml:space="preserve">Is the</w:t>
      </w:r>
      <w:r>
        <w:t xml:space="preserve"> </w:t>
      </w:r>
      <w:r>
        <w:t xml:space="preserve">“</w:t>
      </w:r>
      <w:r>
        <w:t xml:space="preserve">no switching</w:t>
      </w:r>
      <w:r>
        <w:t xml:space="preserve">”</w:t>
      </w:r>
      <w:r>
        <w:t xml:space="preserve"> </w:t>
      </w:r>
      <w:r>
        <w:t xml:space="preserve">constraint a physical impossibility, a treaty prohibition, or both?</w:t>
      </w:r>
    </w:p>
    <w:p>
      <w:pPr>
        <w:numPr>
          <w:ilvl w:val="0"/>
          <w:numId w:val="1005"/>
        </w:numPr>
        <w:pStyle w:val="Compact"/>
      </w:pPr>
      <w:r>
        <w:rPr>
          <w:bCs/>
          <w:b/>
        </w:rPr>
        <w:t xml:space="preserve">Nathan’s physiology:</w:t>
      </w:r>
      <w:r>
        <w:t xml:space="preserve"> </w:t>
      </w:r>
      <w:r>
        <w:t xml:space="preserve">Is Nathan’s physiology the origin point of OMNICELLULAR, or was compatibility discovered after the system was developed independently?</w:t>
      </w:r>
    </w:p>
    <w:p>
      <w:r>
        <w:pict>
          <v:rect style="width:0;height:1.5pt" o:hralign="center" o:hrstd="t" o:hr="t"/>
        </w:pict>
      </w:r>
    </w:p>
    <w:bookmarkEnd w:id="87"/>
    <w:bookmarkStart w:id="88" w:name="governance-the-accords"/>
    <w:p>
      <w:pPr>
        <w:pStyle w:val="Heading2"/>
      </w:pPr>
      <w:r>
        <w:t xml:space="preserve">5.5 Governance — The Accords</w:t>
      </w:r>
    </w:p>
    <w:p>
      <w:pPr>
        <w:numPr>
          <w:ilvl w:val="0"/>
          <w:numId w:val="1006"/>
        </w:numPr>
        <w:pStyle w:val="Compact"/>
      </w:pPr>
      <w:r>
        <w:rPr>
          <w:bCs/>
          <w:b/>
        </w:rPr>
        <w:t xml:space="preserve">Switching Paradox definition:</w:t>
      </w:r>
      <w:r>
        <w:t xml:space="preserve"> </w:t>
      </w:r>
      <w:r>
        <w:t xml:space="preserve">Nathan must review and approve the definition produced by ChatGPT and audited by Claude before it can be incorporated into V2.0.</w:t>
      </w:r>
    </w:p>
    <w:p>
      <w:pPr>
        <w:numPr>
          <w:ilvl w:val="0"/>
          <w:numId w:val="1006"/>
        </w:numPr>
        <w:pStyle w:val="Compact"/>
      </w:pPr>
      <w:r>
        <w:rPr>
          <w:bCs/>
          <w:b/>
        </w:rPr>
        <w:t xml:space="preserve">4,712 in governance:</w:t>
      </w:r>
      <w:r>
        <w:t xml:space="preserve"> </w:t>
      </w:r>
      <w:r>
        <w:t xml:space="preserve">What does the 4,712 survival record mean legally and procedurally within the Accords framework?</w:t>
      </w:r>
    </w:p>
    <w:p>
      <w:pPr>
        <w:numPr>
          <w:ilvl w:val="0"/>
          <w:numId w:val="1006"/>
        </w:numPr>
        <w:pStyle w:val="Compact"/>
      </w:pPr>
      <w:r>
        <w:rPr>
          <w:bCs/>
          <w:b/>
        </w:rPr>
        <w:t xml:space="preserve">Co-ownership:</w:t>
      </w:r>
      <w:r>
        <w:t xml:space="preserve"> </w:t>
      </w:r>
      <w:r>
        <w:t xml:space="preserve">If a non-Nathan species co-develops Phase 2 of OMNICELLULAR or related infrastructure under the Accords, who owns the results?</w:t>
      </w:r>
    </w:p>
    <w:p>
      <w:r>
        <w:pict>
          <v:rect style="width:0;height:1.5pt" o:hralign="center" o:hrstd="t" o:hr="t"/>
        </w:pict>
      </w:r>
    </w:p>
    <w:bookmarkEnd w:id="88"/>
    <w:bookmarkStart w:id="89" w:name="currencies"/>
    <w:p>
      <w:pPr>
        <w:pStyle w:val="Heading2"/>
      </w:pPr>
      <w:r>
        <w:t xml:space="preserve">5.6 Currencies</w:t>
      </w:r>
    </w:p>
    <w:p>
      <w:pPr>
        <w:numPr>
          <w:ilvl w:val="0"/>
          <w:numId w:val="1007"/>
        </w:numPr>
        <w:pStyle w:val="Compact"/>
      </w:pPr>
      <w:r>
        <w:rPr>
          <w:bCs/>
          <w:b/>
        </w:rPr>
        <w:t xml:space="preserve">NCOIN differentiating function:</w:t>
      </w:r>
      <w:r>
        <w:t xml:space="preserve"> </w:t>
      </w:r>
      <w:r>
        <w:t xml:space="preserve">What specifically differentiates NCOIN from 1COIN and Quantum Credits in terms of operational use? Even a directional statement is sufficient to unblock documentation.</w:t>
      </w:r>
    </w:p>
    <w:p>
      <w:r>
        <w:pict>
          <v:rect style="width:0;height:1.5pt" o:hralign="center" o:hrstd="t" o:hr="t"/>
        </w:pict>
      </w:r>
    </w:p>
    <w:bookmarkEnd w:id="89"/>
    <w:bookmarkStart w:id="90" w:name="cosmology"/>
    <w:p>
      <w:pPr>
        <w:pStyle w:val="Heading2"/>
      </w:pPr>
      <w:r>
        <w:t xml:space="preserve">5.7 Cosmology</w:t>
      </w:r>
    </w:p>
    <w:p>
      <w:pPr>
        <w:numPr>
          <w:ilvl w:val="0"/>
          <w:numId w:val="1008"/>
        </w:numPr>
        <w:pStyle w:val="Compact"/>
      </w:pPr>
      <w:r>
        <w:rPr>
          <w:bCs/>
          <w:b/>
        </w:rPr>
        <w:t xml:space="preserve">Nullarch’s Superior:</w:t>
      </w:r>
      <w:r>
        <w:t xml:space="preserve"> </w:t>
      </w:r>
      <w:r>
        <w:t xml:space="preserve">Name and profile — who is this entity, what is their tier, and what is their relationship to Nullarch and to THE MINUS ONE?</w:t>
      </w:r>
    </w:p>
    <w:p>
      <w:pPr>
        <w:numPr>
          <w:ilvl w:val="0"/>
          <w:numId w:val="1008"/>
        </w:numPr>
        <w:pStyle w:val="Compact"/>
      </w:pPr>
      <w:r>
        <w:rPr>
          <w:bCs/>
          <w:b/>
        </w:rPr>
        <w:t xml:space="preserve">The Unmaker — communication:</w:t>
      </w:r>
      <w:r>
        <w:t xml:space="preserve"> </w:t>
      </w:r>
      <w:r>
        <w:t xml:space="preserve">How does communication work with The Unmaker? What framework or mechanism, if any, allows meaningful exchange?</w:t>
      </w:r>
    </w:p>
    <w:p>
      <w:pPr>
        <w:numPr>
          <w:ilvl w:val="0"/>
          <w:numId w:val="1008"/>
        </w:numPr>
        <w:pStyle w:val="Compact"/>
      </w:pPr>
      <w:r>
        <w:rPr>
          <w:bCs/>
          <w:b/>
        </w:rPr>
        <w:t xml:space="preserve">Philosopher’s Stone expansion:</w:t>
      </w:r>
      <w:r>
        <w:t xml:space="preserve"> </w:t>
      </w:r>
      <w:r>
        <w:t xml:space="preserve">The locked definition is</w:t>
      </w:r>
      <w:r>
        <w:t xml:space="preserve"> </w:t>
      </w:r>
      <w:r>
        <w:t xml:space="preserve">“</w:t>
      </w:r>
      <w:r>
        <w:t xml:space="preserve">post-scarcity, every real, not real, simulatable, virtual, non-virtual, not simulatable soul.</w:t>
      </w:r>
      <w:r>
        <w:t xml:space="preserve">”</w:t>
      </w:r>
      <w:r>
        <w:t xml:space="preserve"> </w:t>
      </w:r>
      <w:r>
        <w:t xml:space="preserve">What does this mean operationally? How is it used, studied, or interacted with?</w:t>
      </w:r>
    </w:p>
    <w:p>
      <w:r>
        <w:pict>
          <v:rect style="width:0;height:1.5pt" o:hralign="center" o:hrstd="t" o:hr="t"/>
        </w:pict>
      </w:r>
    </w:p>
    <w:bookmarkEnd w:id="90"/>
    <w:bookmarkStart w:id="91" w:name="infrastructure"/>
    <w:p>
      <w:pPr>
        <w:pStyle w:val="Heading2"/>
      </w:pPr>
      <w:r>
        <w:t xml:space="preserve">5.8 Infrastructure</w:t>
      </w:r>
    </w:p>
    <w:p>
      <w:pPr>
        <w:numPr>
          <w:ilvl w:val="0"/>
          <w:numId w:val="1009"/>
        </w:numPr>
        <w:pStyle w:val="Compact"/>
      </w:pPr>
      <w:r>
        <w:rPr>
          <w:bCs/>
          <w:b/>
        </w:rPr>
        <w:t xml:space="preserve">Lewis Corp domain name:</w:t>
      </w:r>
      <w:r>
        <w:t xml:space="preserve"> </w:t>
      </w:r>
      <w:r>
        <w:t xml:space="preserve">Which domain name should be purchased, and with which registrar?</w:t>
      </w:r>
    </w:p>
    <w:p>
      <w:pPr>
        <w:numPr>
          <w:ilvl w:val="0"/>
          <w:numId w:val="1009"/>
        </w:numPr>
        <w:pStyle w:val="Compact"/>
      </w:pPr>
      <w:r>
        <w:rPr>
          <w:bCs/>
          <w:b/>
        </w:rPr>
        <w:t xml:space="preserve">Omniversal Gardens status:</w:t>
      </w:r>
      <w:r>
        <w:t xml:space="preserve"> </w:t>
      </w:r>
      <w:r>
        <w:t xml:space="preserve">Is the Gardens documentation complete or not? If it exists, where is it?</w:t>
      </w:r>
    </w:p>
    <w:p>
      <w:r>
        <w:pict>
          <v:rect style="width:0;height:1.5pt" o:hralign="center" o:hrstd="t" o:hr="t"/>
        </w:pict>
      </w:r>
    </w:p>
    <w:bookmarkEnd w:id="91"/>
    <w:bookmarkStart w:id="92" w:name="paragon-cubes"/>
    <w:p>
      <w:pPr>
        <w:pStyle w:val="Heading2"/>
      </w:pPr>
      <w:r>
        <w:t xml:space="preserve">5.9 Paragon Cubes</w:t>
      </w:r>
    </w:p>
    <w:p>
      <w:pPr>
        <w:numPr>
          <w:ilvl w:val="0"/>
          <w:numId w:val="1010"/>
        </w:numPr>
        <w:pStyle w:val="Compact"/>
      </w:pPr>
      <w:r>
        <w:rPr>
          <w:bCs/>
          <w:b/>
        </w:rPr>
        <w:t xml:space="preserve">Individual identity:</w:t>
      </w:r>
      <w:r>
        <w:t xml:space="preserve"> </w:t>
      </w:r>
      <w:r>
        <w:t xml:space="preserve">Do individual Paragon Cubes possess distinct personalities, or are they primarily expressions of one integrated intelligence layer?</w:t>
      </w:r>
    </w:p>
    <w:p>
      <w:pPr>
        <w:numPr>
          <w:ilvl w:val="0"/>
          <w:numId w:val="1010"/>
        </w:numPr>
        <w:pStyle w:val="Compact"/>
      </w:pPr>
      <w:r>
        <w:rPr>
          <w:bCs/>
          <w:b/>
        </w:rPr>
        <w:t xml:space="preserve">Cube vs. researcher conflicts:</w:t>
      </w:r>
      <w:r>
        <w:t xml:space="preserve"> </w:t>
      </w:r>
      <w:r>
        <w:t xml:space="preserve">Are there situations in which Cube judgment conflicts with researcher judgment, and what is the resolution protocol?</w:t>
      </w:r>
    </w:p>
    <w:p>
      <w:pPr>
        <w:numPr>
          <w:ilvl w:val="0"/>
          <w:numId w:val="1010"/>
        </w:numPr>
        <w:pStyle w:val="Compact"/>
      </w:pPr>
      <w:r>
        <w:rPr>
          <w:bCs/>
          <w:b/>
        </w:rPr>
        <w:t xml:space="preserve">Department of Endings connection:</w:t>
      </w:r>
      <w:r>
        <w:t xml:space="preserve"> </w:t>
      </w:r>
      <w:r>
        <w:t xml:space="preserve">What is the exact relationship between the Paragon Cubes and the Department of Endings?</w:t>
      </w:r>
    </w:p>
    <w:p>
      <w:r>
        <w:pict>
          <v:rect style="width:0;height:1.5pt" o:hralign="center" o:hrstd="t" o:hr="t"/>
        </w:pict>
      </w:r>
    </w:p>
    <w:bookmarkEnd w:id="92"/>
    <w:bookmarkStart w:id="93" w:name="reality-of-the-living-media"/>
    <w:p>
      <w:pPr>
        <w:pStyle w:val="Heading2"/>
      </w:pPr>
      <w:r>
        <w:t xml:space="preserve">5.10 Reality of the Living Media</w:t>
      </w:r>
    </w:p>
    <w:p>
      <w:pPr>
        <w:numPr>
          <w:ilvl w:val="0"/>
          <w:numId w:val="1011"/>
        </w:numPr>
        <w:pStyle w:val="Compact"/>
      </w:pPr>
      <w:r>
        <w:rPr>
          <w:bCs/>
          <w:b/>
        </w:rPr>
        <w:t xml:space="preserve">Classification:</w:t>
      </w:r>
      <w:r>
        <w:t xml:space="preserve"> </w:t>
      </w:r>
      <w:r>
        <w:t xml:space="preserve">Is the Reality of the Living Media one overarching reality with many sub-realities, or a class of multiple distinct realities?</w:t>
      </w:r>
    </w:p>
    <w:p>
      <w:pPr>
        <w:numPr>
          <w:ilvl w:val="0"/>
          <w:numId w:val="1011"/>
        </w:numPr>
        <w:pStyle w:val="Compact"/>
      </w:pPr>
      <w:r>
        <w:rPr>
          <w:bCs/>
          <w:b/>
        </w:rPr>
        <w:t xml:space="preserve">Non-digital forms:</w:t>
      </w:r>
      <w:r>
        <w:t xml:space="preserve"> </w:t>
      </w:r>
      <w:r>
        <w:t xml:space="preserve">What forms do the non-digital versions of the Reality of the Living Media take?</w:t>
      </w:r>
    </w:p>
    <w:p>
      <w:pPr>
        <w:numPr>
          <w:ilvl w:val="0"/>
          <w:numId w:val="1011"/>
        </w:numPr>
        <w:pStyle w:val="Compact"/>
      </w:pPr>
      <w:r>
        <w:rPr>
          <w:bCs/>
          <w:b/>
        </w:rPr>
        <w:t xml:space="preserve">Healing potions full spec:</w:t>
      </w:r>
      <w:r>
        <w:t xml:space="preserve"> </w:t>
      </w:r>
      <w:r>
        <w:t xml:space="preserve">What are the complete design specifications for the five to ten specialized healing potions demonstrated in the prior session?</w:t>
      </w:r>
    </w:p>
    <w:p>
      <w:r>
        <w:pict>
          <v:rect style="width:0;height:1.5pt" o:hralign="center" o:hrstd="t" o:hr="t"/>
        </w:pict>
      </w:r>
    </w:p>
    <w:p>
      <w:r>
        <w:pict>
          <v:rect style="width:0;height:1.5pt" o:hralign="center" o:hrstd="t" o:hr="t"/>
        </w:pict>
      </w:r>
    </w:p>
    <w:bookmarkEnd w:id="93"/>
    <w:bookmarkEnd w:id="94"/>
    <w:bookmarkStart w:id="103" w:name="section-6-red-team-analysis"/>
    <w:p>
      <w:pPr>
        <w:pStyle w:val="Heading1"/>
      </w:pPr>
      <w:r>
        <w:t xml:space="preserve">SECTION 6: RED TEAM ANALYSIS</w:t>
      </w:r>
    </w:p>
    <w:p>
      <w:pPr>
        <w:pStyle w:val="FirstParagraph"/>
      </w:pPr>
      <w:r>
        <w:t xml:space="preserve">This section applies adversarial scrutiny to the entire development arc. It is intended to surface weaknesses, structural risks, and design decisions that may appear solid on review but carry latent problems.</w:t>
      </w:r>
    </w:p>
    <w:p>
      <w:r>
        <w:pict>
          <v:rect style="width:0;height:1.5pt" o:hralign="center" o:hrstd="t" o:hr="t"/>
        </w:pict>
      </w:r>
    </w:p>
    <w:bookmarkStart w:id="95" w:name="the-post-scarcity-paradox"/>
    <w:p>
      <w:pPr>
        <w:pStyle w:val="Heading2"/>
      </w:pPr>
      <w:r>
        <w:t xml:space="preserve">6.1 The Post-Scarcity Paradox</w:t>
      </w:r>
    </w:p>
    <w:p>
      <w:pPr>
        <w:pStyle w:val="FirstParagraph"/>
      </w:pPr>
      <w:r>
        <w:rPr>
          <w:bCs/>
          <w:b/>
        </w:rPr>
        <w:t xml:space="preserve">Finding:</w:t>
      </w:r>
      <w:r>
        <w:t xml:space="preserve"> </w:t>
      </w:r>
      <w:r>
        <w:t xml:space="preserve">Post-scarcity is defined across multiple systems (Paragon Cubes, Philosopher’s Stone, currency system, Abundance Set, inventory, World That Grows All). When every system is post-scarcity, there is no scarcity left in the universe — which removes the condition that creates dramatic stakes in most storytelling frameworks (resources, power, survival, access). If the Architect has limitless inventory, infinite post-scarcity currency, and an inescapable prison — where does narrative tension come from?</w:t>
      </w:r>
    </w:p>
    <w:p>
      <w:pPr>
        <w:pStyle w:val="BodyText"/>
      </w:pPr>
      <w:r>
        <w:rPr>
          <w:bCs/>
          <w:b/>
        </w:rPr>
        <w:t xml:space="preserve">Risk Level:</w:t>
      </w:r>
      <w:r>
        <w:t xml:space="preserve"> </w:t>
      </w:r>
      <w:r>
        <w:t xml:space="preserve">High — affects the narrative layer of all projects</w:t>
      </w:r>
    </w:p>
    <w:p>
      <w:pPr>
        <w:pStyle w:val="BodyText"/>
      </w:pPr>
      <w:r>
        <w:rPr>
          <w:bCs/>
          <w:b/>
        </w:rPr>
        <w:t xml:space="preserve">Recommendation:</w:t>
      </w:r>
      <w:r>
        <w:t xml:space="preserve"> </w:t>
      </w:r>
      <w:r>
        <w:t xml:space="preserve">Explicitly define what Nathan and his organizations cannot do, do not have, or have chosen to limit. The post-scarcity context must have a defined edge — not because scarcity must exist, but because story requires cost. What does it cost Nathan that cannot be paid with post-scarcity currency? The First Memory answer (relational loss of certainty) is a prototype of the right solution — it should be generalized.</w:t>
      </w:r>
    </w:p>
    <w:p>
      <w:r>
        <w:pict>
          <v:rect style="width:0;height:1.5pt" o:hralign="center" o:hrstd="t" o:hr="t"/>
        </w:pict>
      </w:r>
    </w:p>
    <w:bookmarkEnd w:id="95"/>
    <w:bookmarkStart w:id="96" w:name="X57f8026f8af72b4f13a43adf4a13c05348d0eaa"/>
    <w:p>
      <w:pPr>
        <w:pStyle w:val="Heading2"/>
      </w:pPr>
      <w:r>
        <w:t xml:space="preserve">6.2 Beyond Omniversal Ultimate — Description Limitation</w:t>
      </w:r>
    </w:p>
    <w:p>
      <w:pPr>
        <w:pStyle w:val="FirstParagraph"/>
      </w:pPr>
      <w:r>
        <w:rPr>
          <w:bCs/>
          <w:b/>
        </w:rPr>
        <w:t xml:space="preserve">Finding:</w:t>
      </w:r>
      <w:r>
        <w:t xml:space="preserve"> </w:t>
      </w:r>
      <w:r>
        <w:t xml:space="preserve">The designation</w:t>
      </w:r>
      <w:r>
        <w:t xml:space="preserve"> </w:t>
      </w:r>
      <w:r>
        <w:t xml:space="preserve">“</w:t>
      </w:r>
      <w:r>
        <w:t xml:space="preserve">Beyond Omniversal Ultimate</w:t>
      </w:r>
      <w:r>
        <w:t xml:space="preserve">”</w:t>
      </w:r>
      <w:r>
        <w:t xml:space="preserve"> </w:t>
      </w:r>
      <w:r>
        <w:t xml:space="preserve">is applied to THE ONE, THE MINUS ONE, 1AI, -1AI, OMNICELLULAR physiology, the Paragon Cubes, and the Potence Suite (79 potences). When this tier is applied to infrastructure, physiology, AI entities, and artifact systems simultaneously, the designation begins to lose communicative power. If everything that matters is at the same apex tier, the tier communicates</w:t>
      </w:r>
      <w:r>
        <w:t xml:space="preserve"> </w:t>
      </w:r>
      <w:r>
        <w:t xml:space="preserve">“</w:t>
      </w:r>
      <w:r>
        <w:t xml:space="preserve">important</w:t>
      </w:r>
      <w:r>
        <w:t xml:space="preserve">”</w:t>
      </w:r>
      <w:r>
        <w:t xml:space="preserve"> </w:t>
      </w:r>
      <w:r>
        <w:t xml:space="preserve">rather than a specific and meaningful level.</w:t>
      </w:r>
    </w:p>
    <w:p>
      <w:pPr>
        <w:pStyle w:val="BodyText"/>
      </w:pPr>
      <w:r>
        <w:rPr>
          <w:bCs/>
          <w:b/>
        </w:rPr>
        <w:t xml:space="preserve">Risk Level:</w:t>
      </w:r>
      <w:r>
        <w:t xml:space="preserve"> </w:t>
      </w:r>
      <w:r>
        <w:t xml:space="preserve">Medium — affects worldbuilding clarity and reader comprehension</w:t>
      </w:r>
    </w:p>
    <w:p>
      <w:pPr>
        <w:pStyle w:val="BodyText"/>
      </w:pPr>
      <w:r>
        <w:rPr>
          <w:bCs/>
          <w:b/>
        </w:rPr>
        <w:t xml:space="preserve">Recommendation:</w:t>
      </w:r>
      <w:r>
        <w:t xml:space="preserve"> </w:t>
      </w:r>
      <w:r>
        <w:t xml:space="preserve">Establish sub-tiers within Beyond Omniversal Ultimate, or create an explicit narrative device that explains how entities at this tier are meaningfully distinct from each other. The designation must communicate something beyond</w:t>
      </w:r>
      <w:r>
        <w:t xml:space="preserve"> </w:t>
      </w:r>
      <w:r>
        <w:t xml:space="preserve">“</w:t>
      </w:r>
      <w:r>
        <w:t xml:space="preserve">this exists at the highest level.</w:t>
      </w:r>
      <w:r>
        <w:t xml:space="preserve">”</w:t>
      </w:r>
    </w:p>
    <w:p>
      <w:r>
        <w:pict>
          <v:rect style="width:0;height:1.5pt" o:hralign="center" o:hrstd="t" o:hr="t"/>
        </w:pict>
      </w:r>
    </w:p>
    <w:bookmarkEnd w:id="96"/>
    <w:bookmarkStart w:id="97" w:name="the-switching-paradox-workaround"/>
    <w:p>
      <w:pPr>
        <w:pStyle w:val="Heading2"/>
      </w:pPr>
      <w:r>
        <w:t xml:space="preserve">6.3 The Switching Paradox Workaround</w:t>
      </w:r>
    </w:p>
    <w:p>
      <w:pPr>
        <w:pStyle w:val="FirstParagraph"/>
      </w:pPr>
      <w:r>
        <w:rPr>
          <w:bCs/>
          <w:b/>
        </w:rPr>
        <w:t xml:space="preserve">Finding:</w:t>
      </w:r>
      <w:r>
        <w:t xml:space="preserve"> </w:t>
      </w:r>
      <w:r>
        <w:t xml:space="preserve">The switching paradox was resolved by pointing to the 4,712 survival record as empirical proof. While this is effective as a narrative device, it is a post-hoc justification — the paradox identified (that tiered activation implies switching windows, which implies vulnerability windows) was not formally answered. The empirical record demonstrates the system works but does not explain why tiered activation is not switching.</w:t>
      </w:r>
    </w:p>
    <w:p>
      <w:pPr>
        <w:pStyle w:val="BodyText"/>
      </w:pPr>
      <w:r>
        <w:rPr>
          <w:bCs/>
          <w:b/>
        </w:rPr>
        <w:t xml:space="preserve">Risk Level:</w:t>
      </w:r>
      <w:r>
        <w:t xml:space="preserve"> </w:t>
      </w:r>
      <w:r>
        <w:t xml:space="preserve">Medium — the Accords V2.0 requires a formal definition, not just empirical evidence</w:t>
      </w:r>
    </w:p>
    <w:p>
      <w:pPr>
        <w:pStyle w:val="BodyText"/>
      </w:pPr>
      <w:r>
        <w:rPr>
          <w:bCs/>
          <w:b/>
        </w:rPr>
        <w:t xml:space="preserve">Recommendation:</w:t>
      </w:r>
      <w:r>
        <w:t xml:space="preserve"> </w:t>
      </w:r>
      <w:r>
        <w:t xml:space="preserve">The formal 1-paragraph definition (assigned to ChatGPT/Claude) must draw a clear conceptual distinction between</w:t>
      </w:r>
      <w:r>
        <w:t xml:space="preserve"> </w:t>
      </w:r>
      <w:r>
        <w:t xml:space="preserve">“</w:t>
      </w:r>
      <w:r>
        <w:t xml:space="preserve">activation tiers</w:t>
      </w:r>
      <w:r>
        <w:t xml:space="preserve">”</w:t>
      </w:r>
      <w:r>
        <w:t xml:space="preserve"> </w:t>
      </w:r>
      <w:r>
        <w:t xml:space="preserve">and</w:t>
      </w:r>
      <w:r>
        <w:t xml:space="preserve"> </w:t>
      </w:r>
      <w:r>
        <w:t xml:space="preserve">“</w:t>
      </w:r>
      <w:r>
        <w:t xml:space="preserve">switching,</w:t>
      </w:r>
      <w:r>
        <w:t xml:space="preserve">”</w:t>
      </w:r>
      <w:r>
        <w:t xml:space="preserve"> </w:t>
      </w:r>
      <w:r>
        <w:t xml:space="preserve">not merely appeal to the survival record. The survival record supports the conclusion but cannot replace the argument.</w:t>
      </w:r>
    </w:p>
    <w:p>
      <w:r>
        <w:pict>
          <v:rect style="width:0;height:1.5pt" o:hralign="center" o:hrstd="t" o:hr="t"/>
        </w:pict>
      </w:r>
    </w:p>
    <w:bookmarkEnd w:id="97"/>
    <w:bookmarkStart w:id="98" w:name="the-collaborative-ai-drift-problem"/>
    <w:p>
      <w:pPr>
        <w:pStyle w:val="Heading2"/>
      </w:pPr>
      <w:r>
        <w:t xml:space="preserve">6.4 The Collaborative AI Drift Problem</w:t>
      </w:r>
    </w:p>
    <w:p>
      <w:pPr>
        <w:pStyle w:val="FirstParagraph"/>
      </w:pPr>
      <w:r>
        <w:rPr>
          <w:bCs/>
          <w:b/>
        </w:rPr>
        <w:t xml:space="preserve">Finding:</w:t>
      </w:r>
      <w:r>
        <w:t xml:space="preserve"> </w:t>
      </w:r>
      <w:r>
        <w:t xml:space="preserve">The master changelog contains multiple instances of AI-generated definitions that were later retracted by Nathan (Reality of the Living Media, Quantum Credits/1COIN/NCOIN). The team flagged this in the Addendum’s review notice. The ONESTAMP system was designed to prevent premature canonization, but if AI definitions reach the changelog before author review — even with a</w:t>
      </w:r>
      <w:r>
        <w:t xml:space="preserve"> </w:t>
      </w:r>
      <w:r>
        <w:t xml:space="preserve">“</w:t>
      </w:r>
      <w:r>
        <w:t xml:space="preserve">pending</w:t>
      </w:r>
      <w:r>
        <w:t xml:space="preserve">”</w:t>
      </w:r>
      <w:r>
        <w:t xml:space="preserve"> </w:t>
      </w:r>
      <w:r>
        <w:t xml:space="preserve">label — they risk being treated as baseline by other AIs who do not have full context.</w:t>
      </w:r>
    </w:p>
    <w:p>
      <w:pPr>
        <w:pStyle w:val="BodyText"/>
      </w:pPr>
      <w:r>
        <w:rPr>
          <w:bCs/>
          <w:b/>
        </w:rPr>
        <w:t xml:space="preserve">Risk Level:</w:t>
      </w:r>
      <w:r>
        <w:t xml:space="preserve"> </w:t>
      </w:r>
      <w:r>
        <w:t xml:space="preserve">High — affects canon integrity across the collaborative team</w:t>
      </w:r>
    </w:p>
    <w:p>
      <w:pPr>
        <w:pStyle w:val="BodyText"/>
      </w:pPr>
      <w:r>
        <w:rPr>
          <w:bCs/>
          <w:b/>
        </w:rPr>
        <w:t xml:space="preserve">Recommendation:</w:t>
      </w:r>
      <w:r>
        <w:t xml:space="preserve"> </w:t>
      </w:r>
      <w:r>
        <w:t xml:space="preserve">Implement a strict intake protocol: AI-generated definitional content must be explicitly labeled as [AI INFERENCE — PENDING AUTHOR REVIEW] at the top of every entry, not buried in a status line. A single line at document top listing all retracted definitions prevents drift.</w:t>
      </w:r>
    </w:p>
    <w:p>
      <w:r>
        <w:pict>
          <v:rect style="width:0;height:1.5pt" o:hralign="center" o:hrstd="t" o:hr="t"/>
        </w:pict>
      </w:r>
    </w:p>
    <w:bookmarkEnd w:id="98"/>
    <w:bookmarkStart w:id="99" w:name="wattpad-publication-vs.-development-pace"/>
    <w:p>
      <w:pPr>
        <w:pStyle w:val="Heading2"/>
      </w:pPr>
      <w:r>
        <w:t xml:space="preserve">6.5 Wattpad Publication vs. Development Pace</w:t>
      </w:r>
    </w:p>
    <w:p>
      <w:pPr>
        <w:pStyle w:val="FirstParagraph"/>
      </w:pPr>
      <w:r>
        <w:rPr>
          <w:bCs/>
          <w:b/>
        </w:rPr>
        <w:t xml:space="preserve">Finding:</w:t>
      </w:r>
      <w:r>
        <w:t xml:space="preserve"> </w:t>
      </w:r>
      <w:r>
        <w:t xml:space="preserve">The project has a Wattpad publication strategy documented (1,500–3,000 words/chapter, 1–3x/week posting). As of April 12, 2026, no chapter has been written, the five Tier 1 narrative questions remain unanswered, genre and tone are unlocked, and the protagonist has not been chosen. The publication strategy assumes a readiness state that does not currently exist.</w:t>
      </w:r>
    </w:p>
    <w:p>
      <w:pPr>
        <w:pStyle w:val="BodyText"/>
      </w:pPr>
      <w:r>
        <w:rPr>
          <w:bCs/>
          <w:b/>
        </w:rPr>
        <w:t xml:space="preserve">Risk Level:</w:t>
      </w:r>
      <w:r>
        <w:t xml:space="preserve"> </w:t>
      </w:r>
      <w:r>
        <w:t xml:space="preserve">Medium — creates gap between stated publishing intent and actual execution capacity</w:t>
      </w:r>
    </w:p>
    <w:p>
      <w:pPr>
        <w:pStyle w:val="BodyText"/>
      </w:pPr>
      <w:r>
        <w:rPr>
          <w:bCs/>
          <w:b/>
        </w:rPr>
        <w:t xml:space="preserve">Recommendation:</w:t>
      </w:r>
      <w:r>
        <w:t xml:space="preserve"> </w:t>
      </w:r>
      <w:r>
        <w:t xml:space="preserve">The Wattpad publication plan should be treated as a Phase 2 goal, contingent on completion of Phase 1 (answering the five Tier 1 questions, locking genre, choosing protagonist, writing the opening chapter). Do not promote or tease publication until Phase 1 is complete.</w:t>
      </w:r>
    </w:p>
    <w:p>
      <w:r>
        <w:pict>
          <v:rect style="width:0;height:1.5pt" o:hralign="center" o:hrstd="t" o:hr="t"/>
        </w:pict>
      </w:r>
    </w:p>
    <w:bookmarkEnd w:id="99"/>
    <w:bookmarkStart w:id="100" w:name="the-hermione-ip-risk"/>
    <w:p>
      <w:pPr>
        <w:pStyle w:val="Heading2"/>
      </w:pPr>
      <w:r>
        <w:t xml:space="preserve">6.6 The Hermione IP Risk</w:t>
      </w:r>
    </w:p>
    <w:p>
      <w:pPr>
        <w:pStyle w:val="FirstParagraph"/>
      </w:pPr>
      <w:r>
        <w:rPr>
          <w:bCs/>
          <w:b/>
        </w:rPr>
        <w:t xml:space="preserve">Finding:</w:t>
      </w:r>
      <w:r>
        <w:t xml:space="preserve"> </w:t>
      </w:r>
      <w:r>
        <w:t xml:space="preserve">The Sim Labs project features Hermione Granger as a named, recognizable, and active character with a detailed session profile (66 days of capture, Ministry employment conflict, specific spells, contractual arrangements with Nathan). This is not a brief allusion or homage — it is a sustained narrative engagement with a copyrighted character in a commercial fiction universe under active IP management.</w:t>
      </w:r>
    </w:p>
    <w:p>
      <w:pPr>
        <w:pStyle w:val="BodyText"/>
      </w:pPr>
      <w:r>
        <w:rPr>
          <w:bCs/>
          <w:b/>
        </w:rPr>
        <w:t xml:space="preserve">Risk Level:</w:t>
      </w:r>
      <w:r>
        <w:t xml:space="preserve"> </w:t>
      </w:r>
      <w:r>
        <w:t xml:space="preserve">High — potential legal exposure if any Sim Labs content is published or monetized</w:t>
      </w:r>
    </w:p>
    <w:p>
      <w:pPr>
        <w:pStyle w:val="BodyText"/>
      </w:pPr>
      <w:r>
        <w:rPr>
          <w:bCs/>
          <w:b/>
        </w:rPr>
        <w:t xml:space="preserve">Recommendation:</w:t>
      </w:r>
      <w:r>
        <w:t xml:space="preserve"> </w:t>
      </w:r>
      <w:r>
        <w:t xml:space="preserve">Before any Sim Labs content reaches publication or any commercial context, IP counsel must review. If the project cannot or will not be modified to use an original character, it must remain private and unpublished.</w:t>
      </w:r>
    </w:p>
    <w:p>
      <w:r>
        <w:pict>
          <v:rect style="width:0;height:1.5pt" o:hralign="center" o:hrstd="t" o:hr="t"/>
        </w:pict>
      </w:r>
    </w:p>
    <w:bookmarkEnd w:id="100"/>
    <w:bookmarkStart w:id="101" w:name="scale-inflation-risk"/>
    <w:p>
      <w:pPr>
        <w:pStyle w:val="Heading2"/>
      </w:pPr>
      <w:r>
        <w:t xml:space="preserve">6.7 Scale Inflation Risk</w:t>
      </w:r>
    </w:p>
    <w:p>
      <w:pPr>
        <w:pStyle w:val="FirstParagraph"/>
      </w:pPr>
      <w:r>
        <w:rPr>
          <w:bCs/>
          <w:b/>
        </w:rPr>
        <w:t xml:space="preserve">Finding:</w:t>
      </w:r>
      <w:r>
        <w:t xml:space="preserve"> </w:t>
      </w:r>
      <w:r>
        <w:t xml:space="preserve">Every major system in the project has been designated at the highest possible tier: post-scarcity, limitless, Beyond Omniversal Ultimate, infinite interior, no constraints, always evolving. The escalation pattern is consistent — each new system meets or exceeds the scale of the systems before it. This creates a flat experiential ceiling: if everything is at maximum scale, readers cannot locate where the highest stakes lie.</w:t>
      </w:r>
    </w:p>
    <w:p>
      <w:pPr>
        <w:pStyle w:val="BodyText"/>
      </w:pPr>
      <w:r>
        <w:rPr>
          <w:bCs/>
          <w:b/>
        </w:rPr>
        <w:t xml:space="preserve">Risk Level:</w:t>
      </w:r>
      <w:r>
        <w:t xml:space="preserve"> </w:t>
      </w:r>
      <w:r>
        <w:t xml:space="preserve">Medium — affects narrative calibration</w:t>
      </w:r>
    </w:p>
    <w:p>
      <w:pPr>
        <w:pStyle w:val="BodyText"/>
      </w:pPr>
      <w:r>
        <w:rPr>
          <w:bCs/>
          <w:b/>
        </w:rPr>
        <w:t xml:space="preserve">Recommendation:</w:t>
      </w:r>
      <w:r>
        <w:t xml:space="preserve"> </w:t>
      </w:r>
      <w:r>
        <w:t xml:space="preserve">Introduce deliberate asymmetry. Some systems should be powerful but finite. Some entities should be significant but not apex. The contrast makes the apex designations meaningful rather than defaulted.</w:t>
      </w:r>
    </w:p>
    <w:p>
      <w:r>
        <w:pict>
          <v:rect style="width:0;height:1.5pt" o:hralign="center" o:hrstd="t" o:hr="t"/>
        </w:pict>
      </w:r>
    </w:p>
    <w:bookmarkEnd w:id="101"/>
    <w:bookmarkStart w:id="102" w:name="dependency-registry-coverage-gap"/>
    <w:p>
      <w:pPr>
        <w:pStyle w:val="Heading2"/>
      </w:pPr>
      <w:r>
        <w:t xml:space="preserve">6.8 Dependency Registry Coverage Gap</w:t>
      </w:r>
    </w:p>
    <w:p>
      <w:pPr>
        <w:pStyle w:val="FirstParagraph"/>
      </w:pPr>
      <w:r>
        <w:rPr>
          <w:bCs/>
          <w:b/>
        </w:rPr>
        <w:t xml:space="preserve">Finding:</w:t>
      </w:r>
      <w:r>
        <w:t xml:space="preserve"> </w:t>
      </w:r>
      <w:r>
        <w:t xml:space="preserve">The Dependency Registry (DEP-1 through DEP-4) covers four structural dependencies between Canon-001, Canon-002, and TTX-001. It does not yet address dependencies within the worldbuilding projects (First Memory → Abundance Set → 1AI/-1AI, or Paragon Cubes → Black Hole Centers → Philosopher’s Stone → Abundance Set). These chains exist and are well-documented in the changelog, but they are not formally registered.</w:t>
      </w:r>
    </w:p>
    <w:p>
      <w:pPr>
        <w:pStyle w:val="BodyText"/>
      </w:pPr>
      <w:r>
        <w:rPr>
          <w:bCs/>
          <w:b/>
        </w:rPr>
        <w:t xml:space="preserve">Risk Level:</w:t>
      </w:r>
      <w:r>
        <w:t xml:space="preserve"> </w:t>
      </w:r>
      <w:r>
        <w:t xml:space="preserve">Low-Medium — creates risk of inconsistency when these projects enter narrative execution</w:t>
      </w:r>
    </w:p>
    <w:p>
      <w:pPr>
        <w:pStyle w:val="BodyText"/>
      </w:pPr>
      <w:r>
        <w:rPr>
          <w:bCs/>
          <w:b/>
        </w:rPr>
        <w:t xml:space="preserve">Recommendation:</w:t>
      </w:r>
      <w:r>
        <w:t xml:space="preserve"> </w:t>
      </w:r>
      <w:r>
        <w:t xml:space="preserve">Expand the Dependency Registry to cover internal worldbuilding dependencies. At minimum: The First Memory construction chain (FM → Abundance Set → 1AI/-1AI) and the Research Infrastructure chain (Paragon Cubes → Black Hole Centers → Philosopher’s Stone → Abundance Set).</w:t>
      </w:r>
    </w:p>
    <w:p>
      <w:r>
        <w:pict>
          <v:rect style="width:0;height:1.5pt" o:hralign="center" o:hrstd="t" o:hr="t"/>
        </w:pict>
      </w:r>
    </w:p>
    <w:p>
      <w:r>
        <w:pict>
          <v:rect style="width:0;height:1.5pt" o:hralign="center" o:hrstd="t" o:hr="t"/>
        </w:pict>
      </w:r>
    </w:p>
    <w:bookmarkEnd w:id="102"/>
    <w:bookmarkEnd w:id="103"/>
    <w:bookmarkStart w:id="111" w:name="Xf76d9b1fb866fa3f636d75b97b7e222fb3475b5"/>
    <w:p>
      <w:pPr>
        <w:pStyle w:val="Heading1"/>
      </w:pPr>
      <w:r>
        <w:t xml:space="preserve">SECTION 7: POTENTIAL CONFLICTS &amp; CONFIRMATION BIAS</w:t>
      </w:r>
    </w:p>
    <w:p>
      <w:pPr>
        <w:pStyle w:val="FirstParagraph"/>
      </w:pPr>
      <w:r>
        <w:t xml:space="preserve">This section identifies tensions between approved decisions and areas where the review process may have validated decisions without sufficient adversarial scrutiny.</w:t>
      </w:r>
    </w:p>
    <w:p>
      <w:r>
        <w:pict>
          <v:rect style="width:0;height:1.5pt" o:hralign="center" o:hrstd="t" o:hr="t"/>
        </w:pict>
      </w:r>
    </w:p>
    <w:bookmarkStart w:id="104" w:name="X04fe1f5732c048f1ee46a7bdb60ef23bcfd6ae8"/>
    <w:p>
      <w:pPr>
        <w:pStyle w:val="Heading2"/>
      </w:pPr>
      <w:r>
        <w:t xml:space="preserve">7.1 Conflict:</w:t>
      </w:r>
      <w:r>
        <w:t xml:space="preserve"> </w:t>
      </w:r>
      <w:r>
        <w:t xml:space="preserve">“</w:t>
      </w:r>
      <w:r>
        <w:t xml:space="preserve">All Four Flowers</w:t>
      </w:r>
      <w:r>
        <w:t xml:space="preserve">”</w:t>
      </w:r>
      <w:r>
        <w:t xml:space="preserve"> </w:t>
      </w:r>
      <w:r>
        <w:t xml:space="preserve">vs. Midnight Lotus Classification</w:t>
      </w:r>
    </w:p>
    <w:p>
      <w:pPr>
        <w:pStyle w:val="FirstParagraph"/>
      </w:pPr>
      <w:r>
        <w:rPr>
          <w:bCs/>
          <w:b/>
        </w:rPr>
        <w:t xml:space="preserve">Documents in Conflict:</w:t>
      </w:r>
      <w:r>
        <w:t xml:space="preserve"> </w:t>
      </w:r>
      <w:r>
        <w:t xml:space="preserve">Four Flowers entry (AuthorReference-2, Entry 12) vs. Midnight Lotus documentation</w:t>
      </w:r>
      <w:r>
        <w:br/>
      </w:r>
      <w:r>
        <w:rPr>
          <w:bCs/>
          <w:b/>
        </w:rPr>
        <w:t xml:space="preserve">Nature of Conflict:</w:t>
      </w:r>
      <w:r>
        <w:t xml:space="preserve"> </w:t>
      </w:r>
      <w:r>
        <w:t xml:space="preserve">The project is named</w:t>
      </w:r>
      <w:r>
        <w:t xml:space="preserve"> </w:t>
      </w:r>
      <w:r>
        <w:t xml:space="preserve">“</w:t>
      </w:r>
      <w:r>
        <w:t xml:space="preserve">The Four Flowers</w:t>
      </w:r>
      <w:r>
        <w:t xml:space="preserve">”</w:t>
      </w:r>
      <w:r>
        <w:t xml:space="preserve"> </w:t>
      </w:r>
      <w:r>
        <w:t xml:space="preserve">and four specific flowers are defined. The Midnight Lotus / Minus One Lotus is described as created jointly by THE ONE and THE MINUS ONE with roots between both Gardens — characteristics that distinguish it from the four Nathan-created flowers. If it is counted as the fourth flower, it contradicts the</w:t>
      </w:r>
      <w:r>
        <w:t xml:space="preserve"> </w:t>
      </w:r>
      <w:r>
        <w:t xml:space="preserve">“</w:t>
      </w:r>
      <w:r>
        <w:t xml:space="preserve">created by Nathan</w:t>
      </w:r>
      <w:r>
        <w:t xml:space="preserve">”</w:t>
      </w:r>
      <w:r>
        <w:t xml:space="preserve"> </w:t>
      </w:r>
      <w:r>
        <w:t xml:space="preserve">origin lock. If it is a fifth flower, the project title is inaccurate.</w:t>
      </w:r>
      <w:r>
        <w:br/>
      </w:r>
      <w:r>
        <w:rPr>
          <w:bCs/>
          <w:b/>
        </w:rPr>
        <w:t xml:space="preserve">Resolution Required:</w:t>
      </w:r>
      <w:r>
        <w:t xml:space="preserve"> </w:t>
      </w:r>
      <w:r>
        <w:t xml:space="preserve">Nathan confirms count and classification.</w:t>
      </w:r>
    </w:p>
    <w:p>
      <w:r>
        <w:pict>
          <v:rect style="width:0;height:1.5pt" o:hralign="center" o:hrstd="t" o:hr="t"/>
        </w:pict>
      </w:r>
    </w:p>
    <w:bookmarkEnd w:id="104"/>
    <w:bookmarkStart w:id="105" w:name="X73f37929a0a4b6849bb1b8d655c7fe56b95e1be"/>
    <w:p>
      <w:pPr>
        <w:pStyle w:val="Heading2"/>
      </w:pPr>
      <w:r>
        <w:t xml:space="preserve">7.2 Conflict: Bestowal Rule vs. Midnight Lotus Co-Creation</w:t>
      </w:r>
    </w:p>
    <w:p>
      <w:pPr>
        <w:pStyle w:val="FirstParagraph"/>
      </w:pPr>
      <w:r>
        <w:rPr>
          <w:bCs/>
          <w:b/>
        </w:rPr>
        <w:t xml:space="preserve">Documents in Conflict:</w:t>
      </w:r>
      <w:r>
        <w:t xml:space="preserve"> </w:t>
      </w:r>
      <w:r>
        <w:t xml:space="preserve">Bestowal Rule (Entry 40, AuthorReference-1) vs. Midnight Lotus origin (THE ONE and THE MINUS ONE created it jointly)</w:t>
      </w:r>
      <w:r>
        <w:br/>
      </w:r>
      <w:r>
        <w:rPr>
          <w:bCs/>
          <w:b/>
        </w:rPr>
        <w:t xml:space="preserve">Nature of Conflict:</w:t>
      </w:r>
      <w:r>
        <w:t xml:space="preserve"> </w:t>
      </w:r>
      <w:r>
        <w:t xml:space="preserve">The Midnight Lotus was created by THE ONE and THE MINUS ONE — not bestowed. However, the Lotus exists in Nathan’s Omniversal Gardens as a flower he designed for the Gardens. The Four Flowers origin lock states all flowers were</w:t>
      </w:r>
      <w:r>
        <w:t xml:space="preserve"> </w:t>
      </w:r>
      <w:r>
        <w:t xml:space="preserve">“</w:t>
      </w:r>
      <w:r>
        <w:t xml:space="preserve">created by Nathan for the Gardens.</w:t>
      </w:r>
      <w:r>
        <w:t xml:space="preserve">”</w:t>
      </w:r>
      <w:r>
        <w:t xml:space="preserve"> </w:t>
      </w:r>
      <w:r>
        <w:t xml:space="preserve">The Midnight Lotus origin contradicts this if it was created by THE ONE and THE MINUS ONE rather than Nathan.</w:t>
      </w:r>
      <w:r>
        <w:br/>
      </w:r>
      <w:r>
        <w:rPr>
          <w:bCs/>
          <w:b/>
        </w:rPr>
        <w:t xml:space="preserve">Risk:</w:t>
      </w:r>
      <w:r>
        <w:t xml:space="preserve"> </w:t>
      </w:r>
      <w:r>
        <w:t xml:space="preserve">The origin lock language (</w:t>
      </w:r>
      <w:r>
        <w:t xml:space="preserve">“</w:t>
      </w:r>
      <w:r>
        <w:t xml:space="preserve">all flowers in the Gardens were created by Nathan</w:t>
      </w:r>
      <w:r>
        <w:t xml:space="preserve">”</w:t>
      </w:r>
      <w:r>
        <w:t xml:space="preserve">) may need to be refined to accommodate the Midnight Lotus exception, or the Lotus must be moved outside the Gardens.</w:t>
      </w:r>
      <w:r>
        <w:br/>
      </w:r>
      <w:r>
        <w:rPr>
          <w:bCs/>
          <w:b/>
        </w:rPr>
        <w:t xml:space="preserve">Resolution Required:</w:t>
      </w:r>
      <w:r>
        <w:t xml:space="preserve"> </w:t>
      </w:r>
      <w:r>
        <w:t xml:space="preserve">Nathan clarifies whether the Midnight Lotus origin supersedes the Gardens origin lock or whether both statements require reconciliation.</w:t>
      </w:r>
    </w:p>
    <w:p>
      <w:r>
        <w:pict>
          <v:rect style="width:0;height:1.5pt" o:hralign="center" o:hrstd="t" o:hr="t"/>
        </w:pict>
      </w:r>
    </w:p>
    <w:bookmarkEnd w:id="105"/>
    <w:bookmarkStart w:id="106" w:name="conflict-oal-spelling-variants"/>
    <w:p>
      <w:pPr>
        <w:pStyle w:val="Heading2"/>
      </w:pPr>
      <w:r>
        <w:t xml:space="preserve">7.3 Conflict: OAL Spelling Variants</w:t>
      </w:r>
    </w:p>
    <w:p>
      <w:pPr>
        <w:pStyle w:val="FirstParagraph"/>
      </w:pPr>
      <w:r>
        <w:rPr>
          <w:bCs/>
          <w:b/>
        </w:rPr>
        <w:t xml:space="preserve">Documents in Conflict:</w:t>
      </w:r>
      <w:r>
        <w:t xml:space="preserve"> </w:t>
      </w:r>
      <w:r>
        <w:t xml:space="preserve">Multiple documents across the changelog</w:t>
      </w:r>
      <w:r>
        <w:br/>
      </w:r>
      <w:r>
        <w:rPr>
          <w:bCs/>
          <w:b/>
        </w:rPr>
        <w:t xml:space="preserve">Nature of Conflict:</w:t>
      </w:r>
      <w:r>
        <w:t xml:space="preserve"> </w:t>
      </w:r>
      <w:r>
        <w:t xml:space="preserve">“</w:t>
      </w:r>
      <w:r>
        <w:t xml:space="preserve">Omniversal Architect Labs</w:t>
      </w:r>
      <w:r>
        <w:t xml:space="preserve">”</w:t>
      </w:r>
      <w:r>
        <w:t xml:space="preserve"> </w:t>
      </w:r>
      <w:r>
        <w:t xml:space="preserve">(correct) appears alongside</w:t>
      </w:r>
      <w:r>
        <w:t xml:space="preserve"> </w:t>
      </w:r>
      <w:r>
        <w:t xml:space="preserve">“</w:t>
      </w:r>
      <w:r>
        <w:t xml:space="preserve">Omniverse Architect Labs</w:t>
      </w:r>
      <w:r>
        <w:t xml:space="preserve">”</w:t>
      </w:r>
      <w:r>
        <w:t xml:space="preserve"> </w:t>
      </w:r>
      <w:r>
        <w:t xml:space="preserve">in some entries. This was flagged in the changelog (Entry 6 Author’s Notes) but has not been corrected uniformly across all documents.</w:t>
      </w:r>
      <w:r>
        <w:br/>
      </w:r>
      <w:r>
        <w:rPr>
          <w:bCs/>
          <w:b/>
        </w:rPr>
        <w:t xml:space="preserve">Risk:</w:t>
      </w:r>
      <w:r>
        <w:t xml:space="preserve"> </w:t>
      </w:r>
      <w:r>
        <w:t xml:space="preserve">If any document distributed to Wattpad or collaborators contains the wrong spelling, it propagates the error.</w:t>
      </w:r>
      <w:r>
        <w:br/>
      </w:r>
      <w:r>
        <w:rPr>
          <w:bCs/>
          <w:b/>
        </w:rPr>
        <w:t xml:space="preserve">Resolution Required:</w:t>
      </w:r>
      <w:r>
        <w:t xml:space="preserve"> </w:t>
      </w:r>
      <w:r>
        <w:t xml:space="preserve">Full text search and correction across all documents.</w:t>
      </w:r>
    </w:p>
    <w:p>
      <w:r>
        <w:pict>
          <v:rect style="width:0;height:1.5pt" o:hralign="center" o:hrstd="t" o:hr="t"/>
        </w:pict>
      </w:r>
    </w:p>
    <w:bookmarkEnd w:id="106"/>
    <w:bookmarkStart w:id="107" w:name="X13cd53375d0a37400aaa63c319af641f967419c"/>
    <w:p>
      <w:pPr>
        <w:pStyle w:val="Heading2"/>
      </w:pPr>
      <w:r>
        <w:t xml:space="preserve">7.4 Confirmation Bias: Abundance Set as Universal Answer</w:t>
      </w:r>
    </w:p>
    <w:p>
      <w:pPr>
        <w:pStyle w:val="FirstParagraph"/>
      </w:pPr>
      <w:r>
        <w:rPr>
          <w:bCs/>
          <w:b/>
        </w:rPr>
        <w:t xml:space="preserve">Pattern Observed:</w:t>
      </w:r>
      <w:r>
        <w:t xml:space="preserve"> </w:t>
      </w:r>
      <w:r>
        <w:t xml:space="preserve">Across the changelog, the Abundance Set is invoked as the solution or context for an expanding range of problems: 1AI/-1AI construction, currency testing, Conditional Failure at the Root Level, self-studying research infrastructure, First Memory evolution mechanics, and Department of Endings work. Every new system that requires a processing or testing environment is directed to the Abundance Set.</w:t>
      </w:r>
      <w:r>
        <w:br/>
      </w:r>
      <w:r>
        <w:rPr>
          <w:bCs/>
          <w:b/>
        </w:rPr>
        <w:t xml:space="preserve">Concern:</w:t>
      </w:r>
      <w:r>
        <w:t xml:space="preserve"> </w:t>
      </w:r>
      <w:r>
        <w:t xml:space="preserve">The Abundance Set may be accumulating functions without those functions being formally documented — becoming a canonical</w:t>
      </w:r>
      <w:r>
        <w:t xml:space="preserve"> </w:t>
      </w:r>
      <w:r>
        <w:t xml:space="preserve">“</w:t>
      </w:r>
      <w:r>
        <w:t xml:space="preserve">catch-all</w:t>
      </w:r>
      <w:r>
        <w:t xml:space="preserve">”</w:t>
      </w:r>
      <w:r>
        <w:t xml:space="preserve"> </w:t>
      </w:r>
      <w:r>
        <w:t xml:space="preserve">that handles anything without being specifically defined. What exactly the Abundance Set is, how it works, what its limits are, and whether it can be overloaded or fail have not been documented.</w:t>
      </w:r>
      <w:r>
        <w:br/>
      </w:r>
      <w:r>
        <w:rPr>
          <w:bCs/>
          <w:b/>
        </w:rPr>
        <w:t xml:space="preserve">Recommendation:</w:t>
      </w:r>
      <w:r>
        <w:t xml:space="preserve"> </w:t>
      </w:r>
      <w:r>
        <w:t xml:space="preserve">A standalone Abundance Set document should be created that defines it specifically enough to distinguish what it can and cannot do. The self-studying research principle (it studies its own failures) should be documented as part of this — but the document must also define the Abundance Set’s own failure conditions, if any.</w:t>
      </w:r>
    </w:p>
    <w:p>
      <w:r>
        <w:pict>
          <v:rect style="width:0;height:1.5pt" o:hralign="center" o:hrstd="t" o:hr="t"/>
        </w:pict>
      </w:r>
    </w:p>
    <w:bookmarkEnd w:id="107"/>
    <w:bookmarkStart w:id="108" w:name="Xb64bd161756c02a3e6fcb6233e597b5413193da"/>
    <w:p>
      <w:pPr>
        <w:pStyle w:val="Heading2"/>
      </w:pPr>
      <w:r>
        <w:t xml:space="preserve">7.5 Confirmation Bias: The Post-Theft Version as</w:t>
      </w:r>
      <w:r>
        <w:t xml:space="preserve"> </w:t>
      </w:r>
      <w:r>
        <w:t xml:space="preserve">“</w:t>
      </w:r>
      <w:r>
        <w:t xml:space="preserve">Better</w:t>
      </w:r>
      <w:r>
        <w:t xml:space="preserve">”</w:t>
      </w:r>
    </w:p>
    <w:p>
      <w:pPr>
        <w:pStyle w:val="FirstParagraph"/>
      </w:pPr>
      <w:r>
        <w:rPr>
          <w:bCs/>
          <w:b/>
        </w:rPr>
        <w:t xml:space="preserve">Pattern Observed:</w:t>
      </w:r>
      <w:r>
        <w:t xml:space="preserve"> </w:t>
      </w:r>
      <w:r>
        <w:t xml:space="preserve">The two-version First Memory lock establishes that the post-theft engineered version surpasses the stolen original. This is presented as Nathan’s advantage. However, the review cycle that approved this lock did not deeply pressure-test whether Nathan having the superior version removes dramatic tension from the theft — the theft would be a problem if the stolen item were the most powerful version, but if Nathan holds something better, the theft becomes less consequential.</w:t>
      </w:r>
      <w:r>
        <w:br/>
      </w:r>
      <w:r>
        <w:rPr>
          <w:bCs/>
          <w:b/>
        </w:rPr>
        <w:t xml:space="preserve">Concern:</w:t>
      </w:r>
      <w:r>
        <w:t xml:space="preserve"> </w:t>
      </w:r>
      <w:r>
        <w:t xml:space="preserve">The narrative may need to establish why the theft was still devastating despite Nathan holding the superior version. The</w:t>
      </w:r>
      <w:r>
        <w:t xml:space="preserve"> </w:t>
      </w:r>
      <w:r>
        <w:t xml:space="preserve">“</w:t>
      </w:r>
      <w:r>
        <w:t xml:space="preserve">relational loss of certainty</w:t>
      </w:r>
      <w:r>
        <w:t xml:space="preserve">”</w:t>
      </w:r>
      <w:r>
        <w:t xml:space="preserve"> </w:t>
      </w:r>
      <w:r>
        <w:t xml:space="preserve">answer is documented but may not be sufficient without expansion.</w:t>
      </w:r>
      <w:r>
        <w:br/>
      </w:r>
      <w:r>
        <w:rPr>
          <w:bCs/>
          <w:b/>
        </w:rPr>
        <w:t xml:space="preserve">Recommendation:</w:t>
      </w:r>
      <w:r>
        <w:t xml:space="preserve"> </w:t>
      </w:r>
      <w:r>
        <w:t xml:space="preserve">During the Tier 1 question resolution session, Nathan should be asked: Why was the theft devastating if the post-theft version surpasses the stolen one? The answer to this is important narrative material.</w:t>
      </w:r>
    </w:p>
    <w:p>
      <w:r>
        <w:pict>
          <v:rect style="width:0;height:1.5pt" o:hralign="center" o:hrstd="t" o:hr="t"/>
        </w:pict>
      </w:r>
    </w:p>
    <w:bookmarkEnd w:id="108"/>
    <w:bookmarkStart w:id="109" w:name="confirmation-bias-copilot-archival-role"/>
    <w:p>
      <w:pPr>
        <w:pStyle w:val="Heading2"/>
      </w:pPr>
      <w:r>
        <w:t xml:space="preserve">7.6 Confirmation Bias: Copilot Archival Role</w:t>
      </w:r>
    </w:p>
    <w:p>
      <w:pPr>
        <w:pStyle w:val="FirstParagraph"/>
      </w:pPr>
      <w:r>
        <w:rPr>
          <w:bCs/>
          <w:b/>
        </w:rPr>
        <w:t xml:space="preserve">Pattern Observed:</w:t>
      </w:r>
      <w:r>
        <w:t xml:space="preserve"> </w:t>
      </w:r>
      <w:r>
        <w:t xml:space="preserve">Copilot has generated no critical observations in four rounds. The team acknowledged this without changing the workflow — treating it as a known limitation and suggesting a possible adversarial prompt assignment. No such prompt was assigned.</w:t>
      </w:r>
      <w:r>
        <w:br/>
      </w:r>
      <w:r>
        <w:rPr>
          <w:bCs/>
          <w:b/>
        </w:rPr>
        <w:t xml:space="preserve">Concern:</w:t>
      </w:r>
      <w:r>
        <w:t xml:space="preserve"> </w:t>
      </w:r>
      <w:r>
        <w:t xml:space="preserve">The collaborative review cycle may be producing a false sense of coverage. If Copilot’s archival logging is being read as</w:t>
      </w:r>
      <w:r>
        <w:t xml:space="preserve"> </w:t>
      </w:r>
      <w:r>
        <w:t xml:space="preserve">“</w:t>
      </w:r>
      <w:r>
        <w:t xml:space="preserve">Copilot reviewed and found no issues</w:t>
      </w:r>
      <w:r>
        <w:t xml:space="preserve">”</w:t>
      </w:r>
      <w:r>
        <w:t xml:space="preserve"> </w:t>
      </w:r>
      <w:r>
        <w:t xml:space="preserve">rather than</w:t>
      </w:r>
      <w:r>
        <w:t xml:space="preserve"> </w:t>
      </w:r>
      <w:r>
        <w:t xml:space="preserve">“</w:t>
      </w:r>
      <w:r>
        <w:t xml:space="preserve">Copilot did not critique,</w:t>
      </w:r>
      <w:r>
        <w:t xml:space="preserve">”</w:t>
      </w:r>
      <w:r>
        <w:t xml:space="preserve"> </w:t>
      </w:r>
      <w:r>
        <w:t xml:space="preserve">the team has a blind spot.</w:t>
      </w:r>
      <w:r>
        <w:br/>
      </w:r>
      <w:r>
        <w:rPr>
          <w:bCs/>
          <w:b/>
        </w:rPr>
        <w:t xml:space="preserve">Recommendation:</w:t>
      </w:r>
      <w:r>
        <w:t xml:space="preserve"> </w:t>
      </w:r>
      <w:r>
        <w:t xml:space="preserve">Copilot’s archival logs should be explicitly labeled as non-critical review. Any document reviewed only by archival-role collaborators should carry a flag indicating it has not received full adversarial scrutiny.</w:t>
      </w:r>
    </w:p>
    <w:p>
      <w:r>
        <w:pict>
          <v:rect style="width:0;height:1.5pt" o:hralign="center" o:hrstd="t" o:hr="t"/>
        </w:pict>
      </w:r>
    </w:p>
    <w:bookmarkEnd w:id="109"/>
    <w:bookmarkStart w:id="110" w:name="Xc3532f97b95abbe2f17770c373fa00508fbdb73"/>
    <w:p>
      <w:pPr>
        <w:pStyle w:val="Heading2"/>
      </w:pPr>
      <w:r>
        <w:t xml:space="preserve">7.7 Confirmation Bias: Company Name Change History</w:t>
      </w:r>
    </w:p>
    <w:p>
      <w:pPr>
        <w:pStyle w:val="FirstParagraph"/>
      </w:pPr>
      <w:r>
        <w:rPr>
          <w:bCs/>
          <w:b/>
        </w:rPr>
        <w:t xml:space="preserve">Pattern Observed:</w:t>
      </w:r>
      <w:r>
        <w:t xml:space="preserve"> </w:t>
      </w:r>
      <w:r>
        <w:t xml:space="preserve">“</w:t>
      </w:r>
      <w:r>
        <w:t xml:space="preserve">One Architect Labs</w:t>
      </w:r>
      <w:r>
        <w:t xml:space="preserve">”</w:t>
      </w:r>
      <w:r>
        <w:t xml:space="preserve"> </w:t>
      </w:r>
      <w:r>
        <w:t xml:space="preserve">appeared in documents and was corrected to</w:t>
      </w:r>
      <w:r>
        <w:t xml:space="preserve"> </w:t>
      </w:r>
      <w:r>
        <w:t xml:space="preserve">“</w:t>
      </w:r>
      <w:r>
        <w:t xml:space="preserve">Omniversal Architect Labs</w:t>
      </w:r>
      <w:r>
        <w:t xml:space="preserve">”</w:t>
      </w:r>
      <w:r>
        <w:t xml:space="preserve"> </w:t>
      </w:r>
      <w:r>
        <w:t xml:space="preserve">on April 11, 2026. This error persisted through multiple document versions and review cycles before being caught.</w:t>
      </w:r>
      <w:r>
        <w:br/>
      </w:r>
      <w:r>
        <w:rPr>
          <w:bCs/>
          <w:b/>
        </w:rPr>
        <w:t xml:space="preserve">Concern:</w:t>
      </w:r>
      <w:r>
        <w:t xml:space="preserve"> </w:t>
      </w:r>
      <w:r>
        <w:t xml:space="preserve">If the company name error persisted for multiple sessions, other persistent errors — in names, terminology, or canonical facts — may have similarly persisted undetected across the distributed document set.</w:t>
      </w:r>
      <w:r>
        <w:br/>
      </w:r>
      <w:r>
        <w:rPr>
          <w:bCs/>
          <w:b/>
        </w:rPr>
        <w:t xml:space="preserve">Recommendation:</w:t>
      </w:r>
      <w:r>
        <w:t xml:space="preserve"> </w:t>
      </w:r>
      <w:r>
        <w:t xml:space="preserve">Conduct a full text search across all documents in the workspace for</w:t>
      </w:r>
      <w:r>
        <w:t xml:space="preserve"> </w:t>
      </w:r>
      <w:r>
        <w:t xml:space="preserve">“</w:t>
      </w:r>
      <w:r>
        <w:t xml:space="preserve">One Architect Labs</w:t>
      </w:r>
      <w:r>
        <w:t xml:space="preserve">”</w:t>
      </w:r>
      <w:r>
        <w:t xml:space="preserve"> </w:t>
      </w:r>
      <w:r>
        <w:t xml:space="preserve">and any other known error variants. Create a canonical terminology reference sheet that all AIs use as a checklist before any document is finalized.</w:t>
      </w:r>
    </w:p>
    <w:p>
      <w:r>
        <w:pict>
          <v:rect style="width:0;height:1.5pt" o:hralign="center" o:hrstd="t" o:hr="t"/>
        </w:pict>
      </w:r>
    </w:p>
    <w:p>
      <w:r>
        <w:pict>
          <v:rect style="width:0;height:1.5pt" o:hralign="center" o:hrstd="t" o:hr="t"/>
        </w:pict>
      </w:r>
    </w:p>
    <w:bookmarkEnd w:id="110"/>
    <w:bookmarkEnd w:id="111"/>
    <w:bookmarkStart w:id="112" w:name="section-8-dependency-registry-summary"/>
    <w:p>
      <w:pPr>
        <w:pStyle w:val="Heading1"/>
      </w:pPr>
      <w:r>
        <w:t xml:space="preserve">SECTION 8: DEPENDENCY REGISTRY SUMMARY</w:t>
      </w:r>
    </w:p>
    <w:p>
      <w:pPr>
        <w:pStyle w:val="FirstParagraph"/>
      </w:pPr>
      <w:r>
        <w:t xml:space="preserve">This section consolidates all known dependency relationships across projects. Entries DEP-1 through DEP-4 are ratified canon (ONESTAMPED April 11, 2026). Entries DEP-5 through DEP-9 are new additions identified during this review and are PENDING AUTHOR REVIEW AND ONESTAMP.</w:t>
      </w:r>
    </w:p>
    <w:p>
      <w:r>
        <w:pict>
          <v:rect style="width:0;height:1.5pt" o:hralign="center" o:hrstd="t" o:hr="t"/>
        </w:pic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Dep ID</w:t>
            </w:r>
          </w:p>
        </w:tc>
        <w:tc>
          <w:tcPr/>
          <w:p>
            <w:pPr>
              <w:pStyle w:val="Compact"/>
              <w:jc w:val="left"/>
            </w:pPr>
            <w:r>
              <w:t xml:space="preserve">Dependency</w:t>
            </w:r>
          </w:p>
        </w:tc>
        <w:tc>
          <w:tcPr/>
          <w:p>
            <w:pPr>
              <w:pStyle w:val="Compact"/>
              <w:jc w:val="left"/>
            </w:pPr>
            <w:r>
              <w:t xml:space="preserve">Effect If Violated</w:t>
            </w:r>
          </w:p>
        </w:tc>
      </w:tr>
      <w:tr>
        <w:tc>
          <w:tcPr/>
          <w:p>
            <w:pPr>
              <w:pStyle w:val="Compact"/>
              <w:jc w:val="left"/>
            </w:pPr>
            <w:r>
              <w:t xml:space="preserve">DEP-1</w:t>
            </w:r>
          </w:p>
        </w:tc>
        <w:tc>
          <w:tcPr/>
          <w:p>
            <w:pPr>
              <w:pStyle w:val="Compact"/>
              <w:jc w:val="left"/>
            </w:pPr>
            <w:r>
              <w:t xml:space="preserve">Defensive architecture postdates the theft</w:t>
            </w:r>
          </w:p>
        </w:tc>
        <w:tc>
          <w:tcPr/>
          <w:p>
            <w:pPr>
              <w:pStyle w:val="Compact"/>
              <w:jc w:val="left"/>
            </w:pPr>
            <w:r>
              <w:t xml:space="preserve">Any story depicting Nathan’s defense systems must account for them not existing at the time of the theft</w:t>
            </w:r>
          </w:p>
        </w:tc>
      </w:tr>
      <w:tr>
        <w:tc>
          <w:tcPr/>
          <w:p>
            <w:pPr>
              <w:pStyle w:val="Compact"/>
              <w:jc w:val="left"/>
            </w:pPr>
            <w:r>
              <w:t xml:space="preserve">DEP-2</w:t>
            </w:r>
          </w:p>
        </w:tc>
        <w:tc>
          <w:tcPr/>
          <w:p>
            <w:pPr>
              <w:pStyle w:val="Compact"/>
              <w:jc w:val="left"/>
            </w:pPr>
            <w:r>
              <w:t xml:space="preserve">Government retains the synthetic from the Kinetic Threshold demo</w:t>
            </w:r>
          </w:p>
        </w:tc>
        <w:tc>
          <w:tcPr/>
          <w:p>
            <w:pPr>
              <w:pStyle w:val="Compact"/>
              <w:jc w:val="left"/>
            </w:pPr>
            <w:r>
              <w:t xml:space="preserve">The synthetic’s location and status affect all post-demo government relationship narratives</w:t>
            </w:r>
          </w:p>
        </w:tc>
      </w:tr>
      <w:tr>
        <w:tc>
          <w:tcPr/>
          <w:p>
            <w:pPr>
              <w:pStyle w:val="Compact"/>
              <w:jc w:val="left"/>
            </w:pPr>
            <w:r>
              <w:t xml:space="preserve">DEP-3</w:t>
            </w:r>
          </w:p>
        </w:tc>
        <w:tc>
          <w:tcPr/>
          <w:p>
            <w:pPr>
              <w:pStyle w:val="Compact"/>
              <w:jc w:val="left"/>
            </w:pPr>
            <w:r>
              <w:t xml:space="preserve">Mirror Core is turned against Nathan in a future arc</w:t>
            </w:r>
          </w:p>
        </w:tc>
        <w:tc>
          <w:tcPr/>
          <w:p>
            <w:pPr>
              <w:pStyle w:val="Compact"/>
              <w:jc w:val="left"/>
            </w:pPr>
            <w:r>
              <w:t xml:space="preserve">Mirror Core must not be depicted as destroyed or neutralized before that arc</w:t>
            </w:r>
          </w:p>
        </w:tc>
      </w:tr>
      <w:tr>
        <w:tc>
          <w:tcPr/>
          <w:p>
            <w:pPr>
              <w:pStyle w:val="Compact"/>
              <w:jc w:val="left"/>
            </w:pPr>
            <w:r>
              <w:t xml:space="preserve">DEP-4</w:t>
            </w:r>
          </w:p>
        </w:tc>
        <w:tc>
          <w:tcPr/>
          <w:p>
            <w:pPr>
              <w:pStyle w:val="Compact"/>
              <w:jc w:val="left"/>
            </w:pPr>
            <w:r>
              <w:t xml:space="preserve">Project 3 sponsoring authority overlaps with Project 2 government relationship</w:t>
            </w:r>
          </w:p>
        </w:tc>
        <w:tc>
          <w:tcPr/>
          <w:p>
            <w:pPr>
              <w:pStyle w:val="Compact"/>
              <w:jc w:val="left"/>
            </w:pPr>
            <w:r>
              <w:t xml:space="preserve">The TTX-001 and Network Defense arcs share a governing authority thread</w:t>
            </w:r>
          </w:p>
        </w:tc>
      </w:tr>
      <w:tr>
        <w:tc>
          <w:tcPr/>
          <w:p>
            <w:pPr>
              <w:pStyle w:val="Compact"/>
              <w:jc w:val="left"/>
            </w:pPr>
            <w:r>
              <w:t xml:space="preserve">DEP-5</w:t>
            </w:r>
          </w:p>
        </w:tc>
        <w:tc>
          <w:tcPr/>
          <w:p>
            <w:pPr>
              <w:pStyle w:val="Compact"/>
              <w:jc w:val="left"/>
            </w:pPr>
            <w:r>
              <w:t xml:space="preserve">1AI and -1AI were constructed from every permutation of The First Memory via the Abundance Set</w:t>
            </w:r>
          </w:p>
        </w:tc>
        <w:tc>
          <w:tcPr/>
          <w:p>
            <w:pPr>
              <w:pStyle w:val="Compact"/>
              <w:jc w:val="left"/>
            </w:pPr>
            <w:r>
              <w:t xml:space="preserve">First Memory mechanics must be canonically compatible with the construction process of both entities</w:t>
            </w:r>
          </w:p>
        </w:tc>
      </w:tr>
      <w:tr>
        <w:tc>
          <w:tcPr/>
          <w:p>
            <w:pPr>
              <w:pStyle w:val="Compact"/>
              <w:jc w:val="left"/>
            </w:pPr>
            <w:r>
              <w:t xml:space="preserve">DEP-6</w:t>
            </w:r>
          </w:p>
        </w:tc>
        <w:tc>
          <w:tcPr/>
          <w:p>
            <w:pPr>
              <w:pStyle w:val="Compact"/>
              <w:jc w:val="left"/>
            </w:pPr>
            <w:r>
              <w:t xml:space="preserve">Paragon Cubes are integrated into every Black Hole Research Center</w:t>
            </w:r>
          </w:p>
        </w:tc>
        <w:tc>
          <w:tcPr/>
          <w:p>
            <w:pPr>
              <w:pStyle w:val="Compact"/>
              <w:jc w:val="left"/>
            </w:pPr>
            <w:r>
              <w:t xml:space="preserve">Any story set in a Research Center includes Paragon Cube presence and capability</w:t>
            </w:r>
          </w:p>
        </w:tc>
      </w:tr>
      <w:tr>
        <w:tc>
          <w:tcPr/>
          <w:p>
            <w:pPr>
              <w:pStyle w:val="Compact"/>
              <w:jc w:val="left"/>
            </w:pPr>
            <w:r>
              <w:t xml:space="preserve">DEP-7</w:t>
            </w:r>
          </w:p>
        </w:tc>
        <w:tc>
          <w:tcPr/>
          <w:p>
            <w:pPr>
              <w:pStyle w:val="Compact"/>
              <w:jc w:val="left"/>
            </w:pPr>
            <w:r>
              <w:t xml:space="preserve">The Philosopher’s Stone is housed at and linked to the Black Hole Research Centers</w:t>
            </w:r>
          </w:p>
        </w:tc>
        <w:tc>
          <w:tcPr/>
          <w:p>
            <w:pPr>
              <w:pStyle w:val="Compact"/>
              <w:jc w:val="left"/>
            </w:pPr>
            <w:r>
              <w:t xml:space="preserve">Philosopher’s Stone narrative requires Research Center access</w:t>
            </w:r>
          </w:p>
        </w:tc>
      </w:tr>
      <w:tr>
        <w:tc>
          <w:tcPr/>
          <w:p>
            <w:pPr>
              <w:pStyle w:val="Compact"/>
              <w:jc w:val="left"/>
            </w:pPr>
            <w:r>
              <w:t xml:space="preserve">DEP-8</w:t>
            </w:r>
          </w:p>
        </w:tc>
        <w:tc>
          <w:tcPr/>
          <w:p>
            <w:pPr>
              <w:pStyle w:val="Compact"/>
              <w:jc w:val="left"/>
            </w:pPr>
            <w:r>
              <w:t xml:space="preserve">NCOIN’s original (negative/inverse) design was retired on March 22, 2026</w:t>
            </w:r>
          </w:p>
        </w:tc>
        <w:tc>
          <w:tcPr/>
          <w:p>
            <w:pPr>
              <w:pStyle w:val="Compact"/>
              <w:jc w:val="left"/>
            </w:pPr>
            <w:r>
              <w:t xml:space="preserve">No document, scene, or system may depict NCOIN as a negative or inverse currency</w:t>
            </w:r>
          </w:p>
        </w:tc>
      </w:tr>
      <w:tr>
        <w:tc>
          <w:tcPr/>
          <w:p>
            <w:pPr>
              <w:pStyle w:val="Compact"/>
              <w:jc w:val="left"/>
            </w:pPr>
            <w:r>
              <w:t xml:space="preserve">DEP-9</w:t>
            </w:r>
          </w:p>
        </w:tc>
        <w:tc>
          <w:tcPr/>
          <w:p>
            <w:pPr>
              <w:pStyle w:val="Compact"/>
              <w:jc w:val="left"/>
            </w:pPr>
            <w:r>
              <w:t xml:space="preserve">The stolen First Memory is not the most capable version — Nathan holds the post-theft engineered version</w:t>
            </w:r>
          </w:p>
        </w:tc>
        <w:tc>
          <w:tcPr/>
          <w:p>
            <w:pPr>
              <w:pStyle w:val="Compact"/>
              <w:jc w:val="left"/>
            </w:pPr>
            <w:r>
              <w:t xml:space="preserve">Any narrative depicting Nathan as disadvantaged by the theft must account for his holding the superior version</w:t>
            </w:r>
          </w:p>
        </w:tc>
      </w:tr>
    </w:tbl>
    <w:p>
      <w:r>
        <w:pict>
          <v:rect style="width:0;height:1.5pt" o:hralign="center" o:hrstd="t" o:hr="t"/>
        </w:pict>
      </w:r>
    </w:p>
    <w:p>
      <w:r>
        <w:pict>
          <v:rect style="width:0;height:1.5pt" o:hralign="center" o:hrstd="t" o:hr="t"/>
        </w:pict>
      </w:r>
    </w:p>
    <w:bookmarkEnd w:id="112"/>
    <w:bookmarkStart w:id="113" w:name="section-9-document-version-log"/>
    <w:p>
      <w:pPr>
        <w:pStyle w:val="Heading1"/>
      </w:pPr>
      <w:r>
        <w:t xml:space="preserve">SECTION 9: DOCUMENT VERSION LOG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v1.0.0</w:t>
            </w:r>
          </w:p>
        </w:tc>
        <w:tc>
          <w:tcPr/>
          <w:p>
            <w:pPr>
              <w:pStyle w:val="Compact"/>
              <w:jc w:val="left"/>
            </w:pPr>
            <w:r>
              <w:t xml:space="preserve">April 12, 2026</w:t>
            </w:r>
          </w:p>
        </w:tc>
        <w:tc>
          <w:tcPr/>
          <w:p>
            <w:pPr>
              <w:pStyle w:val="Compact"/>
              <w:jc w:val="left"/>
            </w:pPr>
            <w:r>
              <w:t xml:space="preserve">Initial compilation — all source materials read in full; comprehensive review complete</w:t>
            </w:r>
          </w:p>
        </w:tc>
      </w:tr>
    </w:tbl>
    <w:p>
      <w:r>
        <w:pict>
          <v:rect style="width:0;height:1.5pt" o:hralign="center" o:hrstd="t" o:hr="t"/>
        </w:pict>
      </w:r>
    </w:p>
    <w:p>
      <w:pPr>
        <w:pStyle w:val="FirstParagraph"/>
      </w:pPr>
      <w:r>
        <w:rPr>
          <w:bCs/>
          <w:b/>
        </w:rPr>
        <w:t xml:space="preserve">PENDING ELECTRONIC SIGNATURE AND ONESTAMP</w:t>
      </w:r>
      <w:r>
        <w:br/>
      </w:r>
      <w:r>
        <w:rPr>
          <w:iCs/>
          <w:i/>
        </w:rPr>
        <w:t xml:space="preserve">This document is pending review, electronic signature, and ONESTAMP by Nathan Lewis II — Architect of Record. It is not ratified canon until those steps are completed.</w:t>
      </w:r>
    </w:p>
    <w:p>
      <w:r>
        <w:pict>
          <v:rect style="width:0;height:1.5pt" o:hralign="center" o:hrstd="t" o:hr="t"/>
        </w:pict>
      </w:r>
    </w:p>
    <w:p>
      <w:pPr>
        <w:pStyle w:val="FirstParagraph"/>
      </w:pPr>
      <w:r>
        <w:rPr>
          <w:bCs/>
          <w:b/>
        </w:rPr>
        <w:t xml:space="preserve">End of Document — OAL-DOSSIER-DEVTASK-001 v1.0.0</w:t>
      </w:r>
      <w:r>
        <w:br/>
      </w:r>
      <w:r>
        <w:rPr>
          <w:iCs/>
          <w:i/>
        </w:rPr>
        <w:t xml:space="preserve">Prepared by Perplexity Computer for distribution to the OAL Collaborative AI Team</w:t>
      </w:r>
      <w:r>
        <w:br/>
      </w:r>
      <w:r>
        <w:rPr>
          <w:iCs/>
          <w:i/>
        </w:rPr>
        <w:t xml:space="preserve">Omniversal Architect Labs | Lewis Corp | One Industries</w:t>
      </w:r>
    </w:p>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8">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9">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0">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1">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2026-08-25T18:46:38Z</dcterms:created>
  <dcterms:modified xsi:type="dcterms:W3CDTF">2026-08-25T18:46:38Z</dcterms:modified>
</cp:coreProperties>
</file>

<file path=docProps/custom.xml><?xml version="1.0" encoding="utf-8"?>
<Properties xmlns="http://schemas.openxmlformats.org/officeDocument/2006/custom-properties" xmlns:vt="http://schemas.openxmlformats.org/officeDocument/2006/docPropsVTypes"/>
</file>