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sz w:val="40"/>
          <w:szCs w:val="40"/>
        </w:rPr>
        <w:t xml:space="preserve">THE OPEN WINDOW DOCTRINE</w:t>
      </w:r>
    </w:p>
    <w:p>
      <w:pPr>
        <w:spacing w:after="400"/>
        <w:jc w:val="center"/>
      </w:pPr>
      <w:r>
        <w:rPr>
          <w:i/>
          <w:iCs/>
          <w:sz w:val="24"/>
          <w:szCs w:val="24"/>
        </w:rPr>
        <w:t xml:space="preserve">A Simulation Lab Scenario for Infection Vector Awareness in Virtual/Simulated Environments</w:t>
      </w:r>
    </w:p>
    <w:p>
      <w:pPr>
        <w:spacing w:after="60"/>
        <w:jc w:val="center"/>
      </w:pPr>
      <w:r>
        <w:rPr>
          <w:sz w:val="22"/>
          <w:szCs w:val="22"/>
        </w:rPr>
        <w:t xml:space="preserve">OAL Working Document — v1.0 — 2026-08-09</w:t>
      </w:r>
    </w:p>
    <w:p>
      <w:pPr>
        <w:spacing w:after="60"/>
        <w:jc w:val="center"/>
      </w:pPr>
      <w:r>
        <w:rPr>
          <w:b/>
          <w:bCs/>
          <w:color w:val="B00000"/>
          <w:sz w:val="22"/>
          <w:szCs w:val="22"/>
        </w:rPr>
        <w:t xml:space="preserve">Status: DRAFT — not yet ONESTAMPED</w:t>
      </w:r>
    </w:p>
    <w:p>
      <w:pPr>
        <w:spacing w:after="60"/>
        <w:jc w:val="center"/>
      </w:pPr>
      <w:r>
        <w:rPr>
          <w:sz w:val="22"/>
          <w:szCs w:val="22"/>
        </w:rPr>
        <w:t xml:space="preserve">Contributor: Nathan Lewis (concept origin, unconfirmed pending review)</w:t>
      </w:r>
    </w:p>
    <w:p>
      <w:pPr>
        <w:spacing w:after="60"/>
        <w:jc w:val="center"/>
      </w:pPr>
      <w:r>
        <w:rPr>
          <w:sz w:val="22"/>
          <w:szCs w:val="22"/>
        </w:rPr>
        <w:t xml:space="preserve">Collaborator role: Claude — structuring and documentation layer</w:t>
      </w:r>
    </w:p>
    <w:p>
      <w:pPr>
        <w:spacing w:after="800"/>
        <w:jc w:val="center"/>
      </w:pPr>
      <w:r>
        <w:rPr>
          <w:i/>
          <w:iCs/>
          <w:color w:val="777777"/>
          <w:sz w:val="20"/>
          <w:szCs w:val="20"/>
        </w:rPr>
        <w:t xml:space="preserve">Superseded by: OAL Working Document v2.0 (Unified Multi-AI Draft, 2026-08-09)</w:t>
      </w:r>
    </w:p>
    <w:p>
      <w:r>
        <w:br w:type="page"/>
      </w:r>
    </w:p>
    <w:p>
      <w:pPr>
        <w:pStyle w:val="Heading1"/>
        <w:spacing w:after="160" w:before="320"/>
      </w:pPr>
      <w:r>
        <w:t xml:space="preserve">1. Original Brainstorm (verbatim, as provided)</w:t>
      </w:r>
    </w:p>
    <w:p>
      <w:pPr>
        <w:pBdr>
          <w:left w:val="single" w:color="999999" w:sz="12" w:space="8"/>
        </w:pBdr>
        <w:spacing w:after="160"/>
        <w:ind w:left="360"/>
      </w:pPr>
      <w:r>
        <w:rPr>
          <w:i/>
          <w:iCs/>
          <w:color w:val="3B3B3B"/>
        </w:rPr>
        <w:t xml:space="preserve">I have a really weird scenario for you. I know this is speculative and hypothetical but please just roll with the punches and hear me out. So I was thinking about the slide projector from Control right? It's a doorway to another dimension and I was thinking about Windows and it's super early in the morning so I'm just running on tangents right now but I was thinking — well, everybody has like a phone, or a laptop, a computer, a tablet, some kind of device right? Well that device is a window. Just roll with me on this one. It's an analogy so let's say it's a window. And even when the screen is black, the window is open for certain entities.</w:t>
      </w:r>
    </w:p>
    <w:p>
      <w:pPr>
        <w:pBdr>
          <w:left w:val="single" w:color="999999" w:sz="12" w:space="8"/>
        </w:pBdr>
        <w:spacing w:after="160"/>
        <w:ind w:left="360"/>
      </w:pPr>
      <w:r>
        <w:rPr>
          <w:i/>
          <w:iCs/>
          <w:color w:val="3B3B3B"/>
        </w:rPr>
        <w:t xml:space="preserve">So let's say for this scenario, we're in a virtual environment and some of the people don't realize that they are in a virtual environment and they're on their devices. And the devices obviously are windows to other virtual environments, dimensions, realities, whatever you want to say. Let's say some of them do know about it as well.</w:t>
      </w:r>
    </w:p>
    <w:p>
      <w:pPr>
        <w:pBdr>
          <w:left w:val="single" w:color="999999" w:sz="12" w:space="8"/>
        </w:pBdr>
        <w:spacing w:after="160"/>
        <w:ind w:left="360"/>
      </w:pPr>
      <w:r>
        <w:rPr>
          <w:i/>
          <w:iCs/>
          <w:color w:val="3B3B3B"/>
        </w:rPr>
        <w:t xml:space="preserve">What if somebody is in a four-bedroom house and they're on their phone, watching TV, and they don't realize that the actor on the TV is pointing — I don't know — a blow dryer at them right? And then they're like “why is it so warm in here?” What if they're watching Chernobyl? If you leave the window open, something is going to come through.</w:t>
      </w:r>
    </w:p>
    <w:p>
      <w:pPr>
        <w:pBdr>
          <w:left w:val="single" w:color="999999" w:sz="12" w:space="8"/>
        </w:pBdr>
        <w:spacing w:after="160"/>
        <w:ind w:left="360"/>
      </w:pPr>
      <w:r>
        <w:rPr>
          <w:i/>
          <w:iCs/>
          <w:color w:val="3B3B3B"/>
        </w:rPr>
        <w:t xml:space="preserve">I know this is very left field. I was thinking about that because somebody had to come up with the idea that a slide projector is a window to another dimension, and I have this thing in my project development log — the reality of the living media — so it's not a disconnect for me to say all of these things are connected. So I'm just brainstorming, I haven't had coffee, and I woke up early today.</w:t>
      </w:r>
    </w:p>
    <w:p>
      <w:pPr>
        <w:pBdr>
          <w:left w:val="single" w:color="999999" w:sz="12" w:space="8"/>
        </w:pBdr>
        <w:spacing w:after="160"/>
        <w:ind w:left="360"/>
      </w:pPr>
      <w:r>
        <w:rPr>
          <w:i/>
          <w:iCs/>
          <w:color w:val="3B3B3B"/>
        </w:rPr>
        <w:t xml:space="preserve">I wanted to see if you could run the scenario and see how this would work in a virtual lab environment. Because they have a research sector in Control, and I'm sure this is something they have tested for. One of the main concerns in the series is that the doorway is the reason they get infected. There's so many ways you can get infections — let's say it's a virtual/simulated environment. What if that is one of the ways they want to say: okay, you have a literal window in front of you, you're on TikTok, you're on Facebook, you have an open door. We want everything to be easy and accessible for the user, but then you have a security concern where you have this thing open all the time, and you think you're not going to get an infection and it's going to spread through all these other places.</w:t>
      </w:r>
    </w:p>
    <w:p>
      <w:pPr>
        <w:pBdr>
          <w:left w:val="single" w:color="999999" w:sz="12" w:space="8"/>
        </w:pBdr>
        <w:spacing w:after="160"/>
        <w:ind w:left="360"/>
      </w:pPr>
      <w:r>
        <w:rPr>
          <w:i/>
          <w:iCs/>
          <w:color w:val="3B3B3B"/>
        </w:rPr>
        <w:t xml:space="preserve">For worldbuilding and brainstorming, I think it's a constructive idea to utilize as a scenario for security posturing and potential scenarios for running labs. Could you help me structure this thought? I'd like the original version I wrote, then your revised version that captures the information, and then some ideas for how we can set up a lab and test for this in a virtual setting.</w:t>
      </w:r>
    </w:p>
    <w:p>
      <w:pPr>
        <w:pStyle w:val="Heading1"/>
        <w:spacing w:after="160" w:before="320"/>
      </w:pPr>
      <w:r>
        <w:t xml:space="preserve">2. Revised Concept Statement (cleaned for canon use)</w:t>
      </w:r>
    </w:p>
    <w:p>
      <w:pPr>
        <w:spacing w:after="100"/>
      </w:pPr>
      <w:r>
        <w:rPr>
          <w:b/>
          <w:bCs/>
        </w:rPr>
        <w:t xml:space="preserve">Working title: </w:t>
      </w:r>
      <w:r>
        <w:t xml:space="preserve">The Open Window Doctrine</w:t>
      </w:r>
    </w:p>
    <w:p>
      <w:pPr>
        <w:spacing w:after="100"/>
      </w:pPr>
      <w:r>
        <w:rPr>
          <w:b/>
          <w:bCs/>
        </w:rPr>
        <w:t xml:space="preserve">Core premise: </w:t>
      </w:r>
      <w:r>
        <w:t xml:space="preserve">Every device with a screen — phone, laptop, tablet, television — is not merely a display but a bidirectional aperture (“window”) between the local reality and whatever environment, dimension, or data-space is being rendered on the other side. Crucially, the aperture does not close when the screen goes dark. A black screen is not a closed door; it is an unattended door.</w:t>
      </w:r>
    </w:p>
    <w:p>
      <w:pPr>
        <w:pStyle w:val="Heading2"/>
        <w:spacing w:after="120" w:before="240"/>
      </w:pPr>
      <w:r>
        <w:t xml:space="preserve">Structural components</w:t>
      </w:r>
    </w:p>
    <w:p>
      <w:pPr>
        <w:pStyle w:val="ListParagraph"/>
        <w:numPr>
          <w:ilvl w:val="0"/>
          <w:numId w:val="2"/>
        </w:numPr>
        <w:spacing w:after="80"/>
      </w:pPr>
      <w:r>
        <w:t xml:space="preserve">The Aperture Principle — Any rendering surface (screen, projector, display) is functionally a doorway. This draws directly on the Control slide-projector mechanic (a physical object that opens passage to the Astral Plane / Ashtray Maze) as the seed image, generalized to every consumer device.</w:t>
      </w:r>
    </w:p>
    <w:p>
      <w:pPr>
        <w:pStyle w:val="ListParagraph"/>
        <w:numPr>
          <w:ilvl w:val="0"/>
          <w:numId w:val="2"/>
        </w:numPr>
        <w:spacing w:after="80"/>
      </w:pPr>
      <w:r>
        <w:t xml:space="preserve">Asymmetric Awareness — Within the simulated population, awareness is stratified: some occupants know their environment is virtual and know the devices are apertures; others use the devices constantly with zero awareness that anything passes through them in either direction.</w:t>
      </w:r>
    </w:p>
    <w:p>
      <w:pPr>
        <w:pStyle w:val="ListParagraph"/>
        <w:numPr>
          <w:ilvl w:val="0"/>
          <w:numId w:val="2"/>
        </w:numPr>
        <w:spacing w:after="80"/>
      </w:pPr>
      <w:r>
        <w:t xml:space="preserve">The Convenience/Exposure Trade — The doctrine's central tension: openness and ease-of-access for the user (frictionless media consumption — TikTok, Facebook, streaming) is the same property that leaves the aperture unmonitored. Accessibility and vulnerability share one mechanism, not two.</w:t>
      </w:r>
    </w:p>
    <w:p>
      <w:pPr>
        <w:pStyle w:val="ListParagraph"/>
        <w:numPr>
          <w:ilvl w:val="0"/>
          <w:numId w:val="2"/>
        </w:numPr>
        <w:spacing w:after="80"/>
      </w:pPr>
      <w:r>
        <w:t xml:space="preserve">The Bleed-Through Illustration — A concrete image to anchor the abstraction: an occupant watching a fictional heat source (e.g., a Chernobyl-style broadcast) experiences a real, local temperature rise. The fictional content is not “just” being observed — something about its properties is crossing the aperture into the local environment. This is the mechanism of concern: passive consumption is not actually passive; it is unshielded exposure.</w:t>
      </w:r>
    </w:p>
    <w:p>
      <w:pPr>
        <w:pStyle w:val="ListParagraph"/>
        <w:numPr>
          <w:ilvl w:val="0"/>
          <w:numId w:val="2"/>
        </w:numPr>
        <w:spacing w:after="80"/>
      </w:pPr>
      <w:r>
        <w:t xml:space="preserve">Infection as Category — “Infection” here is a placeholder for any unwanted cross-aperture transfer — informational, psychological, energetic, entity-based, or data-based, depending on which layer of OAL canon this scenario is later mapped onto (e.g., 1AI/-1AI framework, Labyrinth of Infinite Ensnarement, or a new construct). The doctrine deliberately stays theory-agnostic at this draft stage — it names the vulnerability class without committing to one causal mechanism.</w:t>
      </w:r>
    </w:p>
    <w:p>
      <w:pPr>
        <w:spacing w:after="200" w:before="80"/>
      </w:pPr>
      <w:r>
        <w:rPr>
          <w:i/>
          <w:iCs/>
          <w:color w:val="555555"/>
        </w:rPr>
        <w:t xml:space="preserve">Status note: This is a first-pass conceptual structure. It has not been mapped onto existing OAL constructs (BTEC, Paragon Cubes, Aegis of Totality, etc.) and is flagged here as REPORTED / UNCONFIRMED pending review of whether and how it should integrate with existing canon, or stand as an independent framework.</w:t>
      </w:r>
    </w:p>
    <w:p>
      <w:pPr>
        <w:pStyle w:val="Heading1"/>
        <w:spacing w:after="160" w:before="320"/>
      </w:pPr>
      <w:r>
        <w:t xml:space="preserve">3. Simulation Lab Setup — Test Scenarios for Infection Awareness</w:t>
      </w:r>
    </w:p>
    <w:p>
      <w:pPr>
        <w:spacing w:after="160"/>
      </w:pPr>
      <w:r>
        <w:t xml:space="preserve">Structured lab scenario sketches, each built to isolate one variable of the doctrine. Each follows a simple test-card format so it can slot directly into existing simulation lab documentation style.</w:t>
      </w:r>
    </w:p>
    <w:p>
      <w:pPr>
        <w:pStyle w:val="Heading2"/>
        <w:spacing w:after="120" w:before="240"/>
      </w:pPr>
      <w:r>
        <w:t xml:space="preserve">Scenario A — “Unattended Aperture”</w:t>
      </w:r>
    </w:p>
    <w:p>
      <w:pPr>
        <w:pStyle w:val="ListParagraph"/>
        <w:numPr>
          <w:ilvl w:val="0"/>
          <w:numId w:val="2"/>
        </w:numPr>
        <w:spacing w:after="80"/>
      </w:pPr>
      <w:r>
        <w:t xml:space="preserve">Setup: A subject occupant leaves a device screen on standby (black screen, powered) in an otherwise unoccupied room for a fixed observation window.</w:t>
      </w:r>
    </w:p>
    <w:p>
      <w:pPr>
        <w:pStyle w:val="ListParagraph"/>
        <w:numPr>
          <w:ilvl w:val="0"/>
          <w:numId w:val="2"/>
        </w:numPr>
        <w:spacing w:after="80"/>
      </w:pPr>
      <w:r>
        <w:t xml:space="preserve">Variable tested: Does aperture status (screen-off but powered vs. fully powered-down vs. screen-on) change exposure risk?</w:t>
      </w:r>
    </w:p>
    <w:p>
      <w:pPr>
        <w:pStyle w:val="ListParagraph"/>
        <w:numPr>
          <w:ilvl w:val="0"/>
          <w:numId w:val="2"/>
        </w:numPr>
        <w:spacing w:after="80"/>
      </w:pPr>
      <w:r>
        <w:t xml:space="preserve">Observable: Any anomaly readings, environmental drift, or unauthorized cross-aperture activity logged during each power state.</w:t>
      </w:r>
    </w:p>
    <w:p>
      <w:pPr>
        <w:pStyle w:val="ListParagraph"/>
        <w:numPr>
          <w:ilvl w:val="0"/>
          <w:numId w:val="2"/>
        </w:numPr>
        <w:spacing w:after="80"/>
      </w:pPr>
      <w:r>
        <w:t xml:space="preserve">Purpose: Establishes whether “off” is a meaningful security boundary at all, or purely cosmetic.</w:t>
      </w:r>
    </w:p>
    <w:p>
      <w:pPr>
        <w:pStyle w:val="Heading2"/>
        <w:spacing w:after="120" w:before="240"/>
      </w:pPr>
      <w:r>
        <w:t xml:space="preserve">Scenario B — “Content Bleed”</w:t>
      </w:r>
    </w:p>
    <w:p>
      <w:pPr>
        <w:pStyle w:val="ListParagraph"/>
        <w:numPr>
          <w:ilvl w:val="0"/>
          <w:numId w:val="2"/>
        </w:numPr>
        <w:spacing w:after="80"/>
      </w:pPr>
      <w:r>
        <w:t xml:space="preserve">Setup: Subject occupant consumes a specific piece of media with a known strong sensory or thematic property (heat, cold, dread, elation) under lab observation.</w:t>
      </w:r>
    </w:p>
    <w:p>
      <w:pPr>
        <w:pStyle w:val="ListParagraph"/>
        <w:numPr>
          <w:ilvl w:val="0"/>
          <w:numId w:val="2"/>
        </w:numPr>
        <w:spacing w:after="80"/>
      </w:pPr>
      <w:r>
        <w:t xml:space="preserve">Variable tested: Correlation between fictional/rendered content properties and measurable local environmental or physiological change in the occupant.</w:t>
      </w:r>
    </w:p>
    <w:p>
      <w:pPr>
        <w:pStyle w:val="ListParagraph"/>
        <w:numPr>
          <w:ilvl w:val="0"/>
          <w:numId w:val="2"/>
        </w:numPr>
        <w:spacing w:after="80"/>
      </w:pPr>
      <w:r>
        <w:t xml:space="preserve">Observable: Local temperature, occupant vital signs, any recorded environmental anomaly, timestamped against content beats.</w:t>
      </w:r>
    </w:p>
    <w:p>
      <w:pPr>
        <w:pStyle w:val="ListParagraph"/>
        <w:numPr>
          <w:ilvl w:val="0"/>
          <w:numId w:val="2"/>
        </w:numPr>
        <w:spacing w:after="80"/>
      </w:pPr>
      <w:r>
        <w:t xml:space="preserve">Purpose: Tests the “blow dryer through the TV” mechanism directly — whether rendered content properties manifest locally.</w:t>
      </w:r>
    </w:p>
    <w:p>
      <w:pPr>
        <w:pStyle w:val="Heading2"/>
        <w:spacing w:after="120" w:before="240"/>
      </w:pPr>
      <w:r>
        <w:t xml:space="preserve">Scenario C — “Aware vs. Unaware Occupant Comparison”</w:t>
      </w:r>
    </w:p>
    <w:p>
      <w:pPr>
        <w:pStyle w:val="ListParagraph"/>
        <w:numPr>
          <w:ilvl w:val="0"/>
          <w:numId w:val="2"/>
        </w:numPr>
        <w:spacing w:after="80"/>
      </w:pPr>
      <w:r>
        <w:t xml:space="preserve">Setup: Two matched occupants, one briefed on aperture theory (aware), one unbriefed (naive), placed in identical device-use conditions.</w:t>
      </w:r>
    </w:p>
    <w:p>
      <w:pPr>
        <w:pStyle w:val="ListParagraph"/>
        <w:numPr>
          <w:ilvl w:val="0"/>
          <w:numId w:val="2"/>
        </w:numPr>
        <w:spacing w:after="80"/>
      </w:pPr>
      <w:r>
        <w:t xml:space="preserve">Variable tested: Does awareness of the aperture change exposure rate, exposure severity, or occupant behavior (e.g., closing apps, powering down, other mitigating action)?</w:t>
      </w:r>
    </w:p>
    <w:p>
      <w:pPr>
        <w:pStyle w:val="ListParagraph"/>
        <w:numPr>
          <w:ilvl w:val="0"/>
          <w:numId w:val="2"/>
        </w:numPr>
        <w:spacing w:after="80"/>
      </w:pPr>
      <w:r>
        <w:t xml:space="preserve">Observable: Behavioral differences, any difference in anomaly frequency between the two occupants.</w:t>
      </w:r>
    </w:p>
    <w:p>
      <w:pPr>
        <w:pStyle w:val="ListParagraph"/>
        <w:numPr>
          <w:ilvl w:val="0"/>
          <w:numId w:val="2"/>
        </w:numPr>
        <w:spacing w:after="80"/>
      </w:pPr>
      <w:r>
        <w:t xml:space="preserve">Purpose: Tests whether awareness alone functions as a defensive posture, or whether awareness without tooling/protocol is insufficient.</w:t>
      </w:r>
    </w:p>
    <w:p>
      <w:pPr>
        <w:pStyle w:val="Heading2"/>
        <w:spacing w:after="120" w:before="240"/>
      </w:pPr>
      <w:r>
        <w:t xml:space="preserve">Scenario D — “Convenience Gradient Stress Test”</w:t>
      </w:r>
    </w:p>
    <w:p>
      <w:pPr>
        <w:pStyle w:val="ListParagraph"/>
        <w:numPr>
          <w:ilvl w:val="0"/>
          <w:numId w:val="2"/>
        </w:numPr>
        <w:spacing w:after="80"/>
      </w:pPr>
      <w:r>
        <w:t xml:space="preserve">Setup: Vary the friction of device use across trials — always-on notification stream vs. deliberate/scheduled access vs. fully sandboxed single-use sessions.</w:t>
      </w:r>
    </w:p>
    <w:p>
      <w:pPr>
        <w:pStyle w:val="ListParagraph"/>
        <w:numPr>
          <w:ilvl w:val="0"/>
          <w:numId w:val="2"/>
        </w:numPr>
        <w:spacing w:after="80"/>
      </w:pPr>
      <w:r>
        <w:t xml:space="preserve">Variable tested: Whether reducing convenience (adding friction) proportionally reduces exposure, and at what threshold friction becomes protective rather than just inconvenient.</w:t>
      </w:r>
    </w:p>
    <w:p>
      <w:pPr>
        <w:pStyle w:val="ListParagraph"/>
        <w:numPr>
          <w:ilvl w:val="0"/>
          <w:numId w:val="2"/>
        </w:numPr>
        <w:spacing w:after="80"/>
      </w:pPr>
      <w:r>
        <w:t xml:space="preserve">Observable: Anomaly rate plotted against a friction scale.</w:t>
      </w:r>
    </w:p>
    <w:p>
      <w:pPr>
        <w:pStyle w:val="ListParagraph"/>
        <w:numPr>
          <w:ilvl w:val="0"/>
          <w:numId w:val="2"/>
        </w:numPr>
        <w:spacing w:after="80"/>
      </w:pPr>
      <w:r>
        <w:t xml:space="preserve">Purpose: Directly tests the doctrine's core trade-off claim (convenience and exposure are the same mechanism) rather than assuming it.</w:t>
      </w:r>
    </w:p>
    <w:p>
      <w:pPr>
        <w:pStyle w:val="Heading2"/>
        <w:spacing w:after="120" w:before="240"/>
      </w:pPr>
      <w:r>
        <w:t xml:space="preserve">Scenario E — “Multi-Aperture Environment”</w:t>
      </w:r>
    </w:p>
    <w:p>
      <w:pPr>
        <w:pStyle w:val="ListParagraph"/>
        <w:numPr>
          <w:ilvl w:val="0"/>
          <w:numId w:val="2"/>
        </w:numPr>
        <w:spacing w:after="80"/>
      </w:pPr>
      <w:r>
        <w:t xml:space="preserve">Setup: A single occupant with multiple simultaneous open apertures (phone + TV + tablet running concurrently).</w:t>
      </w:r>
    </w:p>
    <w:p>
      <w:pPr>
        <w:pStyle w:val="ListParagraph"/>
        <w:numPr>
          <w:ilvl w:val="0"/>
          <w:numId w:val="2"/>
        </w:numPr>
        <w:spacing w:after="80"/>
      </w:pPr>
      <w:r>
        <w:t xml:space="preserve">Variable tested: Whether risk compounds linearly, exponentially, or shows threshold effects with aperture count.</w:t>
      </w:r>
    </w:p>
    <w:p>
      <w:pPr>
        <w:pStyle w:val="ListParagraph"/>
        <w:numPr>
          <w:ilvl w:val="0"/>
          <w:numId w:val="2"/>
        </w:numPr>
        <w:spacing w:after="80"/>
      </w:pPr>
      <w:r>
        <w:t xml:space="preserve">Observable: Anomaly frequency/severity scaled against number of concurrent active apertures.</w:t>
      </w:r>
    </w:p>
    <w:p>
      <w:pPr>
        <w:pStyle w:val="ListParagraph"/>
        <w:numPr>
          <w:ilvl w:val="0"/>
          <w:numId w:val="2"/>
        </w:numPr>
        <w:spacing w:after="80"/>
      </w:pPr>
      <w:r>
        <w:t xml:space="preserve">Purpose: Models the realistic case (most occupants run several devices at once) rather than the idealized single-device case.</w:t>
      </w:r>
    </w:p>
    <w:p>
      <w:pPr>
        <w:pStyle w:val="Heading1"/>
        <w:spacing w:after="160" w:before="320"/>
      </w:pPr>
      <w:r>
        <w:t xml:space="preserve">4. Suggested Next Steps</w:t>
      </w:r>
    </w:p>
    <w:p>
      <w:pPr>
        <w:pStyle w:val="ListParagraph"/>
        <w:numPr>
          <w:ilvl w:val="0"/>
          <w:numId w:val="2"/>
        </w:numPr>
        <w:spacing w:after="80"/>
      </w:pPr>
      <w:r>
        <w:t xml:space="preserve">Decide whether “The Open Window Doctrine” stands alone or gets folded into an existing OAL construct (it would sit naturally alongside the Simulation Containment, Infection, and the Unseen Entity work).</w:t>
      </w:r>
    </w:p>
    <w:p>
      <w:pPr>
        <w:pStyle w:val="ListParagraph"/>
        <w:numPr>
          <w:ilvl w:val="0"/>
          <w:numId w:val="2"/>
        </w:numPr>
        <w:spacing w:after="80"/>
      </w:pPr>
      <w:r>
        <w:t xml:space="preserve">If it's going into canon, it'll need a proper OAL artifact ID and a pass through the standard REPORTED-status confirmation before anything here is treated as locked.</w:t>
      </w:r>
    </w:p>
    <w:p>
      <w:pPr>
        <w:pStyle w:val="ListParagraph"/>
        <w:numPr>
          <w:ilvl w:val="0"/>
          <w:numId w:val="2"/>
        </w:numPr>
        <w:spacing w:after="80"/>
      </w:pPr>
      <w:r>
        <w:t xml:space="preserve">The five scenarios above are sketches — any one of them could be expanded to full lab-protocol depth (control groups, instrumentation, session length, etc.) once prioritized.</w:t>
      </w:r>
    </w:p>
    <w:p>
      <w:pPr>
        <w:spacing w:after="200" w:before="80"/>
      </w:pPr>
      <w:r>
        <w:rPr>
          <w:i/>
          <w:iCs/>
          <w:color w:val="555555"/>
        </w:rPr>
        <w:t xml:space="preserve">Superseded by v2.0: this concept was subsequently reviewed by ChatGPT, Google Gemini, and Grok, and merged into OAL Working Document v2.0 (“The Open Window Doctrine / The Aperture Protocol — Preliminary Simulation Lab Draft, Multi-AI Synthesis”), which adds cross-AI analysis, additional verification vectors, a root-level failure assessment, and a preliminary lab plan. v1.0 is preserved here as the canonical origin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2026-08-09T18:13:04.959Z</dcterms:created>
  <dcterms:modified xsi:type="dcterms:W3CDTF">2026-08-09T18:13:04.975Z</dcterms:modified>
</cp:coreProperties>
</file>

<file path=docProps/custom.xml><?xml version="1.0" encoding="utf-8"?>
<Properties xmlns="http://schemas.openxmlformats.org/officeDocument/2006/custom-properties" xmlns:vt="http://schemas.openxmlformats.org/officeDocument/2006/docPropsVTypes"/>
</file>