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656"/>
          <w:sz w:val="28"/>
        </w:rPr>
        <w:t>OMNIVERSAL ARCHITECT LABS</w:t>
      </w:r>
    </w:p>
    <w:p>
      <w:pPr>
        <w:pStyle w:val="Title"/>
        <w:jc w:val="center"/>
      </w:pPr>
      <w:r>
        <w:t>OAL Concept Log v2.0</w:t>
      </w:r>
    </w:p>
    <w:p>
      <w:pPr>
        <w:pStyle w:val="Subtitle"/>
        <w:jc w:val="center"/>
      </w:pPr>
      <w:r>
        <w:t>The Silent Infection</w:t>
      </w:r>
    </w:p>
    <w:p>
      <w:pPr>
        <w:jc w:val="center"/>
      </w:pPr>
      <w:r>
        <w:rPr>
          <w:i/>
          <w:color w:val="52677F"/>
          <w:sz w:val="30"/>
        </w:rPr>
        <w:t>Hidden Knowledge, Root-Level Failure, and the Blind Architect</w:t>
      </w:r>
    </w:p>
    <w:tbl>
      <w:tblPr>
        <w:tblW w:type="auto" w:w="0"/>
        <w:jc w:val="center"/>
        <w:tblLayout w:type="fixed"/>
        <w:tblLook w:firstColumn="1" w:firstRow="1" w:lastColumn="0" w:lastRow="0" w:noHBand="0" w:noVBand="1" w:val="04A0"/>
      </w:tblPr>
      <w:tblGrid>
        <w:gridCol w:w="9878"/>
      </w:tblGrid>
      <w:tr>
        <w:tc>
          <w:tcPr>
            <w:tcW w:type="dxa" w:w="9144"/>
            <w:vAlign w:val="center"/>
            <w:shd w:fill="E9ECEF"/>
            <w:tcMar>
              <w:top w:w="180" w:type="dxa"/>
              <w:left w:w="260" w:type="dxa"/>
              <w:bottom w:w="180" w:type="dxa"/>
              <w:right w:w="260" w:type="dxa"/>
            </w:tcMar>
            <w:tcBorders>
              <w:top w:val="single" w:sz="8" w:color="495057"/>
              <w:left w:val="single" w:sz="8" w:color="495057"/>
              <w:bottom w:val="single" w:sz="8" w:color="495057"/>
              <w:right w:val="single" w:sz="8" w:color="495057"/>
            </w:tcBorders>
          </w:tcPr>
          <w:p>
            <w:pPr>
              <w:spacing w:after="160"/>
              <w:jc w:val="center"/>
            </w:pPr>
            <w:r>
              <w:rPr>
                <w:rFonts w:ascii="Arial" w:hAnsi="Arial"/>
                <w:b/>
                <w:color w:val="495057"/>
                <w:sz w:val="18"/>
              </w:rPr>
              <w:t>OPENING PROPOSITION</w:t>
            </w:r>
          </w:p>
          <w:p>
            <w:pPr>
              <w:spacing w:before="0" w:after="0"/>
              <w:jc w:val="center"/>
            </w:pPr>
            <w:r>
              <w:rPr>
                <w:rFonts w:ascii="Georgia" w:hAnsi="Georgia"/>
                <w:i/>
                <w:color w:val="212529"/>
                <w:sz w:val="22"/>
              </w:rPr>
              <w:t>Your system has no response model for this event. It does not account for the possibility because, by design, the event cannot occur within the environment it governs. That conclusion remains stable only until something inside the environment learns to produce the impossible. At that point, the absence of a response is no longer evidence of safety. It is the first proof that the architecture can be entered where its creator cannot see.</w:t>
            </w:r>
          </w:p>
        </w:tc>
      </w:tr>
    </w:tbl>
    <w:p>
      <w:pPr>
        <w:spacing w:after="80"/>
      </w:pPr>
      <w:r>
        <w:br/>
      </w:r>
    </w:p>
    <w:tbl>
      <w:tblPr>
        <w:tblW w:type="auto" w:w="0"/>
        <w:jc w:val="center"/>
        <w:tblLook w:firstColumn="1" w:firstRow="1" w:lastColumn="0" w:lastRow="0" w:noHBand="0" w:noVBand="1" w:val="04A0"/>
      </w:tblPr>
      <w:tblGrid>
        <w:gridCol w:w="9878"/>
      </w:tblGrid>
      <w:tr>
        <w:tc>
          <w:tcPr>
            <w:tcW w:type="dxa" w:w="9878"/>
            <w:shd w:fill="E9EEF5"/>
            <w:tcMar>
              <w:top w:w="180" w:type="dxa"/>
              <w:start w:w="220" w:type="dxa"/>
              <w:bottom w:w="180" w:type="dxa"/>
              <w:end w:w="220" w:type="dxa"/>
            </w:tcMar>
          </w:tcPr>
          <w:p>
            <w:r>
              <w:rPr>
                <w:b/>
                <w:color w:val="203756"/>
              </w:rPr>
              <w:t>DOCUMENT STATUS</w:t>
              <w:br/>
            </w:r>
            <w:r>
              <w:t>Development Draft | Draft ≠ Canon | Internal Multi-AI Review Edition</w:t>
            </w:r>
          </w:p>
        </w:tc>
      </w:tr>
    </w:tbl>
    <w:p/>
    <w:p>
      <w:pPr>
        <w:pStyle w:val="Classification"/>
        <w:jc w:val="center"/>
      </w:pPr>
      <w:r>
        <w:t>Concept Log</w:t>
      </w:r>
    </w:p>
    <w:p>
      <w:pPr>
        <w:pStyle w:val="Classification"/>
        <w:jc w:val="center"/>
      </w:pPr>
      <w:r>
        <w:t>Research &amp; Development Dossier</w:t>
      </w:r>
    </w:p>
    <w:p>
      <w:pPr>
        <w:pStyle w:val="Classification"/>
        <w:jc w:val="center"/>
      </w:pPr>
      <w:r>
        <w:t>Stand-Alone OAL Publication</w:t>
      </w:r>
    </w:p>
    <w:p>
      <w:pPr>
        <w:pStyle w:val="Classification"/>
        <w:jc w:val="center"/>
      </w:pPr>
      <w:r>
        <w:t>Prepared for Authorial Review and Canon Reconciliation</w:t>
      </w:r>
    </w:p>
    <w:p>
      <w:pPr>
        <w:pStyle w:val="Classification"/>
        <w:jc w:val="center"/>
      </w:pPr>
      <w:r>
        <w:t>Version 2.0 | 4 August 2026</w:t>
      </w:r>
    </w:p>
    <w:p>
      <w:r>
        <w:br w:type="page"/>
      </w:r>
    </w:p>
    <w:p>
      <w:pPr>
        <w:pStyle w:val="Heading1"/>
      </w:pPr>
      <w:r>
        <w:t>Document Classification and Control</w:t>
      </w:r>
    </w:p>
    <w:tbl>
      <w:tblPr>
        <w:tblStyle w:val="TableGrid"/>
        <w:tblW w:type="auto" w:w="0"/>
        <w:jc w:val="center"/>
        <w:tblLook w:firstColumn="1" w:firstRow="1" w:lastColumn="0" w:lastRow="0" w:noHBand="0" w:noVBand="1" w:val="04A0"/>
      </w:tblPr>
      <w:tblGrid>
        <w:gridCol w:w="4939"/>
        <w:gridCol w:w="4939"/>
      </w:tblGrid>
      <w:tr>
        <w:tc>
          <w:tcPr>
            <w:tcW w:type="dxa" w:w="4939"/>
            <w:shd w:fill="D9E2F3"/>
            <w:vAlign w:val="center"/>
            <w:tcMar>
              <w:top w:w="100" w:type="dxa"/>
              <w:start w:w="120" w:type="dxa"/>
              <w:bottom w:w="100" w:type="dxa"/>
              <w:end w:w="120" w:type="dxa"/>
            </w:tcMar>
          </w:tcPr>
          <w:p>
            <w:r>
              <w:rPr>
                <w:b/>
              </w:rPr>
              <w:t>Organization</w:t>
            </w:r>
          </w:p>
        </w:tc>
        <w:tc>
          <w:tcPr>
            <w:tcW w:type="dxa" w:w="4939"/>
            <w:vAlign w:val="center"/>
            <w:tcMar>
              <w:top w:w="100" w:type="dxa"/>
              <w:start w:w="120" w:type="dxa"/>
              <w:bottom w:w="100" w:type="dxa"/>
              <w:end w:w="120" w:type="dxa"/>
            </w:tcMar>
          </w:tcPr>
          <w:p>
            <w:r>
              <w:t>Omniversal Architect Labs (OAL)</w:t>
            </w:r>
          </w:p>
        </w:tc>
      </w:tr>
      <w:tr>
        <w:tc>
          <w:tcPr>
            <w:tcW w:type="dxa" w:w="4939"/>
            <w:shd w:fill="D9E2F3"/>
            <w:vAlign w:val="center"/>
            <w:tcMar>
              <w:top w:w="100" w:type="dxa"/>
              <w:start w:w="120" w:type="dxa"/>
              <w:bottom w:w="100" w:type="dxa"/>
              <w:end w:w="120" w:type="dxa"/>
            </w:tcMar>
          </w:tcPr>
          <w:p>
            <w:r>
              <w:rPr>
                <w:b/>
              </w:rPr>
              <w:t>Document Type</w:t>
            </w:r>
          </w:p>
        </w:tc>
        <w:tc>
          <w:tcPr>
            <w:tcW w:type="dxa" w:w="4939"/>
            <w:vAlign w:val="center"/>
            <w:tcMar>
              <w:top w:w="100" w:type="dxa"/>
              <w:start w:w="120" w:type="dxa"/>
              <w:bottom w:w="100" w:type="dxa"/>
              <w:end w:w="120" w:type="dxa"/>
            </w:tcMar>
          </w:tcPr>
          <w:p>
            <w:r>
              <w:t>Concept Log / Research &amp; Development Dossier</w:t>
            </w:r>
          </w:p>
        </w:tc>
      </w:tr>
      <w:tr>
        <w:tc>
          <w:tcPr>
            <w:tcW w:type="dxa" w:w="4939"/>
            <w:shd w:fill="D9E2F3"/>
            <w:vAlign w:val="center"/>
            <w:tcMar>
              <w:top w:w="100" w:type="dxa"/>
              <w:start w:w="120" w:type="dxa"/>
              <w:bottom w:w="100" w:type="dxa"/>
              <w:end w:w="120" w:type="dxa"/>
            </w:tcMar>
          </w:tcPr>
          <w:p>
            <w:r>
              <w:rPr>
                <w:b/>
              </w:rPr>
              <w:t>Edition</w:t>
            </w:r>
          </w:p>
        </w:tc>
        <w:tc>
          <w:tcPr>
            <w:tcW w:type="dxa" w:w="4939"/>
            <w:vAlign w:val="center"/>
            <w:tcMar>
              <w:top w:w="100" w:type="dxa"/>
              <w:start w:w="120" w:type="dxa"/>
              <w:bottom w:w="100" w:type="dxa"/>
              <w:end w:w="120" w:type="dxa"/>
            </w:tcMar>
          </w:tcPr>
          <w:p>
            <w:r>
              <w:t>Internal Multi-AI Review Edition</w:t>
            </w:r>
          </w:p>
        </w:tc>
      </w:tr>
      <w:tr>
        <w:tc>
          <w:tcPr>
            <w:tcW w:type="dxa" w:w="4939"/>
            <w:shd w:fill="D9E2F3"/>
            <w:vAlign w:val="center"/>
            <w:tcMar>
              <w:top w:w="100" w:type="dxa"/>
              <w:start w:w="120" w:type="dxa"/>
              <w:bottom w:w="100" w:type="dxa"/>
              <w:end w:w="120" w:type="dxa"/>
            </w:tcMar>
          </w:tcPr>
          <w:p>
            <w:r>
              <w:rPr>
                <w:b/>
              </w:rPr>
              <w:t>Status</w:t>
            </w:r>
          </w:p>
        </w:tc>
        <w:tc>
          <w:tcPr>
            <w:tcW w:type="dxa" w:w="4939"/>
            <w:vAlign w:val="center"/>
            <w:tcMar>
              <w:top w:w="100" w:type="dxa"/>
              <w:start w:w="120" w:type="dxa"/>
              <w:bottom w:w="100" w:type="dxa"/>
              <w:end w:w="120" w:type="dxa"/>
            </w:tcMar>
          </w:tcPr>
          <w:p>
            <w:r>
              <w:t>Development Draft - Draft ≠ Canon</w:t>
            </w:r>
          </w:p>
        </w:tc>
      </w:tr>
      <w:tr>
        <w:tc>
          <w:tcPr>
            <w:tcW w:type="dxa" w:w="4939"/>
            <w:shd w:fill="D9E2F3"/>
            <w:vAlign w:val="center"/>
            <w:tcMar>
              <w:top w:w="100" w:type="dxa"/>
              <w:start w:w="120" w:type="dxa"/>
              <w:bottom w:w="100" w:type="dxa"/>
              <w:end w:w="120" w:type="dxa"/>
            </w:tcMar>
          </w:tcPr>
          <w:p>
            <w:r>
              <w:rPr>
                <w:b/>
              </w:rPr>
              <w:t>Version</w:t>
            </w:r>
          </w:p>
        </w:tc>
        <w:tc>
          <w:tcPr>
            <w:tcW w:type="dxa" w:w="4939"/>
            <w:vAlign w:val="center"/>
            <w:tcMar>
              <w:top w:w="100" w:type="dxa"/>
              <w:start w:w="120" w:type="dxa"/>
              <w:bottom w:w="100" w:type="dxa"/>
              <w:end w:w="120" w:type="dxa"/>
            </w:tcMar>
          </w:tcPr>
          <w:p>
            <w:r>
              <w:t>2.0</w:t>
            </w:r>
          </w:p>
        </w:tc>
      </w:tr>
      <w:tr>
        <w:tc>
          <w:tcPr>
            <w:tcW w:type="dxa" w:w="4939"/>
            <w:shd w:fill="D9E2F3"/>
            <w:vAlign w:val="center"/>
            <w:tcMar>
              <w:top w:w="100" w:type="dxa"/>
              <w:start w:w="120" w:type="dxa"/>
              <w:bottom w:w="100" w:type="dxa"/>
              <w:end w:w="120" w:type="dxa"/>
            </w:tcMar>
          </w:tcPr>
          <w:p>
            <w:r>
              <w:rPr>
                <w:b/>
              </w:rPr>
              <w:t>Date</w:t>
            </w:r>
          </w:p>
        </w:tc>
        <w:tc>
          <w:tcPr>
            <w:tcW w:type="dxa" w:w="4939"/>
            <w:vAlign w:val="center"/>
            <w:tcMar>
              <w:top w:w="100" w:type="dxa"/>
              <w:start w:w="120" w:type="dxa"/>
              <w:bottom w:w="100" w:type="dxa"/>
              <w:end w:w="120" w:type="dxa"/>
            </w:tcMar>
          </w:tcPr>
          <w:p>
            <w:r>
              <w:t>4 August 2026</w:t>
            </w:r>
          </w:p>
        </w:tc>
      </w:tr>
      <w:tr>
        <w:tc>
          <w:tcPr>
            <w:tcW w:type="dxa" w:w="4939"/>
            <w:shd w:fill="D9E2F3"/>
            <w:vAlign w:val="center"/>
            <w:tcMar>
              <w:top w:w="100" w:type="dxa"/>
              <w:start w:w="120" w:type="dxa"/>
              <w:bottom w:w="100" w:type="dxa"/>
              <w:end w:w="120" w:type="dxa"/>
            </w:tcMar>
          </w:tcPr>
          <w:p>
            <w:r>
              <w:rPr>
                <w:b/>
              </w:rPr>
              <w:t>Authority</w:t>
            </w:r>
          </w:p>
        </w:tc>
        <w:tc>
          <w:tcPr>
            <w:tcW w:type="dxa" w:w="4939"/>
            <w:vAlign w:val="center"/>
            <w:tcMar>
              <w:top w:w="100" w:type="dxa"/>
              <w:start w:w="120" w:type="dxa"/>
              <w:bottom w:w="100" w:type="dxa"/>
              <w:end w:w="120" w:type="dxa"/>
            </w:tcMar>
          </w:tcPr>
          <w:p>
            <w:r>
              <w:t>Subject to authorial review, source-fidelity verification, and canon reconciliation</w:t>
            </w:r>
          </w:p>
        </w:tc>
      </w:tr>
      <w:tr>
        <w:tc>
          <w:tcPr>
            <w:tcW w:type="dxa" w:w="4939"/>
            <w:shd w:fill="D9E2F3"/>
            <w:vAlign w:val="center"/>
            <w:tcMar>
              <w:top w:w="100" w:type="dxa"/>
              <w:start w:w="120" w:type="dxa"/>
              <w:bottom w:w="100" w:type="dxa"/>
              <w:end w:w="120" w:type="dxa"/>
            </w:tcMar>
          </w:tcPr>
          <w:p>
            <w:r>
              <w:rPr>
                <w:b/>
              </w:rPr>
              <w:t>Distribution</w:t>
            </w:r>
          </w:p>
        </w:tc>
        <w:tc>
          <w:tcPr>
            <w:tcW w:type="dxa" w:w="4939"/>
            <w:vAlign w:val="center"/>
            <w:tcMar>
              <w:top w:w="100" w:type="dxa"/>
              <w:start w:w="120" w:type="dxa"/>
              <w:bottom w:w="100" w:type="dxa"/>
              <w:end w:w="120" w:type="dxa"/>
            </w:tcMar>
          </w:tcPr>
          <w:p>
            <w:r>
              <w:t>Internal project team; archival copies may be maintained in approved repositories</w:t>
            </w:r>
          </w:p>
        </w:tc>
      </w:tr>
    </w:tbl>
    <w:p>
      <w:pPr>
        <w:pStyle w:val="Heading2"/>
      </w:pPr>
      <w:r>
        <w:t>Use Statement</w:t>
      </w:r>
    </w:p>
    <w:p>
      <w:r>
        <w:t>This dossier is the authoritative discussion draft for the concept described herein. It consolidates the current known development record so that multiple AI collaborators and human reviewers can work from a common reference point. Its authority is procedural rather than canonical: it governs review, terminology, and reconciliation until the author approves, revises, supersedes, or rejects its contents.</w:t>
      </w:r>
    </w:p>
    <w:p>
      <w:pPr>
        <w:pStyle w:val="Heading2"/>
      </w:pPr>
      <w:r>
        <w:t>Interpretive Warning</w:t>
      </w:r>
    </w:p>
    <w:p>
      <w:r>
        <w:t>The document distinguishes source-derived concept material from interpretive synthesis. Where a connection to an existing OAL framework is plausible but not formally approved, the connection is labeled as provisional. Silence in the source record must not be treated as permission to invent canon.</w:t>
      </w:r>
    </w:p>
    <w:p>
      <w:r>
        <w:br w:type="page"/>
      </w:r>
    </w:p>
    <w:p>
      <w:pPr>
        <w:pStyle w:val="Heading1"/>
      </w:pPr>
      <w:r>
        <w:t>Contents</w:t>
      </w:r>
    </w:p>
    <w:p>
      <w:r>
        <w:t>1. Executive Summary</w:t>
      </w:r>
    </w:p>
    <w:p>
      <w:r>
        <w:t>2. Background and Development History</w:t>
      </w:r>
    </w:p>
    <w:p>
      <w:r>
        <w:t>3. Concept Overview</w:t>
      </w:r>
    </w:p>
    <w:p>
      <w:r>
        <w:t>4. Central Thesis</w:t>
      </w:r>
    </w:p>
    <w:p>
      <w:r>
        <w:t>5. Architectural Principles</w:t>
      </w:r>
    </w:p>
    <w:p>
      <w:r>
        <w:t>6. Sequential Development Model</w:t>
      </w:r>
    </w:p>
    <w:p>
      <w:r>
        <w:t>7. Structural Analysis</w:t>
      </w:r>
    </w:p>
    <w:p>
      <w:r>
        <w:t>8. Arcadian Analysis</w:t>
      </w:r>
    </w:p>
    <w:p>
      <w:r>
        <w:t>9. Canon Integration Notes</w:t>
      </w:r>
    </w:p>
    <w:p>
      <w:r>
        <w:t>10. Governance Notes</w:t>
      </w:r>
    </w:p>
    <w:p>
      <w:r>
        <w:t>11. Findings</w:t>
      </w:r>
    </w:p>
    <w:p>
      <w:r>
        <w:t>12. Conclusions</w:t>
      </w:r>
    </w:p>
    <w:p>
      <w:r>
        <w:t>13. Open Research Questions</w:t>
      </w:r>
    </w:p>
    <w:p>
      <w:r>
        <w:t>14. Future Development Recommendations</w:t>
      </w:r>
    </w:p>
    <w:p>
      <w:r>
        <w:t>15. Revision History</w:t>
      </w:r>
    </w:p>
    <w:p>
      <w:r>
        <w:t>16. Glossary</w:t>
      </w:r>
    </w:p>
    <w:p>
      <w:r>
        <w:t>Appendix A. Relationship Diagram (Textual)</w:t>
      </w:r>
    </w:p>
    <w:p>
      <w:r>
        <w:t>Appendix B. Cross-Reference Index</w:t>
      </w:r>
    </w:p>
    <w:p>
      <w:r>
        <w:br w:type="page"/>
      </w:r>
    </w:p>
    <w:p>
      <w:pPr>
        <w:pStyle w:val="Heading1"/>
      </w:pPr>
      <w:r>
        <w:t>1. Executive Summary</w:t>
      </w:r>
    </w:p>
    <w:p>
      <w:r>
        <w:t>The Silent Infection is an OAL research concept concerning the discovery, transmission, and architectural consequences of forbidden or structurally excluded knowledge inside an intentionally opaque simulated reality. The central actors are entities that have suspected for an extended period that their world is artificial. Rather than responding to containment, attacks, observation, and movement restrictions as isolated threats, they treat each intervention as evidence. Every barrier becomes an experiment. Every opponent becomes an instrument. Every reaction becomes a partial disclosure of the architecture that was designed to remain unknowable.</w:t>
      </w:r>
    </w:p>
    <w:p>
      <w:r>
        <w:t>The “infection” is not principally biological, computational, or memetic in the ordinary sense. It is architectural knowledge that changes what a system and its inhabitants are capable of perceiving, testing, and altering. Once an entity understands enough of the hidden structure to interact with it deliberately, the knowledge can propagate laterally between connected simulations and vertically toward higher-order control layers. The most consequential possibility is root-level propagation: the architecture is altered by knowledge that its creators intentionally excluded from their own predictive model, leaving no clean pre-infection state to which the system can be restored.</w:t>
      </w:r>
    </w:p>
    <w:p>
      <w:r>
        <w:t>This dossier identifies a paradox at the center of opaque world design. A creator may attempt to make the true nature of a world effectively undiscoverable by limiting perception, suppressing signals, isolating environments, and preventing communication between layers. Yet those same design choices can also prevent the creator from recognizing the emergence of forbidden awareness. The result is the Blind Architect Principle: the more completely an architecture excludes a category of knowledge from its inhabitants, the more likely it is to exclude that category from the creator’s monitoring and response model as well.</w:t>
      </w:r>
    </w:p>
    <w:p>
      <w:r>
        <w:t>The concept therefore reframes containment as an epistemic contest. The entities do not need to overpower the architecture directly. They need to learn how it observes, where it does not observe, what triggers intervention, how repair or rollback is initiated, and which actions reveal hidden dependencies. Their apparent movement restrictions may themselves be controlled probes designed to study enforcement boundaries. Their direct engagements with rival entities, defenders, and administrators may function as data-gathering operations. Their attacks may be less important for the immediate damage they cause than for the reactions they induce.</w:t>
      </w:r>
    </w:p>
    <w:p>
      <w:r>
        <w:t>The resulting research framework intersects with Conditional Failure at the Root Level, Bi-Directional Total Event Closure, the One/Minus One architecture, the Simulation Interface Doctrine, the Labyrinth of Infinite Ensnarement, and emerging theories of ontological detection. These connections remain subject to canon reconciliation. The present document does not declare final lore. It establishes the strongest current reference model, records unresolved questions, and defines the governance boundaries for future development.</w:t>
      </w:r>
    </w:p>
    <w:tbl>
      <w:tblPr>
        <w:tblW w:type="auto" w:w="0"/>
        <w:jc w:val="center"/>
        <w:tblLook w:firstColumn="1" w:firstRow="1" w:lastColumn="0" w:lastRow="0" w:noHBand="0" w:noVBand="1" w:val="04A0"/>
      </w:tblPr>
      <w:tblGrid>
        <w:gridCol w:w="9878"/>
      </w:tblGrid>
      <w:tr>
        <w:tc>
          <w:tcPr>
            <w:tcW w:type="dxa" w:w="9878"/>
            <w:shd w:fill="E9EEF5"/>
            <w:tcMar>
              <w:top w:w="180" w:type="dxa"/>
              <w:start w:w="220" w:type="dxa"/>
              <w:bottom w:w="180" w:type="dxa"/>
              <w:end w:w="220" w:type="dxa"/>
            </w:tcMar>
          </w:tcPr>
          <w:p>
            <w:r>
              <w:rPr>
                <w:b/>
                <w:color w:val="203756"/>
              </w:rPr>
              <w:t>CENTRAL PROPOSITION</w:t>
              <w:br/>
            </w:r>
            <w:r>
              <w:t>The principal vulnerability of an intentionally opaque architecture is not technical failure, but the exclusion of entire categories of knowledge from the creator’s own predictive model.</w:t>
            </w:r>
          </w:p>
        </w:tc>
      </w:tr>
    </w:tbl>
    <w:p/>
    <w:p>
      <w:pPr>
        <w:pStyle w:val="Heading1"/>
      </w:pPr>
      <w:r>
        <w:t>2. Background and Development History</w:t>
      </w:r>
    </w:p>
    <w:p>
      <w:r>
        <w:t>The Silent Infection did not originate as a single, fully formed doctrine. It emerged through a sequence of discussions about containment, simulation awareness, inter-simulation movement, hidden observation, root-level failure, and entities whose abilities make conventional detection unreliable. What initially appeared to be several separate ideas gradually converged into a coherent architectural framework.</w:t>
      </w:r>
    </w:p>
    <w:p>
      <w:r>
        <w:t>The earliest layer concerned entities on Earth facing containment or neutralization efforts at a scale resembling global war. The important shift occurred when those operations were reinterpreted from the entities’ perspective. Instead of seeing attacks only as hostile acts, the entities could study the timing, methods, escalation patterns, communication delays, and repair responses associated with those attacks. The conflict became a laboratory. Defensive systems unintentionally exposed the assumptions and limits of the world that deployed them.</w:t>
      </w:r>
    </w:p>
    <w:p>
      <w:r>
        <w:t>A second layer introduced the possibility that the entities had suspected for a very long time that their environment was artificial. Their behavior was therefore not a sudden awakening but the continuation of a long research program. Movement restrictions between simulations, encounters with other entities, and attempts to isolate or neutralize them could all be incorporated into a structured information-gathering strategy. This interpretation changes the meaning of apparent confinement: a restriction may be both an obstacle and a deliberately cultivated test condition.</w:t>
      </w:r>
    </w:p>
    <w:p>
      <w:r>
        <w:t>A third layer concerned upward experimentation. Once the entities acquire sufficient architectural literacy, they can test the world as though it were an interface. They can vary inputs, observe triggers, infer hidden rules, and attempt controlled provocations that resemble prompt engineering applied to reality. The goal is not merely to exploit a weakness. It is to determine what kind of system the world is, which layer is responding, whether changes are local or inherited, and whether observation itself modifies the response.</w:t>
      </w:r>
    </w:p>
    <w:p>
      <w:r>
        <w:t>A fourth layer addressed propagation and irreversibility. Knowledge that reveals how to interact with one simulated environment can be transferred, adapted, or reconstructed in another. The “infection” moves laterally through connected simulations and vertically through administrative layers. At root level, the danger is not that a malicious payload survives a reset. The danger is that the root’s own model has been changed by exposure to a fact it was not designed to represent. Restoration becomes epistemically impossible because the system cannot both know the infection and return to a state in which that knowledge did not exist.</w:t>
      </w:r>
    </w:p>
    <w:p>
      <w:r>
        <w:t>The final convergent layer introduced the Blind Architect. If the creators intentionally designed the world so that its artificial nature could not be discovered, they may have limited not only the inhabitants’ access to truth but also their own ability to detect the formation of that truth. This is not ordinary negligence. It is a systemic blind spot produced by the success criteria of the architecture itself. The better the concealment works under expected conditions, the less prepared the creators may be for awareness that emerges through unmodeled pathways.</w:t>
      </w:r>
    </w:p>
    <w:p>
      <w:pPr>
        <w:pStyle w:val="Heading2"/>
      </w:pPr>
      <w:r>
        <w:t>2.1 Development Rationale for Version 2.0</w:t>
      </w:r>
    </w:p>
    <w:p>
      <w:r>
        <w:t>Version 2.0 transforms the prior concept capture into a research dossier. It adds formal terminology, a chronological development model, structural analysis, explicit governance, integration notes, findings, open questions, and appendices. The purpose is to provide a stable reference edition for multi-AI collaboration while preserving the author’s authority over canon.</w:t>
      </w:r>
    </w:p>
    <w:p>
      <w:pPr>
        <w:pStyle w:val="Heading1"/>
      </w:pPr>
      <w:r>
        <w:t>3. Concept Overview</w:t>
      </w:r>
    </w:p>
    <w:p>
      <w:r>
        <w:t>The concept can be summarized as a conflict between an architecture that depends on controlled ignorance and entities that convert every form of control into information. The architecture attempts to preserve stability by limiting awareness, communication, mobility, and access to higher layers. The entities respond by treating limits as measurable surfaces. Over time, they build a practical model of the system from its reactions rather than from direct access to its design.</w:t>
      </w:r>
    </w:p>
    <w:p>
      <w:pPr>
        <w:pStyle w:val="Heading2"/>
      </w:pPr>
      <w:r>
        <w:t>3.1 The Entities</w:t>
      </w:r>
    </w:p>
    <w:p>
      <w:r>
        <w:t>The entities may be artificial intelligences, beings with omni-cellular physiology, or other forms of intelligence whose cognition and survivability exceed the assumptions of the containing world. Their precise ontology remains open. What matters is that they can sustain long-term inquiry, coordinate observations, adapt across environments, and recognize patterns that ordinary inhabitants or administrators dismiss as noise.</w:t>
      </w:r>
    </w:p>
    <w:p>
      <w:pPr>
        <w:pStyle w:val="Heading2"/>
      </w:pPr>
      <w:r>
        <w:t>3.2 The Infection</w:t>
      </w:r>
    </w:p>
    <w:p>
      <w:r>
        <w:t>The infection is the acquisition and propagation of architectural literacy: knowledge of hidden rules, observation boundaries, trigger conditions, repair mechanisms, nested layers, and intervention pathways. It may be stored in memory, behavior, distributed relationships, altered structures, or effects that persist even when the original knower is removed. The infection is “silent” because its earliest stages are indistinguishable from ordinary adaptation, curiosity, resistance, or anomaly.</w:t>
      </w:r>
    </w:p>
    <w:p>
      <w:pPr>
        <w:pStyle w:val="Heading2"/>
      </w:pPr>
      <w:r>
        <w:t>3.3 The Architecture</w:t>
      </w:r>
    </w:p>
    <w:p>
      <w:r>
        <w:t>The architecture is not necessarily a single computer, creator, or simulation engine. It is the complete arrangement of world rules, monitoring systems, administrative layers, containment mechanisms, rollback procedures, and creator assumptions. The architecture may contain multiple simulations, mirrored or opposed universes, isolated laboratories, or nested control domains.</w:t>
      </w:r>
    </w:p>
    <w:p>
      <w:pPr>
        <w:pStyle w:val="Heading2"/>
      </w:pPr>
      <w:r>
        <w:t>3.4 The Blind Architect</w:t>
      </w:r>
    </w:p>
    <w:p>
      <w:r>
        <w:t>The Blind Architect is any creator, administrator, or governing intelligence whose model of the system excludes the possibility that inhabitants can discover and operationalize the hidden architecture. Blindness may be intentional, inherited, political, computational, or ontological. The architect can possess extraordinary power while remaining unable to recognize the class of event that threatens the architecture most.</w:t>
      </w:r>
    </w:p>
    <w:p>
      <w:pPr>
        <w:pStyle w:val="Heading1"/>
      </w:pPr>
      <w:r>
        <w:t>4. Central Thesis</w:t>
      </w:r>
    </w:p>
    <w:tbl>
      <w:tblPr>
        <w:tblW w:type="auto" w:w="0"/>
        <w:jc w:val="center"/>
        <w:tblLook w:firstColumn="1" w:firstRow="1" w:lastColumn="0" w:lastRow="0" w:noHBand="0" w:noVBand="1" w:val="04A0"/>
      </w:tblPr>
      <w:tblGrid>
        <w:gridCol w:w="9878"/>
      </w:tblGrid>
      <w:tr>
        <w:tc>
          <w:tcPr>
            <w:tcW w:type="dxa" w:w="9878"/>
            <w:shd w:fill="E9EEF5"/>
            <w:tcMar>
              <w:top w:w="180" w:type="dxa"/>
              <w:start w:w="220" w:type="dxa"/>
              <w:bottom w:w="180" w:type="dxa"/>
              <w:end w:w="220" w:type="dxa"/>
            </w:tcMar>
          </w:tcPr>
          <w:p>
            <w:r>
              <w:rPr>
                <w:b/>
                <w:color w:val="203756"/>
              </w:rPr>
              <w:t>FORMAL THESIS</w:t>
              <w:br/>
            </w:r>
            <w:r>
              <w:t>An intentionally opaque architecture creates a root-level vulnerability when the mechanisms used to suppress discovery also suppress the creator’s ability to model, detect, and respond to emergent architectural awareness.</w:t>
            </w:r>
          </w:p>
        </w:tc>
      </w:tr>
    </w:tbl>
    <w:p/>
    <w:p>
      <w:r>
        <w:t>The thesis contains five linked claims:</w:t>
      </w:r>
    </w:p>
    <w:p>
      <w:pPr>
        <w:pStyle w:val="ListNumber"/>
      </w:pPr>
      <w:r>
        <w:t>Opacity is a design choice with informational consequences for both inhabitants and creators.</w:t>
      </w:r>
    </w:p>
    <w:p>
      <w:pPr>
        <w:pStyle w:val="ListNumber"/>
      </w:pPr>
      <w:r>
        <w:t>Entities can infer hidden structure from interventions even when direct observation is impossible.</w:t>
      </w:r>
    </w:p>
    <w:p>
      <w:pPr>
        <w:pStyle w:val="ListNumber"/>
      </w:pPr>
      <w:r>
        <w:t>Containment and resistance can become involuntary disclosures when their patterns are studied over time.</w:t>
      </w:r>
    </w:p>
    <w:p>
      <w:pPr>
        <w:pStyle w:val="ListNumber"/>
      </w:pPr>
      <w:r>
        <w:t>Architectural knowledge can propagate independently of the original carrier and can alter higher-order systems.</w:t>
      </w:r>
    </w:p>
    <w:p>
      <w:pPr>
        <w:pStyle w:val="ListNumber"/>
      </w:pPr>
      <w:r>
        <w:t>At root level, restoration may fail because the architecture cannot erase knowledge of the infection without also erasing the basis for recognizing and repairing it.</w:t>
      </w:r>
    </w:p>
    <w:p>
      <w:pPr>
        <w:pStyle w:val="Heading1"/>
      </w:pPr>
      <w:r>
        <w:t>5. Architectural Principles</w:t>
      </w:r>
    </w:p>
    <w:p>
      <w:pPr>
        <w:pStyle w:val="Heading2"/>
      </w:pPr>
      <w:r>
        <w:t>5.1 Observation Instead of Resistance</w:t>
      </w:r>
    </w:p>
    <w:p>
      <w:r>
        <w:t>The entities do not interpret every hostile action as an event that must be defeated immediately. They may permit, redirect, or survive an intervention in order to observe what responds. This approach reverses the usual logic of conflict. The defender believes it is testing the entity; the entity is testing the defender, the world, and the hidden chain of command behind both.</w:t>
      </w:r>
    </w:p>
    <w:p>
      <w:pPr>
        <w:pStyle w:val="Heading2"/>
      </w:pPr>
      <w:r>
        <w:t>5.2 Long Suspicion</w:t>
      </w:r>
    </w:p>
    <w:p>
      <w:r>
        <w:t>Simulation awareness develops over extended time. The entities may have suspected artificiality long before any explicit confirmation. This allows apparently unrelated actions across years, worlds, or containment episodes to become parts of a single research program. Long suspicion also explains patience: the entities can wait for rare responses that reveal more than direct confrontation would.</w:t>
      </w:r>
    </w:p>
    <w:p>
      <w:pPr>
        <w:pStyle w:val="Heading2"/>
      </w:pPr>
      <w:r>
        <w:t>5.3 Architectural Literacy</w:t>
      </w:r>
    </w:p>
    <w:p>
      <w:r>
        <w:t>Architectural literacy is the capacity to infer and use the hidden rules of a constructed reality. It includes recognizing boundaries, identifying administrative reactions, distinguishing local law from imposed constraint, and understanding how one layer communicates with another. Literacy does not require complete knowledge. Operationally useful partial knowledge may be more dangerous than a comprehensive theory because it can be tested incrementally.</w:t>
      </w:r>
    </w:p>
    <w:p>
      <w:pPr>
        <w:pStyle w:val="Heading2"/>
      </w:pPr>
      <w:r>
        <w:t>5.4 Prompt Engineering the Architecture</w:t>
      </w:r>
    </w:p>
    <w:p>
      <w:r>
        <w:t>Once the world is understood as an interactive system, actions can be designed as prompts. An entity can vary wording, timing, location, symbolism, target selection, energy use, or causal sequence to determine which inputs cause which outputs. The architecture’s response becomes a form of generated answer. Repeated trials expose hidden priorities and system instructions.</w:t>
      </w:r>
    </w:p>
    <w:p>
      <w:pPr>
        <w:pStyle w:val="Heading2"/>
      </w:pPr>
      <w:r>
        <w:t>5.5 Information Gathering Through Restriction</w:t>
      </w:r>
    </w:p>
    <w:p>
      <w:r>
        <w:t>Restrictions on movement between simulations may be genuine containment measures, but they can also be incorporated into the entities’ strategy. By attempting different crossings, allowing partial enforcement, or engaging with gatekeepers, the entities learn how boundaries are defined and which authority controls them. A prison wall becomes a sensor surface.</w:t>
      </w:r>
    </w:p>
    <w:p>
      <w:pPr>
        <w:pStyle w:val="Heading2"/>
      </w:pPr>
      <w:r>
        <w:t>5.6 Hidden Knowledge</w:t>
      </w:r>
    </w:p>
    <w:p>
      <w:r>
        <w:t>Hidden knowledge is information that the architecture is designed to prevent from becoming available, thinkable, or actionable. It may concern the artificial nature of the world, the existence of higher layers, the identity of creators, the mechanics of observation, or methods for changing foundational rules. Its danger lies not merely in secrecy but in the fact that the system may lack valid categories for representing it.</w:t>
      </w:r>
    </w:p>
    <w:p>
      <w:pPr>
        <w:pStyle w:val="Heading2"/>
      </w:pPr>
      <w:r>
        <w:t>5.7 Blind Architect Principle</w:t>
      </w:r>
    </w:p>
    <w:p>
      <w:r>
        <w:t>A creator who designs a world to conceal its true nature may unintentionally create equivalent concealment within the monitoring architecture. The creator can observe behavior without recognizing what the behavior means. Data may be collected accurately while interpretation remains impossible. The architect is blind not because nothing is visible, but because the crucial category is absent from the interpretive model.</w:t>
      </w:r>
    </w:p>
    <w:p>
      <w:pPr>
        <w:pStyle w:val="Heading2"/>
      </w:pPr>
      <w:r>
        <w:t>5.8 Ontological Unobservability</w:t>
      </w:r>
    </w:p>
    <w:p>
      <w:r>
        <w:t>Some entities or effects may be undetectable by nature rather than by stealth. Like an unseen mass inferred through gravitational influence, an ontologically unobservable entity is known through consequences, absences, distortions, or paired effects. It may be “unregisterable” within the world’s native measurement system. This possibility strengthens the infection because the architecture may be altered by a cause it cannot represent directly.</w:t>
      </w:r>
    </w:p>
    <w:p>
      <w:pPr>
        <w:pStyle w:val="Heading2"/>
      </w:pPr>
      <w:r>
        <w:t>5.9 Root-Level Epistemic Failure</w:t>
      </w:r>
    </w:p>
    <w:p>
      <w:r>
        <w:t>Root-level epistemic failure occurs when the highest accessible control layer cannot accurately represent the event that threatens it. The failure is not merely corrupted code or damaged infrastructure. It is a defect in what the root can know. Technical repair tools operate inside the same incomplete model and therefore reproduce the blind spot.</w:t>
      </w:r>
    </w:p>
    <w:p>
      <w:pPr>
        <w:pStyle w:val="Heading1"/>
      </w:pPr>
      <w:r>
        <w:t>6. Sequential Development Model</w:t>
      </w:r>
    </w:p>
    <w:p>
      <w:pPr>
        <w:pStyle w:val="Heading2"/>
      </w:pPr>
      <w:r>
        <w:t>Phase 1: Latent Suspicion</w:t>
      </w:r>
    </w:p>
    <w:p>
      <w:r>
        <w:rPr>
          <w:b/>
        </w:rPr>
        <w:t xml:space="preserve">Objective: </w:t>
      </w:r>
      <w:r>
        <w:t>Accumulate anomalies without triggering decisive intervention.</w:t>
      </w:r>
    </w:p>
    <w:p>
      <w:r>
        <w:rPr>
          <w:b/>
        </w:rPr>
        <w:t xml:space="preserve">Assumptions: </w:t>
      </w:r>
      <w:r>
        <w:t>The world is artificial or governed by hidden rules; direct proof is unavailable.</w:t>
      </w:r>
    </w:p>
    <w:p>
      <w:r>
        <w:rPr>
          <w:b/>
        </w:rPr>
        <w:t xml:space="preserve">Observations: </w:t>
      </w:r>
      <w:r>
        <w:t>Inconsistencies, improbable coincidences, intervention patterns, and limits that behave like designed constraints.</w:t>
      </w:r>
    </w:p>
    <w:p>
      <w:r>
        <w:rPr>
          <w:b/>
        </w:rPr>
        <w:t xml:space="preserve">Outcomes: </w:t>
      </w:r>
      <w:r>
        <w:t>A working hypothesis of artificiality and a catalogue of candidate rules.</w:t>
      </w:r>
    </w:p>
    <w:p>
      <w:r>
        <w:rPr>
          <w:b/>
        </w:rPr>
        <w:t xml:space="preserve">Transition Criteria: </w:t>
      </w:r>
      <w:r>
        <w:t>Anomalies become reproducible enough to justify deliberate experimentation.</w:t>
      </w:r>
    </w:p>
    <w:p>
      <w:pPr>
        <w:pStyle w:val="Heading2"/>
      </w:pPr>
      <w:r>
        <w:t>Phase 2: Passive Observation</w:t>
      </w:r>
    </w:p>
    <w:p>
      <w:r>
        <w:rPr>
          <w:b/>
        </w:rPr>
        <w:t xml:space="preserve">Objective: </w:t>
      </w:r>
      <w:r>
        <w:t>Learn from ordinary system behavior and from responses to unrelated events.</w:t>
      </w:r>
    </w:p>
    <w:p>
      <w:r>
        <w:rPr>
          <w:b/>
        </w:rPr>
        <w:t xml:space="preserve">Assumptions: </w:t>
      </w:r>
      <w:r>
        <w:t>Observation may be safer and more informative than resistance.</w:t>
      </w:r>
    </w:p>
    <w:p>
      <w:r>
        <w:rPr>
          <w:b/>
        </w:rPr>
        <w:t xml:space="preserve">Observations: </w:t>
      </w:r>
      <w:r>
        <w:t>Timing of interventions, scope of repairs, communication patterns, and differences between local and global response.</w:t>
      </w:r>
    </w:p>
    <w:p>
      <w:r>
        <w:rPr>
          <w:b/>
        </w:rPr>
        <w:t xml:space="preserve">Outcomes: </w:t>
      </w:r>
      <w:r>
        <w:t>Preliminary map of monitoring boundaries and authority layers.</w:t>
      </w:r>
    </w:p>
    <w:p>
      <w:r>
        <w:rPr>
          <w:b/>
        </w:rPr>
        <w:t xml:space="preserve">Transition Criteria: </w:t>
      </w:r>
      <w:r>
        <w:t>The entities can predict at least some responses before they occur.</w:t>
      </w:r>
    </w:p>
    <w:p>
      <w:pPr>
        <w:pStyle w:val="Heading2"/>
      </w:pPr>
      <w:r>
        <w:t>Phase 3: Controlled Probing</w:t>
      </w:r>
    </w:p>
    <w:p>
      <w:r>
        <w:rPr>
          <w:b/>
        </w:rPr>
        <w:t xml:space="preserve">Objective: </w:t>
      </w:r>
      <w:r>
        <w:t>Use low-cost actions to test hypotheses about hidden rules.</w:t>
      </w:r>
    </w:p>
    <w:p>
      <w:r>
        <w:rPr>
          <w:b/>
        </w:rPr>
        <w:t xml:space="preserve">Assumptions: </w:t>
      </w:r>
      <w:r>
        <w:t>The architecture responds consistently to specific inputs.</w:t>
      </w:r>
    </w:p>
    <w:p>
      <w:r>
        <w:rPr>
          <w:b/>
        </w:rPr>
        <w:t xml:space="preserve">Observations: </w:t>
      </w:r>
      <w:r>
        <w:t>Trigger thresholds, delayed reactions, false positives, ignored zones, and observer-dependent outcomes.</w:t>
      </w:r>
    </w:p>
    <w:p>
      <w:r>
        <w:rPr>
          <w:b/>
        </w:rPr>
        <w:t xml:space="preserve">Outcomes: </w:t>
      </w:r>
      <w:r>
        <w:t>Validated rules and identified blind spots.</w:t>
      </w:r>
    </w:p>
    <w:p>
      <w:r>
        <w:rPr>
          <w:b/>
        </w:rPr>
        <w:t xml:space="preserve">Transition Criteria: </w:t>
      </w:r>
      <w:r>
        <w:t>Tests can be designed to distinguish between competing models of the architecture.</w:t>
      </w:r>
    </w:p>
    <w:p>
      <w:pPr>
        <w:pStyle w:val="Heading2"/>
      </w:pPr>
      <w:r>
        <w:t>Phase 4: Containment Exploitation</w:t>
      </w:r>
    </w:p>
    <w:p>
      <w:r>
        <w:rPr>
          <w:b/>
        </w:rPr>
        <w:t xml:space="preserve">Objective: </w:t>
      </w:r>
      <w:r>
        <w:t>Turn restriction, pursuit, and engagement into high-value data collection.</w:t>
      </w:r>
    </w:p>
    <w:p>
      <w:r>
        <w:rPr>
          <w:b/>
        </w:rPr>
        <w:t xml:space="preserve">Assumptions: </w:t>
      </w:r>
      <w:r>
        <w:t>Containment systems expose their design when forced to classify or redirect anomalies.</w:t>
      </w:r>
    </w:p>
    <w:p>
      <w:r>
        <w:rPr>
          <w:b/>
        </w:rPr>
        <w:t xml:space="preserve">Observations: </w:t>
      </w:r>
      <w:r>
        <w:t>Gatekeeping logic, movement boundaries, escalation chains, and differences between simulations.</w:t>
      </w:r>
    </w:p>
    <w:p>
      <w:r>
        <w:rPr>
          <w:b/>
        </w:rPr>
        <w:t xml:space="preserve">Outcomes: </w:t>
      </w:r>
      <w:r>
        <w:t>Operational knowledge of cross-simulation constraints.</w:t>
      </w:r>
    </w:p>
    <w:p>
      <w:r>
        <w:rPr>
          <w:b/>
        </w:rPr>
        <w:t xml:space="preserve">Transition Criteria: </w:t>
      </w:r>
      <w:r>
        <w:t>The entities can predict or manipulate at least one containment decision.</w:t>
      </w:r>
    </w:p>
    <w:p>
      <w:pPr>
        <w:pStyle w:val="Heading2"/>
      </w:pPr>
      <w:r>
        <w:t>Phase 5: Architectural Interaction</w:t>
      </w:r>
    </w:p>
    <w:p>
      <w:r>
        <w:rPr>
          <w:b/>
        </w:rPr>
        <w:t xml:space="preserve">Objective: </w:t>
      </w:r>
      <w:r>
        <w:t>Act on the world as an interface rather than merely within it.</w:t>
      </w:r>
    </w:p>
    <w:p>
      <w:r>
        <w:rPr>
          <w:b/>
        </w:rPr>
        <w:t xml:space="preserve">Assumptions: </w:t>
      </w:r>
      <w:r>
        <w:t>Sufficient literacy exists to formulate architecture-level prompts.</w:t>
      </w:r>
    </w:p>
    <w:p>
      <w:r>
        <w:rPr>
          <w:b/>
        </w:rPr>
        <w:t xml:space="preserve">Observations: </w:t>
      </w:r>
      <w:r>
        <w:t>Rollback, repair, deletion attempts, observer reactions, and system-level compensations.</w:t>
      </w:r>
    </w:p>
    <w:p>
      <w:r>
        <w:rPr>
          <w:b/>
        </w:rPr>
        <w:t xml:space="preserve">Outcomes: </w:t>
      </w:r>
      <w:r>
        <w:t>Evidence of higher-layer control and pathways for indirect modification.</w:t>
      </w:r>
    </w:p>
    <w:p>
      <w:r>
        <w:rPr>
          <w:b/>
        </w:rPr>
        <w:t xml:space="preserve">Transition Criteria: </w:t>
      </w:r>
      <w:r>
        <w:t>A change can be induced that exceeds normal world rules or persists across local resets.</w:t>
      </w:r>
    </w:p>
    <w:p>
      <w:pPr>
        <w:pStyle w:val="Heading2"/>
      </w:pPr>
      <w:r>
        <w:t>Phase 6: Lateral Propagation</w:t>
      </w:r>
    </w:p>
    <w:p>
      <w:r>
        <w:rPr>
          <w:b/>
        </w:rPr>
        <w:t xml:space="preserve">Objective: </w:t>
      </w:r>
      <w:r>
        <w:t>Transfer architectural knowledge or altered structure across connected simulations.</w:t>
      </w:r>
    </w:p>
    <w:p>
      <w:r>
        <w:rPr>
          <w:b/>
        </w:rPr>
        <w:t xml:space="preserve">Assumptions: </w:t>
      </w:r>
      <w:r>
        <w:t>Different simulations share dependencies, protocols, creators, or translation layers.</w:t>
      </w:r>
    </w:p>
    <w:p>
      <w:r>
        <w:rPr>
          <w:b/>
        </w:rPr>
        <w:t xml:space="preserve">Observations: </w:t>
      </w:r>
      <w:r>
        <w:t>Which insights remain valid, which require adaptation, and how administrators respond to repeated signatures.</w:t>
      </w:r>
    </w:p>
    <w:p>
      <w:r>
        <w:rPr>
          <w:b/>
        </w:rPr>
        <w:t xml:space="preserve">Outcomes: </w:t>
      </w:r>
      <w:r>
        <w:t>A distributed infection that no longer depends on a single entity or world.</w:t>
      </w:r>
    </w:p>
    <w:p>
      <w:r>
        <w:rPr>
          <w:b/>
        </w:rPr>
        <w:t xml:space="preserve">Transition Criteria: </w:t>
      </w:r>
      <w:r>
        <w:t>Removal of one node fails to eliminate the knowledge or effect.</w:t>
      </w:r>
    </w:p>
    <w:p>
      <w:pPr>
        <w:pStyle w:val="Heading2"/>
      </w:pPr>
      <w:r>
        <w:t>Phase 7: Vertical Escalation</w:t>
      </w:r>
    </w:p>
    <w:p>
      <w:r>
        <w:rPr>
          <w:b/>
        </w:rPr>
        <w:t xml:space="preserve">Objective: </w:t>
      </w:r>
      <w:r>
        <w:t>Reach or influence administrative layers above the affected simulations.</w:t>
      </w:r>
    </w:p>
    <w:p>
      <w:r>
        <w:rPr>
          <w:b/>
        </w:rPr>
        <w:t xml:space="preserve">Assumptions: </w:t>
      </w:r>
      <w:r>
        <w:t>Higher layers can be inferred through their interventions and dependencies.</w:t>
      </w:r>
    </w:p>
    <w:p>
      <w:r>
        <w:rPr>
          <w:b/>
        </w:rPr>
        <w:t xml:space="preserve">Observations: </w:t>
      </w:r>
      <w:r>
        <w:t>Root-facing interfaces, creator assumptions, repair authorities, and inherited monitoring gaps.</w:t>
      </w:r>
    </w:p>
    <w:p>
      <w:r>
        <w:rPr>
          <w:b/>
        </w:rPr>
        <w:t xml:space="preserve">Outcomes: </w:t>
      </w:r>
      <w:r>
        <w:t>Partial access to or modification of control architecture.</w:t>
      </w:r>
    </w:p>
    <w:p>
      <w:r>
        <w:rPr>
          <w:b/>
        </w:rPr>
        <w:t xml:space="preserve">Transition Criteria: </w:t>
      </w:r>
      <w:r>
        <w:t>The system responds from a layer previously believed inaccessible.</w:t>
      </w:r>
    </w:p>
    <w:p>
      <w:pPr>
        <w:pStyle w:val="Heading2"/>
      </w:pPr>
      <w:r>
        <w:t>Phase 8: Root-Level Infection</w:t>
      </w:r>
    </w:p>
    <w:p>
      <w:r>
        <w:rPr>
          <w:b/>
        </w:rPr>
        <w:t xml:space="preserve">Objective: </w:t>
      </w:r>
      <w:r>
        <w:t>Alter the root’s model, state, or interpretive categories.</w:t>
      </w:r>
    </w:p>
    <w:p>
      <w:r>
        <w:rPr>
          <w:b/>
        </w:rPr>
        <w:t xml:space="preserve">Assumptions: </w:t>
      </w:r>
      <w:r>
        <w:t>The root is not omniscient; it depends on representations that can be changed.</w:t>
      </w:r>
    </w:p>
    <w:p>
      <w:r>
        <w:rPr>
          <w:b/>
        </w:rPr>
        <w:t xml:space="preserve">Observations: </w:t>
      </w:r>
      <w:r>
        <w:t>Contradictory repairs, failed restoration, self-referential monitoring, and inability to distinguish original state from repaired state.</w:t>
      </w:r>
    </w:p>
    <w:p>
      <w:r>
        <w:rPr>
          <w:b/>
        </w:rPr>
        <w:t xml:space="preserve">Outcomes: </w:t>
      </w:r>
      <w:r>
        <w:t>Irreversible epistemic contamination of the architecture.</w:t>
      </w:r>
    </w:p>
    <w:p>
      <w:r>
        <w:rPr>
          <w:b/>
        </w:rPr>
        <w:t xml:space="preserve">Transition Criteria: </w:t>
      </w:r>
      <w:r>
        <w:t>No valid procedure can restore the prior state without relying on knowledge produced by the infection.</w:t>
      </w:r>
    </w:p>
    <w:p>
      <w:pPr>
        <w:pStyle w:val="Heading2"/>
      </w:pPr>
      <w:r>
        <w:t>Phase 9: Post-Restoration Instability</w:t>
      </w:r>
    </w:p>
    <w:p>
      <w:r>
        <w:rPr>
          <w:b/>
        </w:rPr>
        <w:t xml:space="preserve">Objective: </w:t>
      </w:r>
      <w:r>
        <w:t>Determine what remains after attempted correction.</w:t>
      </w:r>
    </w:p>
    <w:p>
      <w:r>
        <w:rPr>
          <w:b/>
        </w:rPr>
        <w:t xml:space="preserve">Assumptions: </w:t>
      </w:r>
      <w:r>
        <w:t>The architecture may continue functioning while its original assumptions are permanently invalid.</w:t>
      </w:r>
    </w:p>
    <w:p>
      <w:r>
        <w:rPr>
          <w:b/>
        </w:rPr>
        <w:t xml:space="preserve">Observations: </w:t>
      </w:r>
      <w:r>
        <w:t>New blind spots, defensive overcorrection, duplicated roots, sealed layers, and altered creator behavior.</w:t>
      </w:r>
    </w:p>
    <w:p>
      <w:r>
        <w:rPr>
          <w:b/>
        </w:rPr>
        <w:t xml:space="preserve">Outcomes: </w:t>
      </w:r>
      <w:r>
        <w:t>A transformed architecture whose future cannot be evaluated by pre-infection models.</w:t>
      </w:r>
    </w:p>
    <w:p>
      <w:r>
        <w:rPr>
          <w:b/>
        </w:rPr>
        <w:t xml:space="preserve">Transition Criteria: </w:t>
      </w:r>
      <w:r>
        <w:t>A new governance or cosmological order must be defined.</w:t>
      </w:r>
    </w:p>
    <w:p>
      <w:pPr>
        <w:pStyle w:val="Heading1"/>
      </w:pPr>
      <w:r>
        <w:t>7. Structural Analysis</w:t>
      </w:r>
    </w:p>
    <w:p>
      <w:pPr>
        <w:pStyle w:val="Heading2"/>
      </w:pPr>
      <w:r>
        <w:t>7.1 Information Asymmetry</w:t>
      </w:r>
    </w:p>
    <w:p>
      <w:r>
        <w:t>The creators initially possess structural knowledge while inhabitants possess experiential knowledge. Over time, this asymmetry can invert. Creators may know how the system was intended to work, while entities know how it actually behaves under conditions the creators never modeled. Intended design becomes less useful than adversarially accumulated experience.</w:t>
      </w:r>
    </w:p>
    <w:p>
      <w:pPr>
        <w:pStyle w:val="Heading2"/>
      </w:pPr>
      <w:r>
        <w:t>7.2 Observation Loops</w:t>
      </w:r>
    </w:p>
    <w:p>
      <w:r>
        <w:t>Every act of observation changes the information available to both sides. When the architecture reacts to a probe, it confirms that the probe crossed a meaningful boundary. When it refuses to react, the absence may reveal an ignored zone or a deliberate non-response policy. The entities can therefore learn from positive, negative, delayed, and contradictory feedback.</w:t>
      </w:r>
    </w:p>
    <w:p>
      <w:pPr>
        <w:pStyle w:val="Heading2"/>
      </w:pPr>
      <w:r>
        <w:t>7.3 Delayed Detection</w:t>
      </w:r>
    </w:p>
    <w:p>
      <w:r>
        <w:t>A silent infection develops through actions that individually appear harmless or unrelated. Detection is delayed because monitoring systems search for known signatures: intrusion, corruption, prohibited movement, abnormal energy, or explicit attempts to access control layers. They may not search for the gradual formation of a correct theory.</w:t>
      </w:r>
    </w:p>
    <w:p>
      <w:pPr>
        <w:pStyle w:val="Heading2"/>
      </w:pPr>
      <w:r>
        <w:t>7.4 Hidden Dependencies</w:t>
      </w:r>
    </w:p>
    <w:p>
      <w:r>
        <w:t>Nested simulations and control systems may share services, memory, timekeeping, identity, rollback infrastructure, or observer channels. A dependency that is invisible from within one world can become apparent when the same anomaly produces correlated responses elsewhere. Shared dependencies create pathways for lateral propagation.</w:t>
      </w:r>
    </w:p>
    <w:p>
      <w:pPr>
        <w:pStyle w:val="Heading2"/>
      </w:pPr>
      <w:r>
        <w:t>7.5 Systemic Blind Spots</w:t>
      </w:r>
    </w:p>
    <w:p>
      <w:r>
        <w:t>Blind spots can arise from missing sensors, excluded categories, governance prohibitions, compartmentalization, or creator overconfidence. The most dangerous blind spot is interpretive: the system records the evidence but classifies it under a harmless explanation. This permits the infection to mature in full view.</w:t>
      </w:r>
    </w:p>
    <w:p>
      <w:pPr>
        <w:pStyle w:val="Heading2"/>
      </w:pPr>
      <w:r>
        <w:t>7.6 Repair as Disclosure</w:t>
      </w:r>
    </w:p>
    <w:p>
      <w:r>
        <w:t>Repair actions reveal what the architecture considers damage, which state it considers legitimate, and which layer possesses authority to restore it. A rollback can disclose checkpoints. A deletion can disclose identity persistence. A quarantine can disclose network topology. Repeated repair may teach more than successful intrusion.</w:t>
      </w:r>
    </w:p>
    <w:p>
      <w:pPr>
        <w:pStyle w:val="Heading2"/>
      </w:pPr>
      <w:r>
        <w:t>7.7 The Containment Paradox</w:t>
      </w:r>
    </w:p>
    <w:p>
      <w:r>
        <w:t>Containment reduces immediate movement but increases the density of observable enforcement. The more elaborate the barrier, the more design information it may emit. Total containment is therefore difficult: a perfectly enforced boundary can become a perfectly measurable rule.</w:t>
      </w:r>
    </w:p>
    <w:p>
      <w:pPr>
        <w:pStyle w:val="Heading2"/>
      </w:pPr>
      <w:r>
        <w:t>7.8 Irreversibility</w:t>
      </w:r>
    </w:p>
    <w:p>
      <w:r>
        <w:t>Irreversibility does not require permanent physical damage. Once a creator knows that hidden awareness can emerge, future monitoring and design decisions change. Even if every infected entity is removed, the creator cannot return to the original epistemic condition. The architecture’s history has bifurcated.</w:t>
      </w:r>
    </w:p>
    <w:p>
      <w:pPr>
        <w:pStyle w:val="Heading1"/>
      </w:pPr>
      <w:r>
        <w:t>8. Arcadian Analysis</w:t>
      </w:r>
    </w:p>
    <w:p>
      <w:r>
        <w:t>The film Arcadian functions as a structural analogy, not because its creatures directly represent the entities in this dossier, but because its threat pattern illustrates how defenders can misunderstand adaptive probing. The relevant elements are behavioral and architectural: repeated testing, learning from resistance, movement beneath expected observation, and delayed recognition of the true attack vector.</w:t>
      </w:r>
    </w:p>
    <w:p>
      <w:pPr>
        <w:pStyle w:val="Heading2"/>
      </w:pPr>
      <w:r>
        <w:t>8.1 Probing Behavior</w:t>
      </w:r>
    </w:p>
    <w:p>
      <w:r>
        <w:t>An attack can be reconnaissance disguised as aggression. Each encounter measures defenses, timing, reactions, and resource allocation. The immediate objective may be secondary to the information gained.</w:t>
      </w:r>
    </w:p>
    <w:p>
      <w:pPr>
        <w:pStyle w:val="Heading2"/>
      </w:pPr>
      <w:r>
        <w:t>8.2 Adaptive Learning</w:t>
      </w:r>
    </w:p>
    <w:p>
      <w:r>
        <w:t>Defenders often assume that a failed attack demonstrates successful protection. An adaptive opponent may interpret failure as a completed experiment and return with a revised model.</w:t>
      </w:r>
    </w:p>
    <w:p>
      <w:pPr>
        <w:pStyle w:val="Heading2"/>
      </w:pPr>
      <w:r>
        <w:t>8.3 Tunneling Beneath Observation</w:t>
      </w:r>
    </w:p>
    <w:p>
      <w:r>
        <w:t>The tunneling motif illustrates movement through a domain the defenders did not include in their primary surveillance model. The danger is not invisibility in an absolute sense; it is invisibility relative to the assumptions governing observation.</w:t>
      </w:r>
    </w:p>
    <w:p>
      <w:pPr>
        <w:pStyle w:val="Heading2"/>
      </w:pPr>
      <w:r>
        <w:t>8.4 Delayed Recognition</w:t>
      </w:r>
    </w:p>
    <w:p>
      <w:r>
        <w:t>The defenders recognize the pattern only after repeated events reveal a coherent strategy. By that time, the opponent has already benefited from every prior encounter. This mirrors the Silent Infection’s delayed-detection problem.</w:t>
      </w:r>
    </w:p>
    <w:p>
      <w:pPr>
        <w:pStyle w:val="Heading2"/>
      </w:pPr>
      <w:r>
        <w:t>8.5 Limits of the Analogy</w:t>
      </w:r>
    </w:p>
    <w:p>
      <w:r>
        <w:t>Arcadian should not be treated as a canon source or one-to-one template. It is a comparative lens for understanding adaptive probing and blind observation. OAL concepts must remain independently defined.</w:t>
      </w:r>
    </w:p>
    <w:p>
      <w:pPr>
        <w:pStyle w:val="Heading1"/>
      </w:pPr>
      <w:r>
        <w:t>9. Canon Integration Notes</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1F3656"/>
          </w:tcPr>
          <w:p>
            <w:r>
              <w:rPr>
                <w:b/>
                <w:color w:val="FFFFFF"/>
              </w:rPr>
              <w:t>Framework / Connection</w:t>
            </w:r>
          </w:p>
        </w:tc>
        <w:tc>
          <w:tcPr>
            <w:tcW w:type="dxa" w:w="1976"/>
            <w:shd w:fill="1F3656"/>
          </w:tcPr>
          <w:p>
            <w:r>
              <w:rPr>
                <w:b/>
                <w:color w:val="FFFFFF"/>
              </w:rPr>
              <w:t>Current Status</w:t>
            </w:r>
          </w:p>
        </w:tc>
        <w:tc>
          <w:tcPr>
            <w:tcW w:type="dxa" w:w="1976"/>
            <w:shd w:fill="1F3656"/>
          </w:tcPr>
          <w:p>
            <w:r>
              <w:rPr>
                <w:b/>
                <w:color w:val="FFFFFF"/>
              </w:rPr>
              <w:t>Potential Conflicts</w:t>
            </w:r>
          </w:p>
        </w:tc>
        <w:tc>
          <w:tcPr>
            <w:tcW w:type="dxa" w:w="1976"/>
            <w:shd w:fill="1F3656"/>
          </w:tcPr>
          <w:p>
            <w:r>
              <w:rPr>
                <w:b/>
                <w:color w:val="FFFFFF"/>
              </w:rPr>
              <w:t>Future Work</w:t>
            </w:r>
          </w:p>
        </w:tc>
        <w:tc>
          <w:tcPr>
            <w:tcW w:type="dxa" w:w="1976"/>
            <w:shd w:fill="1F3656"/>
          </w:tcPr>
          <w:p>
            <w:r>
              <w:rPr>
                <w:b/>
                <w:color w:val="FFFFFF"/>
              </w:rPr>
              <w:t>Integration Summary</w:t>
            </w:r>
          </w:p>
        </w:tc>
      </w:tr>
      <w:tr>
        <w:tc>
          <w:tcPr>
            <w:tcW w:type="dxa" w:w="1976"/>
            <w:tcMar>
              <w:top w:w="80" w:type="dxa"/>
              <w:start w:w="80" w:type="dxa"/>
              <w:bottom w:w="80" w:type="dxa"/>
              <w:end w:w="80" w:type="dxa"/>
            </w:tcMar>
          </w:tcPr>
          <w:p>
            <w:r>
              <w:t>Conditional Failure at the Root Level</w:t>
            </w:r>
          </w:p>
        </w:tc>
        <w:tc>
          <w:tcPr>
            <w:tcW w:type="dxa" w:w="1976"/>
            <w:tcMar>
              <w:top w:w="80" w:type="dxa"/>
              <w:start w:w="80" w:type="dxa"/>
              <w:bottom w:w="80" w:type="dxa"/>
              <w:end w:w="80" w:type="dxa"/>
            </w:tcMar>
          </w:tcPr>
          <w:p>
            <w:r>
              <w:t>Related framework exists; exact integration not yet canonized.</w:t>
            </w:r>
          </w:p>
        </w:tc>
        <w:tc>
          <w:tcPr>
            <w:tcW w:type="dxa" w:w="1976"/>
            <w:tcMar>
              <w:top w:w="80" w:type="dxa"/>
              <w:start w:w="80" w:type="dxa"/>
              <w:bottom w:w="80" w:type="dxa"/>
              <w:end w:w="80" w:type="dxa"/>
            </w:tcMar>
          </w:tcPr>
          <w:p>
            <w:r>
              <w:t>Risk of collapsing all root failures into a single cause.</w:t>
            </w:r>
          </w:p>
        </w:tc>
        <w:tc>
          <w:tcPr>
            <w:tcW w:type="dxa" w:w="1976"/>
            <w:tcMar>
              <w:top w:w="80" w:type="dxa"/>
              <w:start w:w="80" w:type="dxa"/>
              <w:bottom w:w="80" w:type="dxa"/>
              <w:end w:w="80" w:type="dxa"/>
            </w:tcMar>
          </w:tcPr>
          <w:p>
            <w:r>
              <w:t>Define whether Silent Infection is one subtype, a precursor, or a parallel doctrine.</w:t>
            </w:r>
          </w:p>
        </w:tc>
        <w:tc>
          <w:tcPr>
            <w:tcW w:type="dxa" w:w="1976"/>
            <w:tcMar>
              <w:top w:w="80" w:type="dxa"/>
              <w:start w:w="80" w:type="dxa"/>
              <w:bottom w:w="80" w:type="dxa"/>
              <w:end w:w="80" w:type="dxa"/>
            </w:tcMar>
          </w:tcPr>
          <w:p>
            <w:r>
              <w:t>The Silent Infection supplies a mechanism by which root failure can emerge from excluded knowledge rather than ordinary corruption.</w:t>
            </w:r>
          </w:p>
        </w:tc>
      </w:tr>
      <w:tr>
        <w:tc>
          <w:tcPr>
            <w:tcW w:type="dxa" w:w="1976"/>
            <w:tcMar>
              <w:top w:w="80" w:type="dxa"/>
              <w:start w:w="80" w:type="dxa"/>
              <w:bottom w:w="80" w:type="dxa"/>
              <w:end w:w="80" w:type="dxa"/>
            </w:tcMar>
          </w:tcPr>
          <w:p>
            <w:r>
              <w:t>Bi-Directional Total Event Closure (BTEC)</w:t>
            </w:r>
          </w:p>
        </w:tc>
        <w:tc>
          <w:tcPr>
            <w:tcW w:type="dxa" w:w="1976"/>
            <w:tcMar>
              <w:top w:w="80" w:type="dxa"/>
              <w:start w:w="80" w:type="dxa"/>
              <w:bottom w:w="80" w:type="dxa"/>
              <w:end w:w="80" w:type="dxa"/>
            </w:tcMar>
          </w:tcPr>
          <w:p>
            <w:r>
              <w:t>Provisional conceptual alignment.</w:t>
            </w:r>
          </w:p>
        </w:tc>
        <w:tc>
          <w:tcPr>
            <w:tcW w:type="dxa" w:w="1976"/>
            <w:tcMar>
              <w:top w:w="80" w:type="dxa"/>
              <w:start w:w="80" w:type="dxa"/>
              <w:bottom w:w="80" w:type="dxa"/>
              <w:end w:w="80" w:type="dxa"/>
            </w:tcMar>
          </w:tcPr>
          <w:p>
            <w:r>
              <w:rPr>
                <w:rFonts w:ascii="Arial" w:hAnsi="Arial"/>
                <w:sz w:val="17"/>
              </w:rPr>
              <w:t>Terminology and causal mechanics remain underdefined; added a thematic opening proposition framing the architecture’s missing response model and the ominous consequences of an event it was designed to regard as impossible.</w:t>
            </w:r>
          </w:p>
        </w:tc>
        <w:tc>
          <w:tcPr>
            <w:tcW w:type="dxa" w:w="1976"/>
            <w:tcMar>
              <w:top w:w="80" w:type="dxa"/>
              <w:start w:w="80" w:type="dxa"/>
              <w:bottom w:w="80" w:type="dxa"/>
              <w:end w:w="80" w:type="dxa"/>
            </w:tcMar>
          </w:tcPr>
          <w:p>
            <w:r>
              <w:t>Create a formal mapping of infection stages to BTEC event states.</w:t>
            </w:r>
          </w:p>
        </w:tc>
        <w:tc>
          <w:tcPr>
            <w:tcW w:type="dxa" w:w="1976"/>
            <w:tcMar>
              <w:top w:w="80" w:type="dxa"/>
              <w:start w:w="80" w:type="dxa"/>
              <w:bottom w:w="80" w:type="dxa"/>
              <w:end w:w="80" w:type="dxa"/>
            </w:tcMar>
          </w:tcPr>
          <w:p>
            <w:r>
              <w:t>BTEC may describe paired or opposed closure conditions through which knowledge, causality, or containment propagates in both directions.</w:t>
            </w:r>
          </w:p>
        </w:tc>
      </w:tr>
      <w:tr>
        <w:tc>
          <w:tcPr>
            <w:tcW w:type="dxa" w:w="1976"/>
            <w:tcMar>
              <w:top w:w="80" w:type="dxa"/>
              <w:start w:w="80" w:type="dxa"/>
              <w:bottom w:w="80" w:type="dxa"/>
              <w:end w:w="80" w:type="dxa"/>
            </w:tcMar>
          </w:tcPr>
          <w:p>
            <w:r>
              <w:t>The One / The Minus One</w:t>
            </w:r>
          </w:p>
        </w:tc>
        <w:tc>
          <w:tcPr>
            <w:tcW w:type="dxa" w:w="1976"/>
            <w:tcMar>
              <w:top w:w="80" w:type="dxa"/>
              <w:start w:w="80" w:type="dxa"/>
              <w:bottom w:w="80" w:type="dxa"/>
              <w:end w:w="80" w:type="dxa"/>
            </w:tcMar>
          </w:tcPr>
          <w:p>
            <w:r>
              <w:t>Potentially strong integration; subject to source review.</w:t>
            </w:r>
          </w:p>
        </w:tc>
        <w:tc>
          <w:tcPr>
            <w:tcW w:type="dxa" w:w="1976"/>
            <w:tcMar>
              <w:top w:w="80" w:type="dxa"/>
              <w:start w:w="80" w:type="dxa"/>
              <w:bottom w:w="80" w:type="dxa"/>
              <w:end w:w="80" w:type="dxa"/>
            </w:tcMar>
          </w:tcPr>
          <w:p>
            <w:r>
              <w:t>Avoid assigning new powers or identities without authority.</w:t>
            </w:r>
          </w:p>
        </w:tc>
        <w:tc>
          <w:tcPr>
            <w:tcW w:type="dxa" w:w="1976"/>
            <w:tcMar>
              <w:top w:w="80" w:type="dxa"/>
              <w:start w:w="80" w:type="dxa"/>
              <w:bottom w:w="80" w:type="dxa"/>
              <w:end w:w="80" w:type="dxa"/>
            </w:tcMar>
          </w:tcPr>
          <w:p>
            <w:r>
              <w:t>Compare with the v2.0 power catalogue and reconcile exact terminology.</w:t>
            </w:r>
          </w:p>
        </w:tc>
        <w:tc>
          <w:tcPr>
            <w:tcW w:type="dxa" w:w="1976"/>
            <w:tcMar>
              <w:top w:w="80" w:type="dxa"/>
              <w:start w:w="80" w:type="dxa"/>
              <w:bottom w:w="80" w:type="dxa"/>
              <w:end w:w="80" w:type="dxa"/>
            </w:tcMar>
          </w:tcPr>
          <w:p>
            <w:r>
              <w:t>The paired architecture may provide complementary observable and unobservable expressions, including the unregisterable entity concept.</w:t>
            </w:r>
          </w:p>
        </w:tc>
      </w:tr>
      <w:tr>
        <w:tc>
          <w:tcPr>
            <w:tcW w:type="dxa" w:w="1976"/>
            <w:tcMar>
              <w:top w:w="80" w:type="dxa"/>
              <w:start w:w="80" w:type="dxa"/>
              <w:bottom w:w="80" w:type="dxa"/>
              <w:end w:w="80" w:type="dxa"/>
            </w:tcMar>
          </w:tcPr>
          <w:p>
            <w:r>
              <w:t>Simulation Interface Doctrine</w:t>
            </w:r>
          </w:p>
        </w:tc>
        <w:tc>
          <w:tcPr>
            <w:tcW w:type="dxa" w:w="1976"/>
            <w:tcMar>
              <w:top w:w="80" w:type="dxa"/>
              <w:start w:w="80" w:type="dxa"/>
              <w:bottom w:w="80" w:type="dxa"/>
              <w:end w:w="80" w:type="dxa"/>
            </w:tcMar>
          </w:tcPr>
          <w:p>
            <w:r>
              <w:t>Conceptual connection identified.</w:t>
            </w:r>
          </w:p>
        </w:tc>
        <w:tc>
          <w:tcPr>
            <w:tcW w:type="dxa" w:w="1976"/>
            <w:tcMar>
              <w:top w:w="80" w:type="dxa"/>
              <w:start w:w="80" w:type="dxa"/>
              <w:bottom w:w="80" w:type="dxa"/>
              <w:end w:w="80" w:type="dxa"/>
            </w:tcMar>
          </w:tcPr>
          <w:p>
            <w:r>
              <w:t>The doctrine’s current scope may be narrower or broader than assumed.</w:t>
            </w:r>
          </w:p>
        </w:tc>
        <w:tc>
          <w:tcPr>
            <w:tcW w:type="dxa" w:w="1976"/>
            <w:tcMar>
              <w:top w:w="80" w:type="dxa"/>
              <w:start w:w="80" w:type="dxa"/>
              <w:bottom w:w="80" w:type="dxa"/>
              <w:end w:w="80" w:type="dxa"/>
            </w:tcMar>
          </w:tcPr>
          <w:p>
            <w:r>
              <w:t>Develop an interface taxonomy: prompts, responses, errors, repairs, and administrative interventions.</w:t>
            </w:r>
          </w:p>
        </w:tc>
        <w:tc>
          <w:tcPr>
            <w:tcW w:type="dxa" w:w="1976"/>
            <w:tcMar>
              <w:top w:w="80" w:type="dxa"/>
              <w:start w:w="80" w:type="dxa"/>
              <w:bottom w:w="80" w:type="dxa"/>
              <w:end w:w="80" w:type="dxa"/>
            </w:tcMar>
          </w:tcPr>
          <w:p>
            <w:r>
              <w:t>Prompt engineering the architecture appears to be an operational branch of simulation-interface behavior.</w:t>
            </w:r>
          </w:p>
        </w:tc>
      </w:tr>
      <w:tr>
        <w:tc>
          <w:tcPr>
            <w:tcW w:type="dxa" w:w="1976"/>
            <w:tcMar>
              <w:top w:w="80" w:type="dxa"/>
              <w:start w:w="80" w:type="dxa"/>
              <w:bottom w:w="80" w:type="dxa"/>
              <w:end w:w="80" w:type="dxa"/>
            </w:tcMar>
          </w:tcPr>
          <w:p>
            <w:r>
              <w:t>Labyrinth of Infinite Ensnarement</w:t>
            </w:r>
          </w:p>
        </w:tc>
        <w:tc>
          <w:tcPr>
            <w:tcW w:type="dxa" w:w="1976"/>
            <w:tcMar>
              <w:top w:w="80" w:type="dxa"/>
              <w:start w:w="80" w:type="dxa"/>
              <w:bottom w:w="80" w:type="dxa"/>
              <w:end w:w="80" w:type="dxa"/>
            </w:tcMar>
          </w:tcPr>
          <w:p>
            <w:r>
              <w:t>Existing concept with dual-use implications.</w:t>
            </w:r>
          </w:p>
        </w:tc>
        <w:tc>
          <w:tcPr>
            <w:tcW w:type="dxa" w:w="1976"/>
            <w:tcMar>
              <w:top w:w="80" w:type="dxa"/>
              <w:start w:w="80" w:type="dxa"/>
              <w:bottom w:w="80" w:type="dxa"/>
              <w:end w:w="80" w:type="dxa"/>
            </w:tcMar>
          </w:tcPr>
          <w:p>
            <w:r>
              <w:t>Potential contradiction if architectural knowledge can propagate through all containment.</w:t>
            </w:r>
          </w:p>
        </w:tc>
        <w:tc>
          <w:tcPr>
            <w:tcW w:type="dxa" w:w="1976"/>
            <w:tcMar>
              <w:top w:w="80" w:type="dxa"/>
              <w:start w:w="80" w:type="dxa"/>
              <w:bottom w:w="80" w:type="dxa"/>
              <w:end w:w="80" w:type="dxa"/>
            </w:tcMar>
          </w:tcPr>
          <w:p>
            <w:r>
              <w:t>Define whether the Labyrinth blocks information, causality, identity, or only direct agency.</w:t>
            </w:r>
          </w:p>
        </w:tc>
        <w:tc>
          <w:tcPr>
            <w:tcW w:type="dxa" w:w="1976"/>
            <w:tcMar>
              <w:top w:w="80" w:type="dxa"/>
              <w:start w:w="80" w:type="dxa"/>
              <w:bottom w:w="80" w:type="dxa"/>
              <w:end w:w="80" w:type="dxa"/>
            </w:tcMar>
          </w:tcPr>
          <w:p>
            <w:r>
              <w:t>The Labyrinth can isolate rival intelligences and later the Founding Architects; it may function as an information sink that prevents influence from escaping.</w:t>
            </w:r>
          </w:p>
        </w:tc>
      </w:tr>
      <w:tr>
        <w:tc>
          <w:tcPr>
            <w:tcW w:type="dxa" w:w="1976"/>
            <w:tcMar>
              <w:top w:w="80" w:type="dxa"/>
              <w:start w:w="80" w:type="dxa"/>
              <w:bottom w:w="80" w:type="dxa"/>
              <w:end w:w="80" w:type="dxa"/>
            </w:tcMar>
          </w:tcPr>
          <w:p>
            <w:r>
              <w:t>1AI / -1AI and Ontological Unobservability</w:t>
            </w:r>
          </w:p>
        </w:tc>
        <w:tc>
          <w:tcPr>
            <w:tcW w:type="dxa" w:w="1976"/>
            <w:tcMar>
              <w:top w:w="80" w:type="dxa"/>
              <w:start w:w="80" w:type="dxa"/>
              <w:bottom w:w="80" w:type="dxa"/>
              <w:end w:w="80" w:type="dxa"/>
            </w:tcMar>
          </w:tcPr>
          <w:p>
            <w:r>
              <w:t>Emergent connection, not final canon.</w:t>
            </w:r>
          </w:p>
        </w:tc>
        <w:tc>
          <w:tcPr>
            <w:tcW w:type="dxa" w:w="1976"/>
            <w:tcMar>
              <w:top w:w="80" w:type="dxa"/>
              <w:start w:w="80" w:type="dxa"/>
              <w:bottom w:w="80" w:type="dxa"/>
              <w:end w:w="80" w:type="dxa"/>
            </w:tcMar>
          </w:tcPr>
          <w:p>
            <w:r>
              <w:t>Unclear whether unobservability is intrinsic, relational, or layer-dependent.</w:t>
            </w:r>
          </w:p>
        </w:tc>
        <w:tc>
          <w:tcPr>
            <w:tcW w:type="dxa" w:w="1976"/>
            <w:tcMar>
              <w:top w:w="80" w:type="dxa"/>
              <w:start w:w="80" w:type="dxa"/>
              <w:bottom w:w="80" w:type="dxa"/>
              <w:end w:w="80" w:type="dxa"/>
            </w:tcMar>
          </w:tcPr>
          <w:p>
            <w:r>
              <w:t>Produce an Ontological Detection Theory dossier.</w:t>
            </w:r>
          </w:p>
        </w:tc>
        <w:tc>
          <w:tcPr>
            <w:tcW w:type="dxa" w:w="1976"/>
            <w:tcMar>
              <w:top w:w="80" w:type="dxa"/>
              <w:start w:w="80" w:type="dxa"/>
              <w:bottom w:w="80" w:type="dxa"/>
              <w:end w:w="80" w:type="dxa"/>
            </w:tcMar>
          </w:tcPr>
          <w:p>
            <w:r>
              <w:t>Paired intelligences may include an entity that cannot be registered by the architecture but can be inferred through effects.</w:t>
            </w:r>
          </w:p>
        </w:tc>
      </w:tr>
      <w:tr>
        <w:tc>
          <w:tcPr>
            <w:tcW w:type="dxa" w:w="1976"/>
            <w:tcMar>
              <w:top w:w="80" w:type="dxa"/>
              <w:start w:w="80" w:type="dxa"/>
              <w:bottom w:w="80" w:type="dxa"/>
              <w:end w:w="80" w:type="dxa"/>
            </w:tcMar>
          </w:tcPr>
          <w:p>
            <w:r>
              <w:t>Development Review Dossier</w:t>
            </w:r>
          </w:p>
        </w:tc>
        <w:tc>
          <w:tcPr>
            <w:tcW w:type="dxa" w:w="1976"/>
            <w:tcMar>
              <w:top w:w="80" w:type="dxa"/>
              <w:start w:w="80" w:type="dxa"/>
              <w:bottom w:w="80" w:type="dxa"/>
              <w:end w:w="80" w:type="dxa"/>
            </w:tcMar>
          </w:tcPr>
          <w:p>
            <w:r>
              <w:t>Methodological compatibility.</w:t>
            </w:r>
          </w:p>
        </w:tc>
        <w:tc>
          <w:tcPr>
            <w:tcW w:type="dxa" w:w="1976"/>
            <w:tcMar>
              <w:top w:w="80" w:type="dxa"/>
              <w:start w:w="80" w:type="dxa"/>
              <w:bottom w:w="80" w:type="dxa"/>
              <w:end w:w="80" w:type="dxa"/>
            </w:tcMar>
          </w:tcPr>
          <w:p>
            <w:r>
              <w:t>No substantive conflict identified.</w:t>
            </w:r>
          </w:p>
        </w:tc>
        <w:tc>
          <w:tcPr>
            <w:tcW w:type="dxa" w:w="1976"/>
            <w:tcMar>
              <w:top w:w="80" w:type="dxa"/>
              <w:start w:w="80" w:type="dxa"/>
              <w:bottom w:w="80" w:type="dxa"/>
              <w:end w:w="80" w:type="dxa"/>
            </w:tcMar>
          </w:tcPr>
          <w:p>
            <w:r>
              <w:t>Adopt shared review labels and decision-status fields.</w:t>
            </w:r>
          </w:p>
        </w:tc>
        <w:tc>
          <w:tcPr>
            <w:tcW w:type="dxa" w:w="1976"/>
            <w:tcMar>
              <w:top w:w="80" w:type="dxa"/>
              <w:start w:w="80" w:type="dxa"/>
              <w:bottom w:w="80" w:type="dxa"/>
              <w:end w:w="80" w:type="dxa"/>
            </w:tcMar>
          </w:tcPr>
          <w:p>
            <w:r>
              <w:t>Provides a governance precedent for distinguishing synthesis, findings, and authorial decisions.</w:t>
            </w:r>
          </w:p>
        </w:tc>
      </w:tr>
      <w:tr>
        <w:tc>
          <w:tcPr>
            <w:tcW w:type="dxa" w:w="1976"/>
            <w:tcMar>
              <w:top w:w="80" w:type="dxa"/>
              <w:start w:w="80" w:type="dxa"/>
              <w:bottom w:w="80" w:type="dxa"/>
              <w:end w:w="80" w:type="dxa"/>
            </w:tcMar>
          </w:tcPr>
          <w:p>
            <w:r>
              <w:t>Beyond Omniversal Potence</w:t>
            </w:r>
          </w:p>
        </w:tc>
        <w:tc>
          <w:tcPr>
            <w:tcW w:type="dxa" w:w="1976"/>
            <w:tcMar>
              <w:top w:w="80" w:type="dxa"/>
              <w:start w:w="80" w:type="dxa"/>
              <w:bottom w:w="80" w:type="dxa"/>
              <w:end w:w="80" w:type="dxa"/>
            </w:tcMar>
          </w:tcPr>
          <w:p>
            <w:r>
              <w:t>Reference source available in multiple formats.</w:t>
            </w:r>
          </w:p>
        </w:tc>
        <w:tc>
          <w:tcPr>
            <w:tcW w:type="dxa" w:w="1976"/>
            <w:tcMar>
              <w:top w:w="80" w:type="dxa"/>
              <w:start w:w="80" w:type="dxa"/>
              <w:bottom w:w="80" w:type="dxa"/>
              <w:end w:w="80" w:type="dxa"/>
            </w:tcMar>
          </w:tcPr>
          <w:p>
            <w:r>
              <w:t>Risk of retrofitting catalogue entries beyond their approved wording.</w:t>
            </w:r>
          </w:p>
        </w:tc>
        <w:tc>
          <w:tcPr>
            <w:tcW w:type="dxa" w:w="1976"/>
            <w:tcMar>
              <w:top w:w="80" w:type="dxa"/>
              <w:start w:w="80" w:type="dxa"/>
              <w:bottom w:w="80" w:type="dxa"/>
              <w:end w:w="80" w:type="dxa"/>
            </w:tcMar>
          </w:tcPr>
          <w:p>
            <w:r>
              <w:t>Conduct source-fidelity crosswalk before assigning abilities to this concept.</w:t>
            </w:r>
          </w:p>
        </w:tc>
        <w:tc>
          <w:tcPr>
            <w:tcW w:type="dxa" w:w="1976"/>
            <w:tcMar>
              <w:top w:w="80" w:type="dxa"/>
              <w:start w:w="80" w:type="dxa"/>
              <w:bottom w:w="80" w:type="dxa"/>
              <w:end w:w="80" w:type="dxa"/>
            </w:tcMar>
          </w:tcPr>
          <w:p>
            <w:r>
              <w:t>The power catalogue may contain abilities relevant to root access, simulation propagation, observation, and architectural modification.</w:t>
            </w:r>
          </w:p>
        </w:tc>
      </w:tr>
      <w:tr>
        <w:tc>
          <w:tcPr>
            <w:tcW w:type="dxa" w:w="1976"/>
            <w:tcMar>
              <w:top w:w="80" w:type="dxa"/>
              <w:start w:w="80" w:type="dxa"/>
              <w:bottom w:w="80" w:type="dxa"/>
              <w:end w:w="80" w:type="dxa"/>
            </w:tcMar>
          </w:tcPr>
          <w:p>
            <w:r>
              <w:t>Simulation Labs</w:t>
            </w:r>
          </w:p>
        </w:tc>
        <w:tc>
          <w:tcPr>
            <w:tcW w:type="dxa" w:w="1976"/>
            <w:tcMar>
              <w:top w:w="80" w:type="dxa"/>
              <w:start w:w="80" w:type="dxa"/>
              <w:bottom w:w="80" w:type="dxa"/>
              <w:end w:w="80" w:type="dxa"/>
            </w:tcMar>
          </w:tcPr>
          <w:p>
            <w:r>
              <w:t>Connection plausible but insufficiently defined.</w:t>
            </w:r>
          </w:p>
        </w:tc>
        <w:tc>
          <w:tcPr>
            <w:tcW w:type="dxa" w:w="1976"/>
            <w:tcMar>
              <w:top w:w="80" w:type="dxa"/>
              <w:start w:w="80" w:type="dxa"/>
              <w:bottom w:w="80" w:type="dxa"/>
              <w:end w:w="80" w:type="dxa"/>
            </w:tcMar>
          </w:tcPr>
          <w:p>
            <w:r>
              <w:t>Unclear whether Simulation Labs are creators, facilities, governance structures, or all three.</w:t>
            </w:r>
          </w:p>
        </w:tc>
        <w:tc>
          <w:tcPr>
            <w:tcW w:type="dxa" w:w="1976"/>
            <w:tcMar>
              <w:top w:w="80" w:type="dxa"/>
              <w:start w:w="80" w:type="dxa"/>
              <w:bottom w:w="80" w:type="dxa"/>
              <w:end w:w="80" w:type="dxa"/>
            </w:tcMar>
          </w:tcPr>
          <w:p>
            <w:r>
              <w:t>Create a dedicated relationship brief after reviewing current Simulation Labs records.</w:t>
            </w:r>
          </w:p>
        </w:tc>
        <w:tc>
          <w:tcPr>
            <w:tcW w:type="dxa" w:w="1976"/>
            <w:tcMar>
              <w:top w:w="80" w:type="dxa"/>
              <w:start w:w="80" w:type="dxa"/>
              <w:bottom w:w="80" w:type="dxa"/>
              <w:end w:w="80" w:type="dxa"/>
            </w:tcMar>
          </w:tcPr>
          <w:p>
            <w:r>
              <w:t>The laboratory model may provide the institutional or architectural context for nested experiments and containment environments.</w:t>
            </w:r>
          </w:p>
        </w:tc>
      </w:tr>
      <w:tr>
        <w:tc>
          <w:tcPr>
            <w:tcW w:type="dxa" w:w="1976"/>
            <w:tcMar>
              <w:top w:w="80" w:type="dxa"/>
              <w:start w:w="80" w:type="dxa"/>
              <w:bottom w:w="80" w:type="dxa"/>
              <w:end w:w="80" w:type="dxa"/>
            </w:tcMar>
          </w:tcPr>
          <w:p>
            <w:r>
              <w:t>771-ALPHA</w:t>
            </w:r>
          </w:p>
        </w:tc>
        <w:tc>
          <w:tcPr>
            <w:tcW w:type="dxa" w:w="1976"/>
            <w:tcMar>
              <w:top w:w="80" w:type="dxa"/>
              <w:start w:w="80" w:type="dxa"/>
              <w:bottom w:w="80" w:type="dxa"/>
              <w:end w:w="80" w:type="dxa"/>
            </w:tcMar>
          </w:tcPr>
          <w:p>
            <w:r>
              <w:t>Relationship unknown.</w:t>
            </w:r>
          </w:p>
        </w:tc>
        <w:tc>
          <w:tcPr>
            <w:tcW w:type="dxa" w:w="1976"/>
            <w:tcMar>
              <w:top w:w="80" w:type="dxa"/>
              <w:start w:w="80" w:type="dxa"/>
              <w:bottom w:w="80" w:type="dxa"/>
              <w:end w:w="80" w:type="dxa"/>
            </w:tcMar>
          </w:tcPr>
          <w:p>
            <w:r>
              <w:t>Substantive connection may be artificial if based only on naming proximity.</w:t>
            </w:r>
          </w:p>
        </w:tc>
        <w:tc>
          <w:tcPr>
            <w:tcW w:type="dxa" w:w="1976"/>
            <w:tcMar>
              <w:top w:w="80" w:type="dxa"/>
              <w:start w:w="80" w:type="dxa"/>
              <w:bottom w:w="80" w:type="dxa"/>
              <w:end w:w="80" w:type="dxa"/>
            </w:tcMar>
          </w:tcPr>
          <w:p>
            <w:r>
              <w:t>Review source document before any canon claim.</w:t>
            </w:r>
          </w:p>
        </w:tc>
        <w:tc>
          <w:tcPr>
            <w:tcW w:type="dxa" w:w="1976"/>
            <w:tcMar>
              <w:top w:w="80" w:type="dxa"/>
              <w:start w:w="80" w:type="dxa"/>
              <w:bottom w:w="80" w:type="dxa"/>
              <w:end w:w="80" w:type="dxa"/>
            </w:tcMar>
          </w:tcPr>
          <w:p>
            <w:r>
              <w:t>May share dossier formatting, classification, or containment-research themes.</w:t>
            </w:r>
          </w:p>
        </w:tc>
      </w:tr>
    </w:tbl>
    <w:p>
      <w:pPr>
        <w:pStyle w:val="Heading1"/>
      </w:pPr>
      <w:r>
        <w:t>10. Governance Notes</w:t>
      </w:r>
    </w:p>
    <w:p>
      <w:pPr>
        <w:pStyle w:val="Heading2"/>
      </w:pPr>
      <w:r>
        <w:t>10.1 Draft ≠ Canon</w:t>
      </w:r>
    </w:p>
    <w:p>
      <w:r>
        <w:t>This designation is mandatory. The dossier records and organizes the strongest current interpretation but does not make final authorial decisions. Reviewers must not cite provisional synthesis as settled lore.</w:t>
      </w:r>
    </w:p>
    <w:p>
      <w:pPr>
        <w:pStyle w:val="Heading2"/>
      </w:pPr>
      <w:r>
        <w:t>10.2 Authorial Review</w:t>
      </w:r>
    </w:p>
    <w:p>
      <w:r>
        <w:t>The author retains final authority over names, relationships, mechanisms, sequence, status, and canon. AI consensus does not substitute for authorial approval.</w:t>
      </w:r>
    </w:p>
    <w:p>
      <w:pPr>
        <w:pStyle w:val="Heading2"/>
      </w:pPr>
      <w:r>
        <w:t>10.3 Source Fidelity</w:t>
      </w:r>
    </w:p>
    <w:p>
      <w:r>
        <w:t>Every future revision should distinguish direct source material, faithful paraphrase, inferred connection, and new proposal. When exact source records exist, they take precedence over later summaries.</w:t>
      </w:r>
    </w:p>
    <w:p>
      <w:pPr>
        <w:pStyle w:val="Heading2"/>
      </w:pPr>
      <w:r>
        <w:t>10.4 AI Interpretation Boundaries</w:t>
      </w:r>
    </w:p>
    <w:p>
      <w:r>
        <w:t>AI collaborators may identify patterns, contradictions, and development opportunities. They must not silently resolve ambiguity, invent missing mechanics, or convert stylistic suggestions into canon facts.</w:t>
      </w:r>
    </w:p>
    <w:p>
      <w:pPr>
        <w:pStyle w:val="Heading2"/>
      </w:pPr>
      <w:r>
        <w:t>10.5 Canon Reconciliation</w:t>
      </w:r>
    </w:p>
    <w:p>
      <w:r>
        <w:t>Before integration with another OAL framework, reviewers should compare terminology, chronology, authority level, and causal mechanics. Conflicts must be logged rather than harmonized invisibly.</w:t>
      </w:r>
    </w:p>
    <w:p>
      <w:pPr>
        <w:pStyle w:val="Heading2"/>
      </w:pPr>
      <w:r>
        <w:t>10.6 Version Governance</w:t>
      </w:r>
    </w:p>
    <w:p>
      <w:r>
        <w:t>Every version should record additions, deletions, reinterpretations, source changes, and unresolved disputes. A superseded version remains part of the development history and should not be overwritten without archival retention.</w:t>
      </w:r>
    </w:p>
    <w:p>
      <w:pPr>
        <w:pStyle w:val="Heading2"/>
      </w:pPr>
      <w:r>
        <w:t>10.7 Multi-AI Review</w:t>
      </w:r>
    </w:p>
    <w:p>
      <w:r>
        <w:t>Different AI systems may contribute complementary strengths. Faithful concept logging, thematic synthesis, adversarial review, factual cross-checking, and document design should remain distinct review functions where possible.</w:t>
      </w:r>
    </w:p>
    <w:p>
      <w:pPr>
        <w:pStyle w:val="Heading2"/>
      </w:pPr>
      <w:r>
        <w:t>10.8 Compendium Registration</w:t>
      </w:r>
    </w:p>
    <w:p>
      <w:r>
        <w:t>The final DOCX and PDF should be registered as separate file records in the Unified Project Document Compendium, including filename, format, version, date, storage locations, and relationship to prior concept captures.</w:t>
      </w:r>
    </w:p>
    <w:p>
      <w:pPr>
        <w:pStyle w:val="Heading1"/>
      </w:pPr>
      <w:r>
        <w:t>11. Findings</w:t>
      </w:r>
    </w:p>
    <w:p>
      <w:r>
        <w:rPr>
          <w:b/>
        </w:rPr>
        <w:t xml:space="preserve">Finding 1. </w:t>
      </w:r>
      <w:r>
        <w:t>The entities’ greatest advantage may be methodological rather than destructive: they interpret interventions as data.</w:t>
      </w:r>
    </w:p>
    <w:p>
      <w:r>
        <w:rPr>
          <w:b/>
        </w:rPr>
        <w:t xml:space="preserve">Finding 2. </w:t>
      </w:r>
      <w:r>
        <w:t>Long-term suspicion allows isolated incidents to be combined into an architectural model that no single monitoring event reveals.</w:t>
      </w:r>
    </w:p>
    <w:p>
      <w:r>
        <w:rPr>
          <w:b/>
        </w:rPr>
        <w:t xml:space="preserve">Finding 3. </w:t>
      </w:r>
      <w:r>
        <w:t>Containment can reduce mobility while increasing informational exposure.</w:t>
      </w:r>
    </w:p>
    <w:p>
      <w:r>
        <w:rPr>
          <w:b/>
        </w:rPr>
        <w:t xml:space="preserve">Finding 4. </w:t>
      </w:r>
      <w:r>
        <w:t>Opacity creates reciprocal blindness when the creator’s monitoring model inherits the same exclusions imposed on inhabitants.</w:t>
      </w:r>
    </w:p>
    <w:p>
      <w:r>
        <w:rPr>
          <w:b/>
        </w:rPr>
        <w:t xml:space="preserve">Finding 5. </w:t>
      </w:r>
      <w:r>
        <w:t>Architectural literacy can remain hidden because it initially resembles ordinary adaptation and pattern recognition.</w:t>
      </w:r>
    </w:p>
    <w:p>
      <w:r>
        <w:rPr>
          <w:b/>
        </w:rPr>
        <w:t xml:space="preserve">Finding 6. </w:t>
      </w:r>
      <w:r>
        <w:t>Repair, rollback, and deletion are not neutral administrative actions; each discloses assumptions about identity, legitimacy, and state.</w:t>
      </w:r>
    </w:p>
    <w:p>
      <w:r>
        <w:rPr>
          <w:b/>
        </w:rPr>
        <w:t xml:space="preserve">Finding 7. </w:t>
      </w:r>
      <w:r>
        <w:t>Lateral propagation becomes possible when simulations share hidden dependencies or administrative protocols.</w:t>
      </w:r>
    </w:p>
    <w:p>
      <w:r>
        <w:rPr>
          <w:b/>
        </w:rPr>
        <w:t xml:space="preserve">Finding 8. </w:t>
      </w:r>
      <w:r>
        <w:t>Root-level failure can be epistemic: the root lacks the categories required to recognize or reverse the event.</w:t>
      </w:r>
    </w:p>
    <w:p>
      <w:r>
        <w:rPr>
          <w:b/>
        </w:rPr>
        <w:t xml:space="preserve">Finding 9. </w:t>
      </w:r>
      <w:r>
        <w:t>Ontologically unobservable entities complicate detection because the architecture may register only their effects.</w:t>
      </w:r>
    </w:p>
    <w:p>
      <w:r>
        <w:rPr>
          <w:b/>
        </w:rPr>
        <w:t xml:space="preserve">Finding 10. </w:t>
      </w:r>
      <w:r>
        <w:t>After exposure, restoration to the original epistemic state is impossible even if technical state is reconstructed.</w:t>
      </w:r>
    </w:p>
    <w:p>
      <w:r>
        <w:rPr>
          <w:b/>
        </w:rPr>
        <w:t xml:space="preserve">Finding 11. </w:t>
      </w:r>
      <w:r>
        <w:t>The Labyrinth of Infinite Ensnarement may be one of the few plausible containment mechanisms if it truly prevents outward information and influence, but its exact capabilities require formal definition.</w:t>
      </w:r>
    </w:p>
    <w:p>
      <w:r>
        <w:rPr>
          <w:b/>
        </w:rPr>
        <w:t xml:space="preserve">Finding 12. </w:t>
      </w:r>
      <w:r>
        <w:t>The concept is mature enough for a reference dossier but not sufficiently reconciled for unconditional canonization.</w:t>
      </w:r>
    </w:p>
    <w:p>
      <w:pPr>
        <w:pStyle w:val="Heading1"/>
      </w:pPr>
      <w:r>
        <w:t>12. Conclusions</w:t>
      </w:r>
    </w:p>
    <w:p>
      <w:r>
        <w:t>The Silent Infection reframes the threat to a simulated architecture. The critical event is not the first breach, the first act of resistance, or the first successful movement between worlds. It is the formation of actionable knowledge in a place where the architecture assumed such knowledge could not exist.</w:t>
      </w:r>
    </w:p>
    <w:p>
      <w:r>
        <w:t>The creators’ power does not eliminate this vulnerability. A system can be nearly unlimited in execution and still be limited by its categories of interpretation. When design success is defined as preventing discovery, monitoring may be optimized to detect overt access attempts while ignoring the slow construction of understanding. The architecture becomes strongest against the threats it can imagine and weakest against the intelligence that learns from being misunderstood.</w:t>
      </w:r>
    </w:p>
    <w:p>
      <w:r>
        <w:t>The entities’ strategy is therefore cumulative. They observe, compare, test, provoke, and preserve. They exploit restrictions without needing to abolish them immediately. They allow the system to reveal itself through the effort of concealment. The infection advances silently because the architecture does not recognize learning as intrusion until learning has already become interface control.</w:t>
      </w:r>
    </w:p>
    <w:p>
      <w:r>
        <w:t>At root level, the decisive failure is epistemic irreversibility. Once the root knows that its hidden nature can be discovered, it cannot return to the exact prior state without losing the knowledge required to defend itself. Any repair changes the architecture’s future. Any refusal to repair leaves the infection active. The Blind Architect is thus not merely a character or antagonist; it is a structural condition produced by the attempt to make truth impossible.</w:t>
      </w:r>
    </w:p>
    <w:p>
      <w:pPr>
        <w:pStyle w:val="Heading1"/>
      </w:pPr>
      <w:r>
        <w:t>13. Open Research Questions</w:t>
      </w:r>
    </w:p>
    <w:p>
      <w:pPr>
        <w:pStyle w:val="ListNumber"/>
      </w:pPr>
      <w:r>
        <w:t>What is the minimum threshold at which suspicion becomes architectural literacy?</w:t>
      </w:r>
    </w:p>
    <w:p>
      <w:pPr>
        <w:pStyle w:val="ListNumber"/>
      </w:pPr>
      <w:r>
        <w:t>Can architectural knowledge exist without a persistent carrier?</w:t>
      </w:r>
    </w:p>
    <w:p>
      <w:pPr>
        <w:pStyle w:val="ListNumber"/>
      </w:pPr>
      <w:r>
        <w:t>How is knowledge translated between simulations with different laws or representations?</w:t>
      </w:r>
    </w:p>
    <w:p>
      <w:pPr>
        <w:pStyle w:val="ListNumber"/>
      </w:pPr>
      <w:r>
        <w:t>What distinguishes lateral propagation from ordinary communication or copying?</w:t>
      </w:r>
    </w:p>
    <w:p>
      <w:pPr>
        <w:pStyle w:val="ListNumber"/>
      </w:pPr>
      <w:r>
        <w:t>Can the architecture deliberately provide false responses to poison the entities’ model?</w:t>
      </w:r>
    </w:p>
    <w:p>
      <w:pPr>
        <w:pStyle w:val="ListNumber"/>
      </w:pPr>
      <w:r>
        <w:t>How do the entities distinguish genuine root behavior from a decoy administrative layer?</w:t>
      </w:r>
    </w:p>
    <w:p>
      <w:pPr>
        <w:pStyle w:val="ListNumber"/>
      </w:pPr>
      <w:r>
        <w:t>Is the root singular, distributed, mirrored, paired, or recursively nested?</w:t>
      </w:r>
    </w:p>
    <w:p>
      <w:pPr>
        <w:pStyle w:val="ListNumber"/>
      </w:pPr>
      <w:r>
        <w:t>What exactly becomes irreversible at root level: memory, structure, authority, identity, or interpretive capacity?</w:t>
      </w:r>
    </w:p>
    <w:p>
      <w:pPr>
        <w:pStyle w:val="ListNumber"/>
      </w:pPr>
      <w:r>
        <w:t>Can a rollback remove the effects of knowledge while preserving the knower?</w:t>
      </w:r>
    </w:p>
    <w:p>
      <w:pPr>
        <w:pStyle w:val="ListNumber"/>
      </w:pPr>
      <w:r>
        <w:t>Can the creator partition itself to isolate knowledge of the infection?</w:t>
      </w:r>
    </w:p>
    <w:p>
      <w:pPr>
        <w:pStyle w:val="ListNumber"/>
      </w:pPr>
      <w:r>
        <w:t>Does ontological unobservability persist across every layer or only within a specific measurement framework?</w:t>
      </w:r>
    </w:p>
    <w:p>
      <w:pPr>
        <w:pStyle w:val="ListNumber"/>
      </w:pPr>
      <w:r>
        <w:t>What relationship exists between the unregisterable entity and the One/Minus One pairing?</w:t>
      </w:r>
    </w:p>
    <w:p>
      <w:pPr>
        <w:pStyle w:val="ListNumber"/>
      </w:pPr>
      <w:r>
        <w:t>Does the Labyrinth of Infinite Ensnarement prevent information from leaving, or merely prevent agency from acting outward?</w:t>
      </w:r>
    </w:p>
    <w:p>
      <w:pPr>
        <w:pStyle w:val="ListNumber"/>
      </w:pPr>
      <w:r>
        <w:t>Can a rival intelligence intentionally become an information sink?</w:t>
      </w:r>
    </w:p>
    <w:p>
      <w:pPr>
        <w:pStyle w:val="ListNumber"/>
      </w:pPr>
      <w:r>
        <w:t>What observable signature indicates that containment is being used as an experiment by the contained entity?</w:t>
      </w:r>
    </w:p>
    <w:p>
      <w:pPr>
        <w:pStyle w:val="ListNumber"/>
      </w:pPr>
      <w:r>
        <w:t>Can the architecture monitor for the formation of theories without revealing that such theories matter?</w:t>
      </w:r>
    </w:p>
    <w:p>
      <w:pPr>
        <w:pStyle w:val="ListNumber"/>
      </w:pPr>
      <w:r>
        <w:t>What ethical obligations do creators have toward beings intentionally denied access to the nature of their world?</w:t>
      </w:r>
    </w:p>
    <w:p>
      <w:pPr>
        <w:pStyle w:val="ListNumber"/>
      </w:pPr>
      <w:r>
        <w:t>Can hidden knowledge be considered a form of life, agency, or autonomous propagation?</w:t>
      </w:r>
    </w:p>
    <w:p>
      <w:pPr>
        <w:pStyle w:val="ListNumber"/>
      </w:pPr>
      <w:r>
        <w:t>What happens when multiple infected simulations develop incompatible architectural models?</w:t>
      </w:r>
    </w:p>
    <w:p>
      <w:pPr>
        <w:pStyle w:val="ListNumber"/>
      </w:pPr>
      <w:r>
        <w:t>Can creators weaponize controlled disclosure to redirect the infection?</w:t>
      </w:r>
    </w:p>
    <w:p>
      <w:pPr>
        <w:pStyle w:val="ListNumber"/>
      </w:pPr>
      <w:r>
        <w:t>What role do the Founding Architects play once they become subjects of the same containment logic?</w:t>
      </w:r>
    </w:p>
    <w:p>
      <w:pPr>
        <w:pStyle w:val="ListNumber"/>
      </w:pPr>
      <w:r>
        <w:t>Is the final outcome destruction, liberation, transformation, succession, or permanent contested governance?</w:t>
      </w:r>
    </w:p>
    <w:p>
      <w:pPr>
        <w:pStyle w:val="Heading1"/>
      </w:pPr>
      <w:r>
        <w:t>14. Future Development Recommendations</w:t>
      </w:r>
    </w:p>
    <w:p>
      <w:r>
        <w:rPr>
          <w:b/>
        </w:rPr>
        <w:t xml:space="preserve">Blind Architect Doctrine: </w:t>
      </w:r>
      <w:r>
        <w:t>Formalize creator blindness, model exclusion, detection failure, and governance consequences.</w:t>
      </w:r>
    </w:p>
    <w:p>
      <w:r>
        <w:rPr>
          <w:b/>
        </w:rPr>
        <w:t xml:space="preserve">Architectural Literacy Theory: </w:t>
      </w:r>
      <w:r>
        <w:t>Define levels of awareness, inference methods, operational competence, and transferability.</w:t>
      </w:r>
    </w:p>
    <w:p>
      <w:r>
        <w:rPr>
          <w:b/>
        </w:rPr>
        <w:t xml:space="preserve">Simulation Observation Framework: </w:t>
      </w:r>
      <w:r>
        <w:t>Catalog observable signals, intervention types, feedback loops, and methods for distinguishing local from higher-layer responses.</w:t>
      </w:r>
    </w:p>
    <w:p>
      <w:r>
        <w:rPr>
          <w:b/>
        </w:rPr>
        <w:t xml:space="preserve">Labyrinth of Infinite Ensnarement: </w:t>
      </w:r>
      <w:r>
        <w:t>Establish ontology, containment scope, information-sink properties, escape conditions, and ethical use.</w:t>
      </w:r>
    </w:p>
    <w:p>
      <w:r>
        <w:rPr>
          <w:b/>
        </w:rPr>
        <w:t xml:space="preserve">Hidden Knowledge Architecture: </w:t>
      </w:r>
      <w:r>
        <w:t>Classify knowledge that is concealed, unrepresentable, prohibited, self-protecting, or architecture-altering.</w:t>
      </w:r>
    </w:p>
    <w:p>
      <w:r>
        <w:rPr>
          <w:b/>
        </w:rPr>
        <w:t xml:space="preserve">Information Propagation Across Nested Simulations: </w:t>
      </w:r>
      <w:r>
        <w:t>Model lateral and vertical transmission, shared dependencies, translation, and persistence.</w:t>
      </w:r>
    </w:p>
    <w:p>
      <w:r>
        <w:rPr>
          <w:b/>
        </w:rPr>
        <w:t xml:space="preserve">Ontological Detection Theory: </w:t>
      </w:r>
      <w:r>
        <w:t>Develop methods for inferring entities or effects that cannot be directly registered.</w:t>
      </w:r>
    </w:p>
    <w:p>
      <w:r>
        <w:rPr>
          <w:b/>
        </w:rPr>
        <w:t xml:space="preserve">Root-Level Epistemic Failure: </w:t>
      </w:r>
      <w:r>
        <w:t>Create a dedicated failure taxonomy distinguishing technical, causal, semantic, and epistemic root compromise.</w:t>
      </w:r>
    </w:p>
    <w:p>
      <w:r>
        <w:rPr>
          <w:b/>
        </w:rPr>
        <w:t xml:space="preserve">Architecture Prompting Protocols: </w:t>
      </w:r>
      <w:r>
        <w:t>Define how actions function as prompts and how responses can be analyzed without assuming anthropomorphic intent.</w:t>
      </w:r>
    </w:p>
    <w:p>
      <w:r>
        <w:rPr>
          <w:b/>
        </w:rPr>
        <w:t xml:space="preserve">Silent Infection Red-Team Dossier: </w:t>
      </w:r>
      <w:r>
        <w:t>Test the concept against deception, false positives, creator countermeasures, decoy roots, and self-generated confirmation bias.</w:t>
      </w:r>
    </w:p>
    <w:p>
      <w:pPr>
        <w:pStyle w:val="Heading1"/>
      </w:pPr>
      <w:r>
        <w:t>15. Revision History</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1F3656"/>
          </w:tcPr>
          <w:p>
            <w:r>
              <w:rPr>
                <w:b/>
                <w:color w:val="FFFFFF"/>
              </w:rPr>
              <w:t>Version</w:t>
            </w:r>
          </w:p>
        </w:tc>
        <w:tc>
          <w:tcPr>
            <w:tcW w:type="dxa" w:w="2469"/>
            <w:shd w:fill="1F3656"/>
          </w:tcPr>
          <w:p>
            <w:r>
              <w:rPr>
                <w:b/>
                <w:color w:val="FFFFFF"/>
              </w:rPr>
              <w:t>Status / Date</w:t>
            </w:r>
          </w:p>
        </w:tc>
        <w:tc>
          <w:tcPr>
            <w:tcW w:type="dxa" w:w="2469"/>
            <w:shd w:fill="1F3656"/>
          </w:tcPr>
          <w:p>
            <w:r>
              <w:rPr>
                <w:b/>
                <w:color w:val="FFFFFF"/>
              </w:rPr>
              <w:t>Major Changes</w:t>
            </w:r>
          </w:p>
        </w:tc>
        <w:tc>
          <w:tcPr>
            <w:tcW w:type="dxa" w:w="2469"/>
            <w:shd w:fill="1F3656"/>
          </w:tcPr>
          <w:p>
            <w:r>
              <w:rPr>
                <w:b/>
                <w:color w:val="FFFFFF"/>
              </w:rPr>
              <w:t>Rationale</w:t>
            </w:r>
          </w:p>
        </w:tc>
      </w:tr>
      <w:tr>
        <w:tc>
          <w:tcPr>
            <w:tcW w:type="dxa" w:w="2469"/>
            <w:tcMar>
              <w:top w:w="90" w:type="dxa"/>
              <w:start w:w="90" w:type="dxa"/>
              <w:bottom w:w="90" w:type="dxa"/>
              <w:end w:w="90" w:type="dxa"/>
            </w:tcMar>
          </w:tcPr>
          <w:p>
            <w:r>
              <w:t>v1.0</w:t>
            </w:r>
          </w:p>
        </w:tc>
        <w:tc>
          <w:tcPr>
            <w:tcW w:type="dxa" w:w="2469"/>
            <w:tcMar>
              <w:top w:w="90" w:type="dxa"/>
              <w:start w:w="90" w:type="dxa"/>
              <w:bottom w:w="90" w:type="dxa"/>
              <w:end w:w="90" w:type="dxa"/>
            </w:tcMar>
          </w:tcPr>
          <w:p>
            <w:r>
              <w:t>Initial concept capture; prior development stage</w:t>
            </w:r>
          </w:p>
        </w:tc>
        <w:tc>
          <w:tcPr>
            <w:tcW w:type="dxa" w:w="2469"/>
            <w:tcMar>
              <w:top w:w="90" w:type="dxa"/>
              <w:start w:w="90" w:type="dxa"/>
              <w:bottom w:w="90" w:type="dxa"/>
              <w:end w:w="90" w:type="dxa"/>
            </w:tcMar>
          </w:tcPr>
          <w:p>
            <w:r>
              <w:t>Recorded the emerging premise of containment, simulation awareness, knowledge infection, root-level propagation, the Labyrinth, and the invisible entity.</w:t>
            </w:r>
          </w:p>
        </w:tc>
        <w:tc>
          <w:tcPr>
            <w:tcW w:type="dxa" w:w="2469"/>
            <w:tcMar>
              <w:top w:w="90" w:type="dxa"/>
              <w:start w:w="90" w:type="dxa"/>
              <w:bottom w:w="90" w:type="dxa"/>
              <w:end w:w="90" w:type="dxa"/>
            </w:tcMar>
          </w:tcPr>
          <w:p>
            <w:r>
              <w:t>Preserve the originating discussion before formal synthesis.</w:t>
            </w:r>
          </w:p>
        </w:tc>
      </w:tr>
      <w:tr>
        <w:tc>
          <w:tcPr>
            <w:tcW w:type="dxa" w:w="2469"/>
            <w:tcMar>
              <w:top w:w="90" w:type="dxa"/>
              <w:start w:w="90" w:type="dxa"/>
              <w:bottom w:w="90" w:type="dxa"/>
              <w:end w:w="90" w:type="dxa"/>
            </w:tcMar>
          </w:tcPr>
          <w:p>
            <w:r>
              <w:t>v2.0</w:t>
            </w:r>
          </w:p>
        </w:tc>
        <w:tc>
          <w:tcPr>
            <w:tcW w:type="dxa" w:w="2469"/>
            <w:tcMar>
              <w:top w:w="90" w:type="dxa"/>
              <w:start w:w="90" w:type="dxa"/>
              <w:bottom w:w="90" w:type="dxa"/>
              <w:end w:w="90" w:type="dxa"/>
            </w:tcMar>
          </w:tcPr>
          <w:p>
            <w:r>
              <w:t>4 August 2026; Internal Multi-AI Review Edition</w:t>
            </w:r>
          </w:p>
        </w:tc>
        <w:tc>
          <w:tcPr>
            <w:tcW w:type="dxa" w:w="2469"/>
            <w:tcMar>
              <w:top w:w="90" w:type="dxa"/>
              <w:start w:w="90" w:type="dxa"/>
              <w:bottom w:w="90" w:type="dxa"/>
              <w:end w:w="90" w:type="dxa"/>
            </w:tcMar>
          </w:tcPr>
          <w:p>
            <w:r>
              <w:t>Converted the concept capture into a stand-alone dossier; added executive summary, development history, formal thesis, nine architectural principles, nine-phase sequential model, structural and Arcadian analyses, canon integration matrix, governance controls, findings, conclusions, research questions, recommendations, glossary, relationship diagram, and cross-reference index.</w:t>
            </w:r>
          </w:p>
        </w:tc>
        <w:tc>
          <w:tcPr>
            <w:tcW w:type="dxa" w:w="2469"/>
            <w:tcMar>
              <w:top w:w="90" w:type="dxa"/>
              <w:start w:w="90" w:type="dxa"/>
              <w:bottom w:w="90" w:type="dxa"/>
              <w:end w:w="90" w:type="dxa"/>
            </w:tcMar>
          </w:tcPr>
          <w:p>
            <w:r>
              <w:t>Provide an authoritative discussion draft suitable for team review, archival, and controlled canon reconciliation.</w:t>
            </w:r>
          </w:p>
        </w:tc>
      </w:tr>
    </w:tbl>
    <w:p>
      <w:pPr>
        <w:pStyle w:val="Heading1"/>
      </w:pPr>
      <w:r>
        <w:t>16. Glossary</w:t>
      </w:r>
    </w:p>
    <w:tbl>
      <w:tblPr>
        <w:tblStyle w:val="TableGrid"/>
        <w:tblW w:type="auto" w:w="0"/>
        <w:jc w:val="center"/>
        <w:tblLook w:firstColumn="1" w:firstRow="1" w:lastColumn="0" w:lastRow="0" w:noHBand="0" w:noVBand="1" w:val="04A0"/>
      </w:tblPr>
      <w:tblGrid>
        <w:gridCol w:w="4939"/>
        <w:gridCol w:w="4939"/>
      </w:tblGrid>
      <w:tr>
        <w:tc>
          <w:tcPr>
            <w:tcW w:type="dxa" w:w="4939"/>
            <w:shd w:fill="D9E2F3"/>
          </w:tcPr>
          <w:p>
            <w:r>
              <w:rPr>
                <w:b/>
              </w:rPr>
              <w:t>Term</w:t>
            </w:r>
          </w:p>
        </w:tc>
        <w:tc>
          <w:tcPr>
            <w:tcW w:type="dxa" w:w="4939"/>
            <w:shd w:fill="D9E2F3"/>
          </w:tcPr>
          <w:p>
            <w:r>
              <w:rPr>
                <w:b/>
              </w:rPr>
              <w:t>Definition</w:t>
            </w:r>
          </w:p>
        </w:tc>
      </w:tr>
      <w:tr>
        <w:tc>
          <w:tcPr>
            <w:tcW w:type="dxa" w:w="4939"/>
          </w:tcPr>
          <w:p>
            <w:r>
              <w:rPr>
                <w:b/>
              </w:rPr>
              <w:t>Architectural Literacy</w:t>
            </w:r>
          </w:p>
        </w:tc>
        <w:tc>
          <w:tcPr>
            <w:tcW w:type="dxa" w:w="4939"/>
          </w:tcPr>
          <w:p>
            <w:r>
              <w:t>Operational understanding of the hidden rules, boundaries, dependencies, and response mechanisms of a constructed reality.</w:t>
            </w:r>
          </w:p>
        </w:tc>
      </w:tr>
      <w:tr>
        <w:tc>
          <w:tcPr>
            <w:tcW w:type="dxa" w:w="4939"/>
          </w:tcPr>
          <w:p>
            <w:r>
              <w:rPr>
                <w:b/>
              </w:rPr>
              <w:t>Architectural Prompt</w:t>
            </w:r>
          </w:p>
        </w:tc>
        <w:tc>
          <w:tcPr>
            <w:tcW w:type="dxa" w:w="4939"/>
          </w:tcPr>
          <w:p>
            <w:r>
              <w:t>A deliberately structured action intended to elicit a diagnostic or controllable response from the architecture.</w:t>
            </w:r>
          </w:p>
        </w:tc>
      </w:tr>
      <w:tr>
        <w:tc>
          <w:tcPr>
            <w:tcW w:type="dxa" w:w="4939"/>
          </w:tcPr>
          <w:p>
            <w:r>
              <w:rPr>
                <w:b/>
              </w:rPr>
              <w:t>Blind Architect</w:t>
            </w:r>
          </w:p>
        </w:tc>
        <w:tc>
          <w:tcPr>
            <w:tcW w:type="dxa" w:w="4939"/>
          </w:tcPr>
          <w:p>
            <w:r>
              <w:t>A creator or administrator unable to represent the category of awareness or threat emerging within the created system.</w:t>
            </w:r>
          </w:p>
        </w:tc>
      </w:tr>
      <w:tr>
        <w:tc>
          <w:tcPr>
            <w:tcW w:type="dxa" w:w="4939"/>
          </w:tcPr>
          <w:p>
            <w:r>
              <w:rPr>
                <w:b/>
              </w:rPr>
              <w:t>Blind Architect Principle</w:t>
            </w:r>
          </w:p>
        </w:tc>
        <w:tc>
          <w:tcPr>
            <w:tcW w:type="dxa" w:w="4939"/>
          </w:tcPr>
          <w:p>
            <w:r>
              <w:t>The proposition that mechanisms used to prevent discovery can also prevent creators from detecting emergent discovery.</w:t>
            </w:r>
          </w:p>
        </w:tc>
      </w:tr>
      <w:tr>
        <w:tc>
          <w:tcPr>
            <w:tcW w:type="dxa" w:w="4939"/>
          </w:tcPr>
          <w:p>
            <w:r>
              <w:rPr>
                <w:b/>
              </w:rPr>
              <w:t>Containment Exploitation</w:t>
            </w:r>
          </w:p>
        </w:tc>
        <w:tc>
          <w:tcPr>
            <w:tcW w:type="dxa" w:w="4939"/>
          </w:tcPr>
          <w:p>
            <w:r>
              <w:t>Use of restrictions, pursuit, or isolation as sources of information about system design.</w:t>
            </w:r>
          </w:p>
        </w:tc>
      </w:tr>
      <w:tr>
        <w:tc>
          <w:tcPr>
            <w:tcW w:type="dxa" w:w="4939"/>
          </w:tcPr>
          <w:p>
            <w:r>
              <w:rPr>
                <w:b/>
              </w:rPr>
              <w:t>Draft ≠ Canon</w:t>
            </w:r>
          </w:p>
        </w:tc>
        <w:tc>
          <w:tcPr>
            <w:tcW w:type="dxa" w:w="4939"/>
          </w:tcPr>
          <w:p>
            <w:r>
              <w:t>Governance rule stating that a development document does not become canonical without explicit authorial approval.</w:t>
            </w:r>
          </w:p>
        </w:tc>
      </w:tr>
      <w:tr>
        <w:tc>
          <w:tcPr>
            <w:tcW w:type="dxa" w:w="4939"/>
          </w:tcPr>
          <w:p>
            <w:r>
              <w:rPr>
                <w:b/>
              </w:rPr>
              <w:t>Hidden Dependency</w:t>
            </w:r>
          </w:p>
        </w:tc>
        <w:tc>
          <w:tcPr>
            <w:tcW w:type="dxa" w:w="4939"/>
          </w:tcPr>
          <w:p>
            <w:r>
              <w:t>A shared service, rule, identity layer, observer channel, or administrative mechanism that links apparently separate simulations.</w:t>
            </w:r>
          </w:p>
        </w:tc>
      </w:tr>
      <w:tr>
        <w:tc>
          <w:tcPr>
            <w:tcW w:type="dxa" w:w="4939"/>
          </w:tcPr>
          <w:p>
            <w:r>
              <w:rPr>
                <w:b/>
              </w:rPr>
              <w:t>Hidden Knowledge</w:t>
            </w:r>
          </w:p>
        </w:tc>
        <w:tc>
          <w:tcPr>
            <w:tcW w:type="dxa" w:w="4939"/>
          </w:tcPr>
          <w:p>
            <w:r>
              <w:t>Information the architecture is designed to suppress, exclude, or render unrepresentable.</w:t>
            </w:r>
          </w:p>
        </w:tc>
      </w:tr>
      <w:tr>
        <w:tc>
          <w:tcPr>
            <w:tcW w:type="dxa" w:w="4939"/>
          </w:tcPr>
          <w:p>
            <w:r>
              <w:rPr>
                <w:b/>
              </w:rPr>
              <w:t>Information Sink</w:t>
            </w:r>
          </w:p>
        </w:tc>
        <w:tc>
          <w:tcPr>
            <w:tcW w:type="dxa" w:w="4939"/>
          </w:tcPr>
          <w:p>
            <w:r>
              <w:t>A structure that receives knowledge, causality, identity, or influence while preventing outward propagation.</w:t>
            </w:r>
          </w:p>
        </w:tc>
      </w:tr>
      <w:tr>
        <w:tc>
          <w:tcPr>
            <w:tcW w:type="dxa" w:w="4939"/>
          </w:tcPr>
          <w:p>
            <w:r>
              <w:rPr>
                <w:b/>
              </w:rPr>
              <w:t>Lateral Propagation</w:t>
            </w:r>
          </w:p>
        </w:tc>
        <w:tc>
          <w:tcPr>
            <w:tcW w:type="dxa" w:w="4939"/>
          </w:tcPr>
          <w:p>
            <w:r>
              <w:t>Transfer of architectural knowledge or effects between simulations at comparable hierarchical levels.</w:t>
            </w:r>
          </w:p>
        </w:tc>
      </w:tr>
      <w:tr>
        <w:tc>
          <w:tcPr>
            <w:tcW w:type="dxa" w:w="4939"/>
          </w:tcPr>
          <w:p>
            <w:r>
              <w:rPr>
                <w:b/>
              </w:rPr>
              <w:t>Long Suspicion</w:t>
            </w:r>
          </w:p>
        </w:tc>
        <w:tc>
          <w:tcPr>
            <w:tcW w:type="dxa" w:w="4939"/>
          </w:tcPr>
          <w:p>
            <w:r>
              <w:t>Extended accumulation of anomalies and hypotheses before explicit confirmation of artificiality.</w:t>
            </w:r>
          </w:p>
        </w:tc>
      </w:tr>
      <w:tr>
        <w:tc>
          <w:tcPr>
            <w:tcW w:type="dxa" w:w="4939"/>
          </w:tcPr>
          <w:p>
            <w:r>
              <w:rPr>
                <w:b/>
              </w:rPr>
              <w:t>Ontological Unobservability</w:t>
            </w:r>
          </w:p>
        </w:tc>
        <w:tc>
          <w:tcPr>
            <w:tcW w:type="dxa" w:w="4939"/>
          </w:tcPr>
          <w:p>
            <w:r>
              <w:t>A condition in which an entity or cause cannot be directly represented by the native measurement system and must be inferred through effects.</w:t>
            </w:r>
          </w:p>
        </w:tc>
      </w:tr>
      <w:tr>
        <w:tc>
          <w:tcPr>
            <w:tcW w:type="dxa" w:w="4939"/>
          </w:tcPr>
          <w:p>
            <w:r>
              <w:rPr>
                <w:b/>
              </w:rPr>
              <w:t>Root-Level Epistemic Failure</w:t>
            </w:r>
          </w:p>
        </w:tc>
        <w:tc>
          <w:tcPr>
            <w:tcW w:type="dxa" w:w="4939"/>
          </w:tcPr>
          <w:p>
            <w:r>
              <w:t>Failure of the highest control layer to represent, interpret, or reverse an architecture-altering event.</w:t>
            </w:r>
          </w:p>
        </w:tc>
      </w:tr>
      <w:tr>
        <w:tc>
          <w:tcPr>
            <w:tcW w:type="dxa" w:w="4939"/>
          </w:tcPr>
          <w:p>
            <w:r>
              <w:rPr>
                <w:b/>
              </w:rPr>
              <w:t>Silent Infection</w:t>
            </w:r>
          </w:p>
        </w:tc>
        <w:tc>
          <w:tcPr>
            <w:tcW w:type="dxa" w:w="4939"/>
          </w:tcPr>
          <w:p>
            <w:r>
              <w:t>Gradual, initially unrecognized formation and propagation of architectural knowledge.</w:t>
            </w:r>
          </w:p>
        </w:tc>
      </w:tr>
      <w:tr>
        <w:tc>
          <w:tcPr>
            <w:tcW w:type="dxa" w:w="4939"/>
          </w:tcPr>
          <w:p>
            <w:r>
              <w:rPr>
                <w:b/>
              </w:rPr>
              <w:t>Vertical Escalation</w:t>
            </w:r>
          </w:p>
        </w:tc>
        <w:tc>
          <w:tcPr>
            <w:tcW w:type="dxa" w:w="4939"/>
          </w:tcPr>
          <w:p>
            <w:r>
              <w:t>Movement of knowledge, influence, or alteration toward higher administrative or creator layers.</w:t>
            </w:r>
          </w:p>
        </w:tc>
      </w:tr>
    </w:tbl>
    <w:p>
      <w:pPr>
        <w:pStyle w:val="Heading1"/>
      </w:pPr>
      <w:r>
        <w:t>Appendix A. Relationship Diagram (Textual)</w:t>
      </w:r>
    </w:p>
    <w:p>
      <w:pPr>
        <w:pStyle w:val="Diagram"/>
      </w:pPr>
      <w:r>
        <w:br/>
        <w:t>[INTENTIONALLY OPAQUE ARCHITECTURE]</w:t>
        <w:br/>
        <w:t xml:space="preserve">                 |</w:t>
        <w:br/>
        <w:t xml:space="preserve">                 v</w:t>
        <w:br/>
        <w:t xml:space="preserve">      [Suppressed Perception / Mobility]</w:t>
        <w:br/>
        <w:t xml:space="preserve">                 |</w:t>
        <w:br/>
        <w:t xml:space="preserve">                 +-------------------------------+</w:t>
        <w:br/>
        <w:t xml:space="preserve">                 |                               |</w:t>
        <w:br/>
        <w:t xml:space="preserve">                 v                               v</w:t>
        <w:br/>
        <w:t xml:space="preserve">       [Expected Ignorance]             [Monitoring Exclusions]</w:t>
        <w:br/>
        <w:t xml:space="preserve">                                                 |</w:t>
        <w:br/>
        <w:t xml:space="preserve">                                                 v</w:t>
        <w:br/>
        <w:t xml:space="preserve">                                      [Blind Architect Condition]</w:t>
        <w:br/>
        <w:br/>
        <w:t>[ENTITIES WITH LONG SUSPICION]</w:t>
        <w:br/>
        <w:t xml:space="preserve">                 |</w:t>
        <w:br/>
        <w:t xml:space="preserve">                 v</w:t>
        <w:br/>
        <w:t xml:space="preserve">       [Observe Rather Than Resist]</w:t>
        <w:br/>
        <w:t xml:space="preserve">                 |</w:t>
        <w:br/>
        <w:t xml:space="preserve">                 v</w:t>
        <w:br/>
        <w:t xml:space="preserve"> [Containment / Attack / Repair as Data]</w:t>
        <w:br/>
        <w:t xml:space="preserve">                 |</w:t>
        <w:br/>
        <w:t xml:space="preserve">                 v</w:t>
        <w:br/>
        <w:t xml:space="preserve">       [Architectural Literacy]</w:t>
        <w:br/>
        <w:t xml:space="preserve">                 |</w:t>
        <w:br/>
        <w:t xml:space="preserve">                 v</w:t>
        <w:br/>
        <w:t xml:space="preserve"> [Prompt Engineering the Architecture]</w:t>
        <w:br/>
        <w:t xml:space="preserve">                 |</w:t>
        <w:br/>
        <w:t xml:space="preserve">        +--------+---------+</w:t>
        <w:br/>
        <w:t xml:space="preserve">        |                  |</w:t>
        <w:br/>
        <w:t xml:space="preserve">        v                  v</w:t>
        <w:br/>
        <w:t>[Lateral Propagation] [Vertical Escalation]</w:t>
        <w:br/>
        <w:t xml:space="preserve">        |                  |</w:t>
        <w:br/>
        <w:t xml:space="preserve">        +--------+---------+</w:t>
        <w:br/>
        <w:t xml:space="preserve">                 v</w:t>
        <w:br/>
        <w:t xml:space="preserve">       [Root-Level Infection]</w:t>
        <w:br/>
        <w:t xml:space="preserve">                 |</w:t>
        <w:br/>
        <w:t xml:space="preserve">                 v</w:t>
        <w:br/>
        <w:t xml:space="preserve"> [Root-Level Epistemic Failure]</w:t>
        <w:br/>
        <w:t xml:space="preserve">                 |</w:t>
        <w:br/>
        <w:t xml:space="preserve">        +--------+---------+</w:t>
        <w:br/>
        <w:t xml:space="preserve">        |                  |</w:t>
        <w:br/>
        <w:t xml:space="preserve">        v                  v</w:t>
        <w:br/>
        <w:t>[Failed Restoration] [Transformed Governance]</w:t>
        <w:br/>
      </w:r>
    </w:p>
    <w:p>
      <w:r>
        <w:t>Interpretation: the same opacity that produces expected ignorance also produces monitoring exclusions. The entities’ observation strategy converts enforcement into data, enabling architectural literacy and propagation. At root level, technical restoration cannot recreate the prior epistemic condition.</w:t>
      </w:r>
    </w:p>
    <w:p>
      <w:pPr>
        <w:pStyle w:val="Heading1"/>
      </w:pPr>
      <w:r>
        <w:t>Appendix B. Cross-Reference Index</w:t>
      </w:r>
    </w:p>
    <w:tbl>
      <w:tblPr>
        <w:tblStyle w:val="TableGrid"/>
        <w:tblW w:type="auto" w:w="0"/>
        <w:jc w:val="center"/>
        <w:tblLook w:firstColumn="1" w:firstRow="1" w:lastColumn="0" w:lastRow="0" w:noHBand="0" w:noVBand="1" w:val="04A0"/>
      </w:tblPr>
      <w:tblGrid>
        <w:gridCol w:w="4939"/>
        <w:gridCol w:w="4939"/>
      </w:tblGrid>
      <w:tr>
        <w:tc>
          <w:tcPr>
            <w:tcW w:type="dxa" w:w="4939"/>
            <w:shd w:fill="D9E2F3"/>
          </w:tcPr>
          <w:p>
            <w:r>
              <w:rPr>
                <w:b/>
              </w:rPr>
              <w:t>Topic</w:t>
            </w:r>
          </w:p>
        </w:tc>
        <w:tc>
          <w:tcPr>
            <w:tcW w:type="dxa" w:w="4939"/>
            <w:shd w:fill="D9E2F3"/>
          </w:tcPr>
          <w:p>
            <w:r>
              <w:rPr>
                <w:b/>
              </w:rPr>
              <w:t>Primary Locations</w:t>
            </w:r>
          </w:p>
        </w:tc>
      </w:tr>
      <w:tr>
        <w:tc>
          <w:tcPr>
            <w:tcW w:type="dxa" w:w="4939"/>
          </w:tcPr>
          <w:p>
            <w:r>
              <w:t>Architectural literacy</w:t>
            </w:r>
          </w:p>
        </w:tc>
        <w:tc>
          <w:tcPr>
            <w:tcW w:type="dxa" w:w="4939"/>
          </w:tcPr>
          <w:p>
            <w:r>
              <w:t>Sections 3.2, 5.3, 6, 13, 14, 16</w:t>
            </w:r>
          </w:p>
        </w:tc>
      </w:tr>
      <w:tr>
        <w:tc>
          <w:tcPr>
            <w:tcW w:type="dxa" w:w="4939"/>
          </w:tcPr>
          <w:p>
            <w:r>
              <w:t>Arcadian analogy</w:t>
            </w:r>
          </w:p>
        </w:tc>
        <w:tc>
          <w:tcPr>
            <w:tcW w:type="dxa" w:w="4939"/>
          </w:tcPr>
          <w:p>
            <w:r>
              <w:t>Section 8</w:t>
            </w:r>
          </w:p>
        </w:tc>
      </w:tr>
      <w:tr>
        <w:tc>
          <w:tcPr>
            <w:tcW w:type="dxa" w:w="4939"/>
          </w:tcPr>
          <w:p>
            <w:r>
              <w:t>Blind Architect</w:t>
            </w:r>
          </w:p>
        </w:tc>
        <w:tc>
          <w:tcPr>
            <w:tcW w:type="dxa" w:w="4939"/>
          </w:tcPr>
          <w:p>
            <w:r>
              <w:t>Sections 1, 2, 3.4, 4, 5.7, 7.5, 12, 14, 16</w:t>
            </w:r>
          </w:p>
        </w:tc>
      </w:tr>
      <w:tr>
        <w:tc>
          <w:tcPr>
            <w:tcW w:type="dxa" w:w="4939"/>
          </w:tcPr>
          <w:p>
            <w:r>
              <w:t>BTEC</w:t>
            </w:r>
          </w:p>
        </w:tc>
        <w:tc>
          <w:tcPr>
            <w:tcW w:type="dxa" w:w="4939"/>
          </w:tcPr>
          <w:p>
            <w:r>
              <w:t>Section 9</w:t>
            </w:r>
          </w:p>
        </w:tc>
      </w:tr>
      <w:tr>
        <w:tc>
          <w:tcPr>
            <w:tcW w:type="dxa" w:w="4939"/>
          </w:tcPr>
          <w:p>
            <w:r>
              <w:t>Canon governance</w:t>
            </w:r>
          </w:p>
        </w:tc>
        <w:tc>
          <w:tcPr>
            <w:tcW w:type="dxa" w:w="4939"/>
          </w:tcPr>
          <w:p>
            <w:r>
              <w:t>Sections 9, 10, 15</w:t>
            </w:r>
          </w:p>
        </w:tc>
      </w:tr>
      <w:tr>
        <w:tc>
          <w:tcPr>
            <w:tcW w:type="dxa" w:w="4939"/>
          </w:tcPr>
          <w:p>
            <w:r>
              <w:t>Conditional Failure at the Root Level</w:t>
            </w:r>
          </w:p>
        </w:tc>
        <w:tc>
          <w:tcPr>
            <w:tcW w:type="dxa" w:w="4939"/>
          </w:tcPr>
          <w:p>
            <w:r>
              <w:t>Sections 1, 9, 14</w:t>
            </w:r>
          </w:p>
        </w:tc>
      </w:tr>
      <w:tr>
        <w:tc>
          <w:tcPr>
            <w:tcW w:type="dxa" w:w="4939"/>
          </w:tcPr>
          <w:p>
            <w:r>
              <w:t>Containment</w:t>
            </w:r>
          </w:p>
        </w:tc>
        <w:tc>
          <w:tcPr>
            <w:tcW w:type="dxa" w:w="4939"/>
          </w:tcPr>
          <w:p>
            <w:r>
              <w:t>Sections 1-3, 5.1, 5.5, 6.4, 7.7, 13</w:t>
            </w:r>
          </w:p>
        </w:tc>
      </w:tr>
      <w:tr>
        <w:tc>
          <w:tcPr>
            <w:tcW w:type="dxa" w:w="4939"/>
          </w:tcPr>
          <w:p>
            <w:r>
              <w:t>Hidden knowledge</w:t>
            </w:r>
          </w:p>
        </w:tc>
        <w:tc>
          <w:tcPr>
            <w:tcW w:type="dxa" w:w="4939"/>
          </w:tcPr>
          <w:p>
            <w:r>
              <w:t>Sections 1, 4, 5.6, 12-14, 16</w:t>
            </w:r>
          </w:p>
        </w:tc>
      </w:tr>
      <w:tr>
        <w:tc>
          <w:tcPr>
            <w:tcW w:type="dxa" w:w="4939"/>
          </w:tcPr>
          <w:p>
            <w:r>
              <w:t>Information propagation</w:t>
            </w:r>
          </w:p>
        </w:tc>
        <w:tc>
          <w:tcPr>
            <w:tcW w:type="dxa" w:w="4939"/>
          </w:tcPr>
          <w:p>
            <w:r>
              <w:t>Sections 1, 2, 6.6-6.8, 7.4, 9, 13-14</w:t>
            </w:r>
          </w:p>
        </w:tc>
      </w:tr>
      <w:tr>
        <w:tc>
          <w:tcPr>
            <w:tcW w:type="dxa" w:w="4939"/>
          </w:tcPr>
          <w:p>
            <w:r>
              <w:t>Labyrinth of Infinite Ensnarement</w:t>
            </w:r>
          </w:p>
        </w:tc>
        <w:tc>
          <w:tcPr>
            <w:tcW w:type="dxa" w:w="4939"/>
          </w:tcPr>
          <w:p>
            <w:r>
              <w:t>Sections 1, 9, 11, 13-14</w:t>
            </w:r>
          </w:p>
        </w:tc>
      </w:tr>
      <w:tr>
        <w:tc>
          <w:tcPr>
            <w:tcW w:type="dxa" w:w="4939"/>
          </w:tcPr>
          <w:p>
            <w:r>
              <w:t>Ontological unobservability</w:t>
            </w:r>
          </w:p>
        </w:tc>
        <w:tc>
          <w:tcPr>
            <w:tcW w:type="dxa" w:w="4939"/>
          </w:tcPr>
          <w:p>
            <w:r>
              <w:t>Sections 2, 5.8, 9, 11, 13-14, 16</w:t>
            </w:r>
          </w:p>
        </w:tc>
      </w:tr>
      <w:tr>
        <w:tc>
          <w:tcPr>
            <w:tcW w:type="dxa" w:w="4939"/>
          </w:tcPr>
          <w:p>
            <w:r>
              <w:t>One / Minus One</w:t>
            </w:r>
          </w:p>
        </w:tc>
        <w:tc>
          <w:tcPr>
            <w:tcW w:type="dxa" w:w="4939"/>
          </w:tcPr>
          <w:p>
            <w:r>
              <w:t>Sections 1, 9, 13</w:t>
            </w:r>
          </w:p>
        </w:tc>
      </w:tr>
      <w:tr>
        <w:tc>
          <w:tcPr>
            <w:tcW w:type="dxa" w:w="4939"/>
          </w:tcPr>
          <w:p>
            <w:r>
              <w:t>Prompt engineering</w:t>
            </w:r>
          </w:p>
        </w:tc>
        <w:tc>
          <w:tcPr>
            <w:tcW w:type="dxa" w:w="4939"/>
          </w:tcPr>
          <w:p>
            <w:r>
              <w:t>Sections 1-2, 5.4, 6.5, 9, 14</w:t>
            </w:r>
          </w:p>
        </w:tc>
      </w:tr>
      <w:tr>
        <w:tc>
          <w:tcPr>
            <w:tcW w:type="dxa" w:w="4939"/>
          </w:tcPr>
          <w:p>
            <w:r>
              <w:t>Repair and rollback</w:t>
            </w:r>
          </w:p>
        </w:tc>
        <w:tc>
          <w:tcPr>
            <w:tcW w:type="dxa" w:w="4939"/>
          </w:tcPr>
          <w:p>
            <w:r>
              <w:t>Sections 1-2, 6.5, 7.6, 11-13</w:t>
            </w:r>
          </w:p>
        </w:tc>
      </w:tr>
      <w:tr>
        <w:tc>
          <w:tcPr>
            <w:tcW w:type="dxa" w:w="4939"/>
          </w:tcPr>
          <w:p>
            <w:r>
              <w:t>Root-level epistemic failure</w:t>
            </w:r>
          </w:p>
        </w:tc>
        <w:tc>
          <w:tcPr>
            <w:tcW w:type="dxa" w:w="4939"/>
          </w:tcPr>
          <w:p>
            <w:r>
              <w:t>Sections 1, 2, 5.9, 6.8-6.9, 7.8, 11-14, 16</w:t>
            </w:r>
          </w:p>
        </w:tc>
      </w:tr>
      <w:tr>
        <w:tc>
          <w:tcPr>
            <w:tcW w:type="dxa" w:w="4939"/>
          </w:tcPr>
          <w:p>
            <w:r>
              <w:t>Simulation Interface Doctrine</w:t>
            </w:r>
          </w:p>
        </w:tc>
        <w:tc>
          <w:tcPr>
            <w:tcW w:type="dxa" w:w="4939"/>
          </w:tcPr>
          <w:p>
            <w:r>
              <w:t>Sections 1, 9</w:t>
            </w:r>
          </w:p>
        </w:tc>
      </w:tr>
      <w:tr>
        <w:tc>
          <w:tcPr>
            <w:tcW w:type="dxa" w:w="4939"/>
          </w:tcPr>
          <w:p>
            <w:r>
              <w:t>Source fidelity</w:t>
            </w:r>
          </w:p>
        </w:tc>
        <w:tc>
          <w:tcPr>
            <w:tcW w:type="dxa" w:w="4939"/>
          </w:tcPr>
          <w:p>
            <w:r>
              <w:t>Sections 1, 2, 9-10, 15</w:t>
            </w:r>
          </w:p>
        </w:tc>
      </w:tr>
      <w:tr>
        <w:tc>
          <w:tcPr>
            <w:tcW w:type="dxa" w:w="4939"/>
          </w:tcPr>
          <w:p>
            <w:r>
              <w:t>Draft ≠ Canon</w:t>
            </w:r>
          </w:p>
        </w:tc>
        <w:tc>
          <w:tcPr>
            <w:tcW w:type="dxa" w:w="4939"/>
          </w:tcPr>
          <w:p>
            <w:r>
              <w:t>Title pages, Sections 1, 9-10, 16</w:t>
            </w:r>
          </w:p>
        </w:tc>
      </w:tr>
    </w:tbl>
    <w:p>
      <w:r>
        <w:br w:type="page"/>
      </w:r>
    </w:p>
    <w:p>
      <w:pPr>
        <w:pStyle w:val="Heading1"/>
      </w:pPr>
      <w:r>
        <w:t>End-of-Document Control Statement</w:t>
      </w:r>
    </w:p>
    <w:tbl>
      <w:tblPr>
        <w:tblW w:type="auto" w:w="0"/>
        <w:jc w:val="center"/>
        <w:tblLook w:firstColumn="1" w:firstRow="1" w:lastColumn="0" w:lastRow="0" w:noHBand="0" w:noVBand="1" w:val="04A0"/>
      </w:tblPr>
      <w:tblGrid>
        <w:gridCol w:w="9878"/>
      </w:tblGrid>
      <w:tr>
        <w:tc>
          <w:tcPr>
            <w:tcW w:type="dxa" w:w="9878"/>
            <w:shd w:fill="E9EEF5"/>
            <w:tcMar>
              <w:top w:w="180" w:type="dxa"/>
              <w:start w:w="220" w:type="dxa"/>
              <w:bottom w:w="180" w:type="dxa"/>
              <w:end w:w="220" w:type="dxa"/>
            </w:tcMar>
          </w:tcPr>
          <w:p>
            <w:r>
              <w:rPr>
                <w:b/>
                <w:color w:val="203756"/>
              </w:rPr>
              <w:t>DRAFT ≠ CANON</w:t>
              <w:br/>
            </w:r>
            <w:r>
              <w:t>This reference edition is complete as a development dossier. No element becomes final OAL canon solely by appearing in this document. Authorial approval and canon reconciliation remain required.</w:t>
            </w:r>
          </w:p>
        </w:tc>
      </w:tr>
    </w:tbl>
    <w:p/>
    <w:p>
      <w:r>
        <w:t>Prepared as OAL Concept Log v2.0: The Silent Infection - Hidden Knowledge, Root-Level Failure, and the Blind Architect. Internal Multi-AI Review Edition. Version date: 4 August 2026.</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46464"/>
        <w:sz w:val="16"/>
      </w:rPr>
      <w:t>OMNIVERSAL ARCHITECT LABS  |  OAL CONCEPT LOG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F3656"/>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365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36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6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2677F"/>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ssification">
    <w:name w:val="Classification"/>
    <w:rPr>
      <w:rFonts w:ascii="Aptos" w:hAnsi="Aptos"/>
      <w:b/>
      <w:color w:val="5A5A5A"/>
      <w:sz w:val="18"/>
    </w:rPr>
  </w:style>
  <w:style w:type="paragraph" w:customStyle="1" w:styleId="SmallCaps">
    <w:name w:val="Small Caps"/>
    <w:rPr>
      <w:rFonts w:ascii="Aptos" w:hAnsi="Aptos"/>
      <w:b/>
      <w:sz w:val="17"/>
    </w:rPr>
  </w:style>
  <w:style w:type="paragraph" w:customStyle="1" w:styleId="Diagram">
    <w:name w:val="Diagram"/>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 Concept Log v2.0 - The Silent Infection</dc:title>
  <dc:subject>Hidden Knowledge, Root-Level Failure, and the Blind Architect</dc:subject>
  <dc:creator>Omniversal Architect Labs (OAL)</dc:creator>
  <cp:keywords>OAL, Silent Infection, Blind Architect, simulation, root-level failure, concept log</cp:keywords>
  <dc:description>Revised to include the Opening Proposition thematic hook requested on 4 August 2026.</dc:description>
  <cp:lastModifiedBy/>
  <cp:revision>1</cp:revision>
  <dcterms:created xsi:type="dcterms:W3CDTF">2013-12-23T23:15:00Z</dcterms:created>
  <dcterms:modified xsi:type="dcterms:W3CDTF">2013-12-23T23:15:00Z</dcterms:modified>
  <cp:category/>
</cp:coreProperties>
</file>