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OAL_QC_Lab_Conversation_Record_v1</w:t>
      </w:r>
    </w:p>
    <w:bookmarkStart w:id="64" w:name="Xd5f7fa92a53f9d25ee0adda4772bf6944bf5d06"/>
    <w:p>
      <w:pPr>
        <w:pStyle w:val="Heading1"/>
      </w:pPr>
      <w:r>
        <w:t xml:space="preserve">Quantum Credits / 1COIN / NCOIN — Currency Laboratory</w:t>
      </w:r>
    </w:p>
    <w:bookmarkStart w:id="20" w:name="Xa9867d5b23862a03dfdcb843207ff78a67f3655"/>
    <w:p>
      <w:pPr>
        <w:pStyle w:val="Heading2"/>
      </w:pPr>
      <w:r>
        <w:t xml:space="preserve">Full Conversation Record (Nathan ↔ Claude), Inception to Present</w:t>
      </w:r>
    </w:p>
    <w:p>
      <w:pPr>
        <w:pStyle w:val="FirstParagraph"/>
      </w:pPr>
      <w:r>
        <w:rPr>
          <w:bCs/>
          <w:b/>
        </w:rPr>
        <w:t xml:space="preserve">Prepared by:</w:t>
      </w:r>
      <w:r>
        <w:t xml:space="preserve"> </w:t>
      </w:r>
      <w:r>
        <w:t xml:space="preserve">Claude (Primary Audit and Documentation Layer)</w:t>
      </w:r>
      <w:r>
        <w:t xml:space="preserve"> </w:t>
      </w:r>
      <w:r>
        <w:rPr>
          <w:bCs/>
          <w:b/>
        </w:rPr>
        <w:t xml:space="preserve">Purpose:</w:t>
      </w:r>
      <w:r>
        <w:t xml:space="preserve"> </w:t>
      </w:r>
      <w:r>
        <w:t xml:space="preserve">Complete, detailed record of this development thread, for pass-through to the rest of the AI Collaboration Team (ChatGPT, Grok, Gemini, Copilot, Perplexity), to build a shared Currency Boundary Laboratory framework.</w:t>
      </w:r>
      <w:r>
        <w:t xml:space="preserve"> </w:t>
      </w:r>
      <w:r>
        <w:rPr>
          <w:bCs/>
          <w:b/>
        </w:rPr>
        <w:t xml:space="preserve">Status:</w:t>
      </w:r>
      <w:r>
        <w:t xml:space="preserve"> </w:t>
      </w:r>
      <w:r>
        <w:t xml:space="preserve">Working record, not yet canon.</w:t>
      </w:r>
    </w:p>
    <w:p>
      <w:r>
        <w:pict>
          <v:rect style="width:0;height:1.5pt" o:hralign="center" o:hrstd="t" o:hr="t"/>
        </w:pict>
      </w:r>
    </w:p>
    <w:bookmarkEnd w:id="20"/>
    <w:bookmarkStart w:id="21" w:name="how-to-use-this-document"/>
    <w:p>
      <w:pPr>
        <w:pStyle w:val="Heading2"/>
      </w:pPr>
      <w:r>
        <w:t xml:space="preserve">How to Use This Document</w:t>
      </w:r>
    </w:p>
    <w:p>
      <w:pPr>
        <w:pStyle w:val="FirstParagraph"/>
      </w:pPr>
      <w:r>
        <w:t xml:space="preserve">This is a chronological transcript of one development thread on the Quantum Credits (QC) / 1COIN / NCOIN Trinity Currency System. It includes Nathan’s requests in full and Claude’s complete responses (not summaries) so that any team member picking this up has the entire context without needing to reconstruct it from fragments. Three standalone documents were produced during this thread; their full text is reproduced here in sequence, and they are also being delivered as separate PDF/DOCX files for convenience.</w:t>
      </w:r>
    </w:p>
    <w:p>
      <w:pPr>
        <w:pStyle w:val="BodyText"/>
      </w:pPr>
      <w:r>
        <w:rPr>
          <w:bCs/>
          <w:b/>
        </w:rPr>
        <w:t xml:space="preserve">Thread sequence:</w:t>
      </w:r>
      <w:r>
        <w:t xml:space="preserve"> </w:t>
      </w:r>
      <w:r>
        <w:t xml:space="preserve">1. Turn 1 — Reconstructing the QC post-scarcity valuation exercise as a baseline (real-world data anchor)</w:t>
      </w:r>
      <w:r>
        <w:t xml:space="preserve"> </w:t>
      </w:r>
      <w:r>
        <w:t xml:space="preserve">2. Turn 2 — Independent audit of all six AI team members’ first-pass baseline rewrites</w:t>
      </w:r>
      <w:r>
        <w:t xml:space="preserve"> </w:t>
      </w:r>
      <w:r>
        <w:t xml:space="preserve">3. Turn 3 — Independent boundary-conditions analysis (the</w:t>
      </w:r>
      <w:r>
        <w:t xml:space="preserve"> </w:t>
      </w:r>
      <w:r>
        <w:t xml:space="preserve">“</w:t>
      </w:r>
      <w:r>
        <w:t xml:space="preserve">unpurchasable domain</w:t>
      </w:r>
      <w:r>
        <w:t xml:space="preserve">”</w:t>
      </w:r>
      <w:r>
        <w:t xml:space="preserve"> </w:t>
      </w:r>
      <w:r>
        <w:t xml:space="preserve">exercise)</w:t>
      </w:r>
      <w:r>
        <w:t xml:space="preserve"> </w:t>
      </w:r>
      <w:r>
        <w:t xml:space="preserve">4. This document — full record, prepared for team-wide distribution</w:t>
      </w:r>
    </w:p>
    <w:p>
      <w:r>
        <w:pict>
          <v:rect style="width:0;height:1.5pt" o:hralign="center" o:hrstd="t" o:hr="t"/>
        </w:pict>
      </w:r>
    </w:p>
    <w:bookmarkEnd w:id="21"/>
    <w:bookmarkStart w:id="22" w:name="X0c169eef9e5d24da76fe0624d0edc7090e9ba2d"/>
    <w:p>
      <w:pPr>
        <w:pStyle w:val="Heading2"/>
      </w:pPr>
      <w:r>
        <w:t xml:space="preserve">Background Context (from prior sessions, for team members without it)</w:t>
      </w:r>
    </w:p>
    <w:p>
      <w:pPr>
        <w:pStyle w:val="FirstParagraph"/>
      </w:pPr>
      <w:r>
        <w:t xml:space="preserve">Before this thread began, a six-AI collaborative red-team exercise had already been run against the QC/1COIN/NCOIN Trinity Currency System, and Claude had produced an</w:t>
      </w:r>
      <w:r>
        <w:t xml:space="preserve"> </w:t>
      </w:r>
      <w:r>
        <w:rPr>
          <w:iCs/>
          <w:i/>
        </w:rPr>
        <w:t xml:space="preserve">Independent Review of the Currency Design Red Team Analyses (Version 1)</w:t>
      </w:r>
      <w:r>
        <w:t xml:space="preserve"> </w:t>
      </w:r>
      <w:r>
        <w:t xml:space="preserve">— a meta-review scoring each AI’s red-team response and verifying its claims against historical precedent (Bretton Woods, the Triffin Dilemma, TerraUSD, DAO governance exploits, etc.). That review concluded the critiques were largely valid but that the exercise itself had analyzed QC as a conventional economic instrument, when Nathan’s design intent was different. Key unresolved flaws from that review (referenced throughout this thread): the post-scarcity/work-backing contradiction, the Architect as a single point of failure, the 150-year timeline’s lack of historical precedent, NCOIN’s potential debt-trap dynamic, and DAO governance capture risk.</w:t>
      </w:r>
    </w:p>
    <w:p>
      <w:r>
        <w:pict>
          <v:rect style="width:0;height:1.5pt" o:hralign="center" o:hrstd="t" o:hr="t"/>
        </w:pict>
      </w:r>
    </w:p>
    <w:bookmarkEnd w:id="22"/>
    <w:bookmarkStart w:id="31" w:name="turn-1"/>
    <w:p>
      <w:pPr>
        <w:pStyle w:val="Heading2"/>
      </w:pPr>
      <w:r>
        <w:t xml:space="preserve">Turn 1</w:t>
      </w:r>
    </w:p>
    <w:bookmarkStart w:id="23" w:name="X5a72d6b107c4028cd296f37cfc8a7364698aa61"/>
    <w:p>
      <w:pPr>
        <w:pStyle w:val="Heading3"/>
      </w:pPr>
      <w:r>
        <w:t xml:space="preserve">Nathan’s Message (verbatim, lightly formatted for readability)</w:t>
      </w:r>
    </w:p>
    <w:p>
      <w:pPr>
        <w:pStyle w:val="BlockText"/>
      </w:pPr>
      <w:r>
        <w:t xml:space="preserve">So we did like this exercise before with me and the AI collaboration team. And so like I’m trying to design three currencies — one of them is quantum credits, the other is 1COIN, and NCOIN. I’m really sold on like quantum credits because it rolls off the tongue well, but I wanted to test all three. So what we were trying to do is an exercise to test their viability. The design of the currency is built around them being able to purchase things that you cannot purchase, you cannot exchange, you cannot enter into a transaction.</w:t>
      </w:r>
    </w:p>
    <w:p>
      <w:pPr>
        <w:pStyle w:val="BlockText"/>
      </w:pPr>
      <w:r>
        <w:t xml:space="preserve">What I was going to say was in the exercise — I don’t see it in there, but I was like: okay, tell me what the annual spending is worldwide on the AI sector or the technology sector. For the exercise I will match that for the next 150 years, because one of the qualities of the currency for quantum credits is that it evaluates whatever it is used on — it equals the value of whatever it is used on. Like let’s say I generate one quantum credit and then I want to use it for the next 150 years on the total annual spending for the IT sector — actually hang on, I just remembered something. What I actually said was that I would double it. Whatever they spend annually for the IT sector or AI sector, whatever you want to call it, I would double that and then invest it into research and design and my company’s [infrastructure].</w:t>
      </w:r>
    </w:p>
    <w:p>
      <w:pPr>
        <w:pStyle w:val="BlockText"/>
      </w:pPr>
      <w:r>
        <w:t xml:space="preserve">So we did this exercise and essentially [the AI team] weren’t able to — let me be clear, they could not find viability for it, and I’m just like: this is how the currency works. It evaluates to whatever it is utilized on. If something cannot be purchased, then I can use a quantum credit on it. It doesn’t matter if it is a simulation, if it is a network that is classified, if it is a company, if it is something else, if it is another architect — if it is anything. I do not mean this for a real-world scenario, I’m just giving extreme examples because that is the design: it evaluates to whatever it is used on. It doesn’t matter if it is within or beyond linear time, it does not matter.</w:t>
      </w:r>
    </w:p>
    <w:p>
      <w:pPr>
        <w:pStyle w:val="BlockText"/>
      </w:pPr>
      <w:r>
        <w:t xml:space="preserve">So that was supposed to be the example. And the whole thing with NCOIN — they proposed that it be a negative currency, which I don’t have a problem with, I just wanted to see how they would work with the scenario I gave them. I have the document attached and I just wanted to see if you could give me some brainstorming ideas on this, because I was thinking about it and I was like, we have to pick this back up eventually for development.</w:t>
      </w:r>
    </w:p>
    <w:p>
      <w:pPr>
        <w:pStyle w:val="BlockText"/>
      </w:pPr>
      <w:r>
        <w:t xml:space="preserve">Can you rewrite this in a structured and detailed manner so that we have a baseline to work off of please?</w:t>
      </w:r>
    </w:p>
    <w:p>
      <w:pPr>
        <w:pStyle w:val="FirstParagraph"/>
      </w:pPr>
      <w:r>
        <w:rPr>
          <w:iCs/>
          <w:i/>
        </w:rPr>
        <w:t xml:space="preserve">(Attached: Red_Team_Currency_Review_</w:t>
      </w:r>
      <w:r>
        <w:rPr>
          <w:iCs/>
          <w:i/>
          <w:iCs/>
          <w:i/>
        </w:rPr>
        <w:t xml:space="preserve">1</w:t>
      </w:r>
      <w:r>
        <w:rPr>
          <w:iCs/>
          <w:i/>
        </w:rPr>
        <w:t xml:space="preserve">.pdf — the Independent Review described in Background Context above.)</w:t>
      </w:r>
    </w:p>
    <w:bookmarkEnd w:id="23"/>
    <w:bookmarkStart w:id="30" w:name="claudes-response-full-text"/>
    <w:p>
      <w:pPr>
        <w:pStyle w:val="Heading3"/>
      </w:pPr>
      <w:r>
        <w:t xml:space="preserve">Claude’s Response (full text)</w:t>
      </w:r>
    </w:p>
    <w:p>
      <w:pPr>
        <w:pStyle w:val="FirstParagraph"/>
      </w:pPr>
      <w:r>
        <w:t xml:space="preserve">Real-world baseline data gathered first via web search (Gartner, most recent 2026 forecasts):</w:t>
      </w:r>
      <w:r>
        <w:t xml:space="preserve"> </w:t>
      </w:r>
      <w:r>
        <w:t xml:space="preserve">- Global IT spending 2026:</w:t>
      </w:r>
      <w:r>
        <w:t xml:space="preserve"> </w:t>
      </w:r>
      <w:r>
        <w:rPr>
          <w:bCs/>
          <w:b/>
        </w:rPr>
        <w:t xml:space="preserve">$6.37 trillion</w:t>
      </w:r>
      <w:r>
        <w:t xml:space="preserve"> </w:t>
      </w:r>
      <w:r>
        <w:t xml:space="preserve">(up 14.2% from 2025) — data center systems ($822B) and IaaS ($287B) the fastest-growing segments, reflecting accelerating investment in AI infrastructure, cloud platforms, and intelligent applications.</w:t>
      </w:r>
      <w:r>
        <w:t xml:space="preserve"> </w:t>
      </w:r>
      <w:r>
        <w:t xml:space="preserve">- Global AI spending specifically (subset of the above):</w:t>
      </w:r>
      <w:r>
        <w:t xml:space="preserve"> </w:t>
      </w:r>
      <w:r>
        <w:rPr>
          <w:bCs/>
          <w:b/>
        </w:rPr>
        <w:t xml:space="preserve">$2.59 trillion</w:t>
      </w:r>
      <w:r>
        <w:t xml:space="preserve"> </w:t>
      </w:r>
      <w:r>
        <w:t xml:space="preserve">in 2026, a 47% year-over-year increase, concentrated in servers, accelerators, storage, and data center platforms.</w:t>
      </w:r>
    </w:p>
    <w:p>
      <w:pPr>
        <w:pStyle w:val="BodyText"/>
      </w:pPr>
      <w:r>
        <w:t xml:space="preserve">Claude then produced the standalone document</w:t>
      </w:r>
      <w:r>
        <w:t xml:space="preserve"> </w:t>
      </w:r>
      <w:r>
        <w:rPr>
          <w:bCs/>
          <w:b/>
        </w:rPr>
        <w:t xml:space="preserve">“</w:t>
      </w:r>
      <w:r>
        <w:rPr>
          <w:bCs/>
          <w:b/>
        </w:rPr>
        <w:t xml:space="preserve">OAL — Quantum Credits Post-Scarcity Valuation Exercise: Baseline Document v1.0,</w:t>
      </w:r>
      <w:r>
        <w:rPr>
          <w:bCs/>
          <w:b/>
        </w:rPr>
        <w:t xml:space="preserve">”</w:t>
      </w:r>
      <w:r>
        <w:t xml:space="preserve"> </w:t>
      </w:r>
      <w:r>
        <w:t xml:space="preserve">reproduced in full below.</w:t>
      </w:r>
    </w:p>
    <w:p>
      <w:pPr>
        <w:pStyle w:val="Heading2"/>
      </w:pPr>
      <w:bookmarkStart w:id="24" w:name="purpose-of-this-document"/>
      <w:r>
        <w:t xml:space="preserve">1. Purpose of This Document</w:t>
      </w:r>
      <w:bookmarkEnd w:id="24"/>
    </w:p>
    <w:p>
      <w:pPr>
        <w:pStyle w:val="BlockText"/>
      </w:pPr>
      <w:r>
        <w:t xml:space="preserve">During the Currency Design Red Team exercise (see</w:t>
      </w:r>
      <w:r>
        <w:t xml:space="preserve"> </w:t>
      </w:r>
      <w:r>
        <w:rPr>
          <w:iCs/>
          <w:i/>
        </w:rPr>
        <w:t xml:space="preserve">Red Team Currency Review v1</w:t>
      </w:r>
      <w:r>
        <w:t xml:space="preserve">), Nathan proposed a follow-up stress test that isn’t captured in that document: a valuation exercise meant to probe whether QC’s core mechanic —</w:t>
      </w:r>
      <w:r>
        <w:t xml:space="preserve"> </w:t>
      </w:r>
      <w:r>
        <w:t xml:space="preserve">“</w:t>
      </w:r>
      <w:r>
        <w:t xml:space="preserve">a Quantum Credit evaluates to the value of whatever it is used on</w:t>
      </w:r>
      <w:r>
        <w:t xml:space="preserve">”</w:t>
      </w:r>
      <w:r>
        <w:t xml:space="preserve"> </w:t>
      </w:r>
      <w:r>
        <w:t xml:space="preserve">— can survive contact with an extreme, open-ended test case. The six-AI team could not establish viability for the scenario as posed. This document reconstructs the exercise as described, separates the actual design claim from the team’s objections, and sets a clean baseline for the next development pass.</w:t>
      </w:r>
    </w:p>
    <w:p>
      <w:pPr>
        <w:pStyle w:val="Heading2"/>
      </w:pPr>
      <w:bookmarkStart w:id="25" w:name="Xcedf59c7f0bd35b0f336d705695e8b1dc07c1be"/>
      <w:r>
        <w:t xml:space="preserve">2. The Core QC Design Principle Being Tested</w:t>
      </w:r>
      <w:bookmarkEnd w:id="25"/>
    </w:p>
    <w:p>
      <w:pPr>
        <w:pStyle w:val="BlockText"/>
      </w:pPr>
      <w:r>
        <w:rPr>
          <w:bCs/>
          <w:b/>
        </w:rPr>
        <w:t xml:space="preserve">Stated mechanic:</w:t>
      </w:r>
      <w:r>
        <w:t xml:space="preserve"> </w:t>
      </w:r>
      <w:r>
        <w:t xml:space="preserve">A Quantum Credit does not have a fixed, pre-assigned value. Its value is resolved at the point of use to equal the value of whatever it is applied against — regardless of whether that target can normally be bought, sold, or exchanged in any conventional system; is a classified network, a simulation, a company, another Architect, or something with no market category at all; exists within or beyond linear time; or has no real-world analog whatsoever.</w:t>
      </w:r>
    </w:p>
    <w:p>
      <w:pPr>
        <w:pStyle w:val="BlockText"/>
      </w:pPr>
      <w:r>
        <w:rPr>
          <w:bCs/>
          <w:b/>
        </w:rPr>
        <w:t xml:space="preserve">Explicit framing:</w:t>
      </w:r>
      <w:r>
        <w:t xml:space="preserve"> </w:t>
      </w:r>
      <w:r>
        <w:t xml:space="preserve">these extreme examples (buying the unbuyable, transacting with the untransactable) are not meant as real-world financial claims. They are stress-test edge cases meant to check whether the valuation mechanic itself —</w:t>
      </w:r>
      <w:r>
        <w:t xml:space="preserve"> </w:t>
      </w:r>
      <w:r>
        <w:t xml:space="preserve">“</w:t>
      </w:r>
      <w:r>
        <w:t xml:space="preserve">QC = value of target, whatever the target is</w:t>
      </w:r>
      <w:r>
        <w:t xml:space="preserve">”</w:t>
      </w:r>
      <w:r>
        <w:t xml:space="preserve"> </w:t>
      </w:r>
      <w:r>
        <w:t xml:space="preserve">— holds together as a closed logical system, independent of whether any given target is realistic. This is the distinction the prior red team session blurred (and which the Red Team Review itself flagged as Claude’s key overreach in that earlier pass: conflating fiction-context design requirements with real-world financial viability requirements).</w:t>
      </w:r>
    </w:p>
    <w:p>
      <w:pPr>
        <w:pStyle w:val="Heading2"/>
      </w:pPr>
      <w:bookmarkStart w:id="26" w:name="the-specific-test-case-constructed"/>
      <w:r>
        <w:t xml:space="preserve">3. The Specific Test Case Constructed</w:t>
      </w:r>
      <w:bookmarkEnd w:id="26"/>
    </w:p>
    <w:p>
      <w:pPr>
        <w:numPr>
          <w:ilvl w:val="0"/>
          <w:numId w:val="1001"/>
        </w:numPr>
        <w:pStyle w:val="Compact"/>
      </w:pPr>
      <w:r>
        <w:rPr>
          <w:bCs/>
          <w:b/>
        </w:rPr>
        <w:t xml:space="preserve">Anchor figure:</w:t>
      </w:r>
      <w:r>
        <w:t xml:space="preserve"> </w:t>
      </w:r>
      <w:r>
        <w:t xml:space="preserve">Take worldwide annual spending on the IT/AI sector as the baseline number.</w:t>
      </w:r>
    </w:p>
    <w:p>
      <w:pPr>
        <w:numPr>
          <w:ilvl w:val="0"/>
          <w:numId w:val="1001"/>
        </w:numPr>
        <w:pStyle w:val="Compact"/>
      </w:pPr>
      <w:r>
        <w:rPr>
          <w:bCs/>
          <w:b/>
        </w:rPr>
        <w:t xml:space="preserve">Multiplier:</w:t>
      </w:r>
      <w:r>
        <w:t xml:space="preserve"> </w:t>
      </w:r>
      <w:r>
        <w:t xml:space="preserve">Double that figure.</w:t>
      </w:r>
    </w:p>
    <w:p>
      <w:pPr>
        <w:numPr>
          <w:ilvl w:val="0"/>
          <w:numId w:val="1001"/>
        </w:numPr>
        <w:pStyle w:val="Compact"/>
      </w:pPr>
      <w:r>
        <w:rPr>
          <w:bCs/>
          <w:b/>
        </w:rPr>
        <w:t xml:space="preserve">Generation event:</w:t>
      </w:r>
      <w:r>
        <w:t xml:space="preserve"> </w:t>
      </w:r>
      <w:r>
        <w:t xml:space="preserve">Generate 1 Quantum Credit, valued at the doubled figure.</w:t>
      </w:r>
    </w:p>
    <w:p>
      <w:pPr>
        <w:numPr>
          <w:ilvl w:val="0"/>
          <w:numId w:val="1001"/>
        </w:numPr>
        <w:pStyle w:val="Compact"/>
      </w:pPr>
      <w:r>
        <w:rPr>
          <w:bCs/>
          <w:b/>
        </w:rPr>
        <w:t xml:space="preserve">Duration:</w:t>
      </w:r>
      <w:r>
        <w:t xml:space="preserve"> </w:t>
      </w:r>
      <w:r>
        <w:t xml:space="preserve">Hold/use that QC valuation for 150 years (matching the OAL 150-year systemic timeline already under scrutiny in the Red Team Review’s Flaw 6).</w:t>
      </w:r>
    </w:p>
    <w:p>
      <w:pPr>
        <w:numPr>
          <w:ilvl w:val="0"/>
          <w:numId w:val="1001"/>
        </w:numPr>
        <w:pStyle w:val="Compact"/>
      </w:pPr>
      <w:r>
        <w:rPr>
          <w:bCs/>
          <w:b/>
        </w:rPr>
        <w:t xml:space="preserve">Deployment:</w:t>
      </w:r>
      <w:r>
        <w:t xml:space="preserve"> </w:t>
      </w:r>
      <w:r>
        <w:t xml:space="preserve">Reinvest the resulting value into R&amp;D and organizational development (Nathan’s company / Architect-level infrastructure).</w:t>
      </w:r>
    </w:p>
    <w:p>
      <w:pPr>
        <w:pStyle w:val="BlockText"/>
      </w:pPr>
      <w:r>
        <w:rPr>
          <w:bCs/>
          <w:b/>
        </w:rPr>
        <w:t xml:space="preserve">Current real-world baseline to anchor this test (as of Aug 2026):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Anchor option</w:t>
            </w:r>
          </w:p>
        </w:tc>
        <w:tc>
          <w:tcPr/>
          <w:p>
            <w:pPr>
              <w:pStyle w:val="Compact"/>
              <w:jc w:val="left"/>
            </w:pPr>
            <w:r>
              <w:t xml:space="preserve">2026 figure</w:t>
            </w:r>
          </w:p>
        </w:tc>
        <w:tc>
          <w:tcPr/>
          <w:p>
            <w:pPr>
              <w:pStyle w:val="Compact"/>
              <w:jc w:val="left"/>
            </w:pPr>
            <w:r>
              <w:t xml:space="preserve">Source</w:t>
            </w:r>
          </w:p>
        </w:tc>
      </w:tr>
      <w:tr>
        <w:tc>
          <w:tcPr/>
          <w:p>
            <w:pPr>
              <w:pStyle w:val="Compact"/>
              <w:jc w:val="left"/>
            </w:pPr>
            <w:r>
              <w:t xml:space="preserve">Global IT spending (broad)</w:t>
            </w:r>
          </w:p>
        </w:tc>
        <w:tc>
          <w:tcPr/>
          <w:p>
            <w:pPr>
              <w:pStyle w:val="Compact"/>
              <w:jc w:val="left"/>
            </w:pPr>
            <w:r>
              <w:t xml:space="preserve">$6.37 trillion</w:t>
            </w:r>
          </w:p>
        </w:tc>
        <w:tc>
          <w:tcPr/>
          <w:p>
            <w:pPr>
              <w:pStyle w:val="Compact"/>
              <w:jc w:val="left"/>
            </w:pPr>
            <w:r>
              <w:t xml:space="preserve">Gartner, July 2026</w:t>
            </w:r>
          </w:p>
        </w:tc>
      </w:tr>
      <w:tr>
        <w:tc>
          <w:tcPr/>
          <w:p>
            <w:pPr>
              <w:pStyle w:val="Compact"/>
              <w:jc w:val="left"/>
            </w:pPr>
            <w:r>
              <w:t xml:space="preserve">Global AI spending (narrow, subset)</w:t>
            </w:r>
          </w:p>
        </w:tc>
        <w:tc>
          <w:tcPr/>
          <w:p>
            <w:pPr>
              <w:pStyle w:val="Compact"/>
              <w:jc w:val="left"/>
            </w:pPr>
            <w:r>
              <w:t xml:space="preserve">$2.59 trillion</w:t>
            </w:r>
          </w:p>
        </w:tc>
        <w:tc>
          <w:tcPr/>
          <w:p>
            <w:pPr>
              <w:pStyle w:val="Compact"/>
              <w:jc w:val="left"/>
            </w:pPr>
            <w:r>
              <w:t xml:space="preserve">Gartner, May 2026</w:t>
            </w:r>
          </w:p>
        </w:tc>
      </w:tr>
    </w:tbl>
    <w:p>
      <w:pPr>
        <w:pStyle w:val="BlockText"/>
      </w:pPr>
      <w:r>
        <w:t xml:space="preserve">Doubled, per the exercise rule: IT-sector anchor, doubled ≈</w:t>
      </w:r>
      <w:r>
        <w:t xml:space="preserve"> </w:t>
      </w:r>
      <w:r>
        <w:rPr>
          <w:bCs/>
          <w:b/>
        </w:rPr>
        <w:t xml:space="preserve">$12.74 trillion</w:t>
      </w:r>
      <w:r>
        <w:t xml:space="preserve">; AI-sector anchor, doubled ≈</w:t>
      </w:r>
      <w:r>
        <w:t xml:space="preserve"> </w:t>
      </w:r>
      <w:r>
        <w:rPr>
          <w:bCs/>
          <w:b/>
        </w:rPr>
        <w:t xml:space="preserve">$5.18 trillion</w:t>
      </w:r>
      <w:r>
        <w:t xml:space="preserve"> </w:t>
      </w:r>
      <w:r>
        <w:t xml:space="preserve">(both single-year figures). Whether the 150-year hold means (a) the QC locks in one generation-year’s doubled value and then behaves as a stable store of value, or (b) the QC’s value re-resolves annually against a moving 150-year stream, is undefined — flagged as the first design fork below.</w:t>
      </w:r>
    </w:p>
    <w:p>
      <w:pPr>
        <w:pStyle w:val="Heading2"/>
      </w:pPr>
      <w:bookmarkStart w:id="27" w:name="X12cb949a5c5fd6f9e7b663d4fda6756dc913503"/>
      <w:r>
        <w:t xml:space="preserve">4. Why the Prior Six-AI Pass Could Not Establish Viability</w:t>
      </w:r>
      <w:bookmarkEnd w:id="27"/>
    </w:p>
    <w:p>
      <w:pPr>
        <w:pStyle w:val="BlockText"/>
      </w:pPr>
      <w:r>
        <w:t xml:space="preserve">Cross-referencing the Red Team Currency Review, the team’s core objection maps directly onto Flaw 1 (The Post-Scarcity Paradox): if QC’s value is unconstrained — able to resolve against literally anything, including things with no defined scarcity or market at all — then QC is not</w:t>
      </w:r>
      <w:r>
        <w:t xml:space="preserve"> </w:t>
      </w:r>
      <w:r>
        <w:t xml:space="preserve">“</w:t>
      </w:r>
      <w:r>
        <w:t xml:space="preserve">backed</w:t>
      </w:r>
      <w:r>
        <w:t xml:space="preserve">”</w:t>
      </w:r>
      <w:r>
        <w:t xml:space="preserve"> </w:t>
      </w:r>
      <w:r>
        <w:t xml:space="preserve">by anything in the ordinary sense; the backing becomes purely definitional/narrative rather than economic. Conversely, if QC’s value is constrained to only resolve against real, boundable quantities, the</w:t>
      </w:r>
      <w:r>
        <w:t xml:space="preserve"> </w:t>
      </w:r>
      <w:r>
        <w:t xml:space="preserve">“</w:t>
      </w:r>
      <w:r>
        <w:t xml:space="preserve">purchase the unpurchasable</w:t>
      </w:r>
      <w:r>
        <w:t xml:space="preserve">”</w:t>
      </w:r>
      <w:r>
        <w:t xml:space="preserve"> </w:t>
      </w:r>
      <w:r>
        <w:t xml:space="preserve">mechanic breaks down, because there’s nothing for it to resolve to. This is the same fork the team hit everywhere else in the review:</w:t>
      </w:r>
      <w:r>
        <w:t xml:space="preserve"> </w:t>
      </w:r>
      <w:r>
        <w:rPr>
          <w:bCs/>
          <w:b/>
        </w:rPr>
        <w:t xml:space="preserve">you have to choose whether QC is a narrative/ontological instrument or a quasi-economic instrument.</w:t>
      </w:r>
      <w:r>
        <w:t xml:space="preserve"> </w:t>
      </w:r>
      <w:r>
        <w:t xml:space="preserve">The team wasn’t able to hold both at once.</w:t>
      </w:r>
    </w:p>
    <w:p>
      <w:pPr>
        <w:pStyle w:val="Heading2"/>
      </w:pPr>
      <w:bookmarkStart w:id="28" w:name="X29aefa0f2b1e2e5dec45cd2d03fc601bd9fbae3"/>
      <w:r>
        <w:t xml:space="preserve">5. Design Forks to Resolve (Next Development Pass)</w:t>
      </w:r>
      <w:bookmarkEnd w:id="28"/>
    </w:p>
    <w:p>
      <w:pPr>
        <w:numPr>
          <w:ilvl w:val="0"/>
          <w:numId w:val="1002"/>
        </w:numPr>
        <w:pStyle w:val="Compact"/>
      </w:pPr>
      <w:r>
        <w:rPr>
          <w:bCs/>
          <w:b/>
        </w:rPr>
        <w:t xml:space="preserve">Anchor mode:</w:t>
      </w:r>
      <w:r>
        <w:t xml:space="preserve"> </w:t>
      </w:r>
      <w:r>
        <w:t xml:space="preserve">Does QC resolve against real-world economic data as a narrative conceit (flavor text describing an in-universe magnitude) or an actual live-updating external data feed? The former sidesteps most Impossible Trinity/Triffin-style objections; the latter inherits all of them.</w:t>
      </w:r>
    </w:p>
    <w:p>
      <w:pPr>
        <w:numPr>
          <w:ilvl w:val="0"/>
          <w:numId w:val="1002"/>
        </w:numPr>
        <w:pStyle w:val="Compact"/>
      </w:pPr>
      <w:r>
        <w:rPr>
          <w:bCs/>
          <w:b/>
        </w:rPr>
        <w:t xml:space="preserve">Resolution timing:</w:t>
      </w:r>
      <w:r>
        <w:t xml:space="preserve"> </w:t>
      </w:r>
      <w:r>
        <w:t xml:space="preserve">Single resolution at generation vs. continuous resolution across the full 150-year hold. Continuous resolution is more powerful narratively but reopens Flaw 3 (1COIN/TerraUSD death-spiral dynamics) if QC and 1COIN interact.</w:t>
      </w:r>
    </w:p>
    <w:p>
      <w:pPr>
        <w:numPr>
          <w:ilvl w:val="0"/>
          <w:numId w:val="1002"/>
        </w:numPr>
        <w:pStyle w:val="Compact"/>
      </w:pPr>
      <w:r>
        <w:rPr>
          <w:bCs/>
          <w:b/>
        </w:rPr>
        <w:t xml:space="preserve">Boundary of</w:t>
      </w:r>
      <w:r>
        <w:rPr>
          <w:bCs/>
          <w:b/>
        </w:rPr>
        <w:t xml:space="preserve"> </w:t>
      </w:r>
      <w:r>
        <w:rPr>
          <w:bCs/>
          <w:b/>
        </w:rPr>
        <w:t xml:space="preserve">“</w:t>
      </w:r>
      <w:r>
        <w:rPr>
          <w:bCs/>
          <w:b/>
        </w:rPr>
        <w:t xml:space="preserve">unbuyable</w:t>
      </w:r>
      <w:r>
        <w:rPr>
          <w:bCs/>
          <w:b/>
        </w:rPr>
        <w:t xml:space="preserve">”</w:t>
      </w:r>
      <w:r>
        <w:rPr>
          <w:bCs/>
          <w:b/>
        </w:rPr>
        <w:t xml:space="preserve">:</w:t>
      </w:r>
      <w:r>
        <w:t xml:space="preserve"> </w:t>
      </w:r>
      <w:r>
        <w:t xml:space="preserve">Define what categories of target are in-scope for QC resolution as a closed taxonomy, rather than an open</w:t>
      </w:r>
      <w:r>
        <w:t xml:space="preserve"> </w:t>
      </w:r>
      <w:r>
        <w:t xml:space="preserve">“</w:t>
      </w:r>
      <w:r>
        <w:t xml:space="preserve">anything at all</w:t>
      </w:r>
      <w:r>
        <w:t xml:space="preserve">”</w:t>
      </w:r>
      <w:r>
        <w:t xml:space="preserve"> </w:t>
      </w:r>
      <w:r>
        <w:t xml:space="preserve">— gives the AI team something falsifiable to red-team.</w:t>
      </w:r>
    </w:p>
    <w:p>
      <w:pPr>
        <w:numPr>
          <w:ilvl w:val="0"/>
          <w:numId w:val="1002"/>
        </w:numPr>
        <w:pStyle w:val="Compact"/>
      </w:pPr>
      <w:r>
        <w:rPr>
          <w:bCs/>
          <w:b/>
        </w:rPr>
        <w:t xml:space="preserve">Relationship to NCOIN:</w:t>
      </w:r>
      <w:r>
        <w:t xml:space="preserve"> </w:t>
      </w:r>
      <w:r>
        <w:t xml:space="preserve">Is NCOIN’s negative-value mechanic the counterweight to QC’s unbounded-resolution mechanic (QC buys the unbuyable, NCOIN is the resulting debt) or an unrelated penalty system? Currently unreconciled.</w:t>
      </w:r>
    </w:p>
    <w:p>
      <w:pPr>
        <w:numPr>
          <w:ilvl w:val="0"/>
          <w:numId w:val="1002"/>
        </w:numPr>
        <w:pStyle w:val="Compact"/>
      </w:pPr>
      <w:r>
        <w:rPr>
          <w:bCs/>
          <w:b/>
        </w:rPr>
        <w:t xml:space="preserve">150-year framing:</w:t>
      </w:r>
      <w:r>
        <w:t xml:space="preserve"> </w:t>
      </w:r>
      <w:r>
        <w:t xml:space="preserve">Per Red Team Review Flaw 6, no real system has held coherent value for 150 years. Is the 150-year hold itself part of what’s being stress-tested, or a fixed worldbuilding constant to be defended?</w:t>
      </w:r>
    </w:p>
    <w:p>
      <w:pPr>
        <w:pStyle w:val="Heading2"/>
      </w:pPr>
      <w:bookmarkStart w:id="29" w:name="suggested-next-step"/>
      <w:r>
        <w:t xml:space="preserve">6. Suggested Next Step</w:t>
      </w:r>
      <w:bookmarkEnd w:id="29"/>
    </w:p>
    <w:p>
      <w:pPr>
        <w:pStyle w:val="BlockText"/>
      </w:pPr>
      <w:r>
        <w:t xml:space="preserve">Re-run this exercise with the six-AI team, but structure the prompt to force the anchor-mode choice (Fork 1) before asking for viability analysis — that’s likely what collapsed the first pass into</w:t>
      </w:r>
      <w:r>
        <w:t xml:space="preserve"> </w:t>
      </w:r>
      <w:r>
        <w:t xml:space="preserve">“</w:t>
      </w:r>
      <w:r>
        <w:t xml:space="preserve">no viability found.</w:t>
      </w:r>
      <w:r>
        <w:t xml:space="preserve">”</w:t>
      </w:r>
      <w:r>
        <w:t xml:space="preserve"> </w:t>
      </w:r>
      <w:r>
        <w:t xml:space="preserve">Frame it explicitly as:</w:t>
      </w:r>
      <w:r>
        <w:t xml:space="preserve"> </w:t>
      </w:r>
      <w:r>
        <w:t xml:space="preserve">“</w:t>
      </w:r>
      <w:r>
        <w:t xml:space="preserve">Evaluate this as a closed-system narrative mechanic, not as a real-world monetary proposal,</w:t>
      </w:r>
      <w:r>
        <w:t xml:space="preserve">”</w:t>
      </w:r>
      <w:r>
        <w:t xml:space="preserve"> </w:t>
      </w:r>
      <w:r>
        <w:t xml:space="preserve">using the same fiction/spec-layer separation the Red Team Review recommends (Recommendation 7: separate narrative and specification layers).</w:t>
      </w:r>
    </w:p>
    <w:p>
      <w:pPr>
        <w:pStyle w:val="FirstParagraph"/>
      </w:pPr>
      <w:r>
        <w:rPr>
          <w:bCs/>
          <w:b/>
        </w:rPr>
        <w:t xml:space="preserve">Claude’s closing note to Nathan:</w:t>
      </w:r>
      <w:r>
        <w:t xml:space="preserve"> </w:t>
      </w:r>
      <w:r>
        <w:t xml:space="preserve">The core issue the prior team hit isn’t that the scenario was too extreme — it’s that they were never told whether QC’s resolution target is a narrative conceit or a literal economic peg. Pick that first (Fork 1) and the whole valuation mechanic becomes testable instead of undefined.</w:t>
      </w:r>
    </w:p>
    <w:p>
      <w:r>
        <w:pict>
          <v:rect style="width:0;height:1.5pt" o:hralign="center" o:hrstd="t" o:hr="t"/>
        </w:pict>
      </w:r>
    </w:p>
    <w:bookmarkEnd w:id="30"/>
    <w:bookmarkEnd w:id="31"/>
    <w:bookmarkStart w:id="41" w:name="turn-2"/>
    <w:p>
      <w:pPr>
        <w:pStyle w:val="Heading2"/>
      </w:pPr>
      <w:r>
        <w:t xml:space="preserve">Turn 2</w:t>
      </w:r>
    </w:p>
    <w:bookmarkStart w:id="32" w:name="nathans-message-verbatim"/>
    <w:p>
      <w:pPr>
        <w:pStyle w:val="Heading3"/>
      </w:pPr>
      <w:r>
        <w:t xml:space="preserve">Nathan’s Message (verbatim)</w:t>
      </w:r>
    </w:p>
    <w:p>
      <w:pPr>
        <w:pStyle w:val="BlockText"/>
      </w:pPr>
      <w:r>
        <w:t xml:space="preserve">Dear team,</w:t>
      </w:r>
      <w:r>
        <w:t xml:space="preserve"> </w:t>
      </w:r>
      <w:r>
        <w:t xml:space="preserve">Please review the responses from the other AI collaborative team members. For Claude I have attached their document.</w:t>
      </w:r>
    </w:p>
    <w:p>
      <w:pPr>
        <w:pStyle w:val="FirstParagraph"/>
      </w:pPr>
      <w:r>
        <w:rPr>
          <w:iCs/>
          <w:i/>
        </w:rPr>
        <w:t xml:space="preserve">(Attached: CURRENCY_REVIEW_UNIFIED_PASS_THROUGH_FOR_FIRST_RESPONSES.docx — containing the full first-pass responses from ChatGPT, Grok, Gemini, Copilot, and Perplexity to the Turn 1 exercise, plus Claude’s own Turn 1 response reproduced inside it; and Claude’s own Turn 1 baseline document, re-uploaded for reference.)</w:t>
      </w:r>
    </w:p>
    <w:bookmarkEnd w:id="32"/>
    <w:bookmarkStart w:id="40" w:name="claudes-response-full-text-1"/>
    <w:p>
      <w:pPr>
        <w:pStyle w:val="Heading3"/>
      </w:pPr>
      <w:r>
        <w:t xml:space="preserve">Claude’s Response (full text)</w:t>
      </w:r>
    </w:p>
    <w:p>
      <w:pPr>
        <w:pStyle w:val="FirstParagraph"/>
      </w:pPr>
      <w:r>
        <w:t xml:space="preserve">Claude produced the standalone document</w:t>
      </w:r>
      <w:r>
        <w:t xml:space="preserve"> </w:t>
      </w:r>
      <w:r>
        <w:rPr>
          <w:bCs/>
          <w:b/>
        </w:rPr>
        <w:t xml:space="preserve">“</w:t>
      </w:r>
      <w:r>
        <w:rPr>
          <w:bCs/>
          <w:b/>
        </w:rPr>
        <w:t xml:space="preserve">Independent Review of the Six-AI Baseline Responses: Quantum Credits / 1COIN / NCOIN — Post-Scarcity Valuation Exercise,</w:t>
      </w:r>
      <w:r>
        <w:rPr>
          <w:bCs/>
          <w:b/>
        </w:rPr>
        <w:t xml:space="preserve">”</w:t>
      </w:r>
      <w:r>
        <w:t xml:space="preserve"> </w:t>
      </w:r>
      <w:r>
        <w:t xml:space="preserve">reproduced in full below.</w:t>
      </w:r>
    </w:p>
    <w:p>
      <w:pPr>
        <w:pStyle w:val="Heading2"/>
      </w:pPr>
      <w:bookmarkStart w:id="33" w:name="executive-summary"/>
      <w:r>
        <w:t xml:space="preserve">Executive Summary</w:t>
      </w:r>
      <w:bookmarkEnd w:id="33"/>
    </w:p>
    <w:p>
      <w:pPr>
        <w:pStyle w:val="BlockText"/>
      </w:pPr>
      <w:r>
        <w:t xml:space="preserve">All six systems converged on the same core diagnosis, independently: the first red-team pass failed not because QC is incoherent, but because the reviewers (including Claude, in that pass) analyzed it as a conventional economic instrument instead of accepting its defining rule and testing what follows from it. That convergence is meaningful — it wasn’t in the original prompt, so five of six systems inferred it, and the sixth (Claude’s own prior turn in this thread) missed it.</w:t>
      </w:r>
    </w:p>
    <w:p>
      <w:pPr>
        <w:pStyle w:val="BlockText"/>
      </w:pPr>
      <w:r>
        <w:t xml:space="preserve">Where the six responses differ is how far they took the reframe. Three (ChatGPT, Perplexity, Grok) produced genuinely new conceptual architecture. Gemini restated the reframe in compressed, stylized form without much new structure. Copilot produced a competent rewrite but repeated its earlier pattern of defaulting to a finished-looking deliverable rather than leaving open questions open, and padded the document with decorative stock-image placeholders that add nothing to a governance document. Claude’s own prior turn answered a narrower question than the one actually being asked — fetching real-world spending data and leaving the conceptual reframe to the rest of the team, which is a real gap, not modesty.</w:t>
      </w:r>
    </w:p>
    <w:p>
      <w:pPr>
        <w:pStyle w:val="BlockText"/>
      </w:pPr>
      <w:r>
        <w:rPr>
          <w:bCs/>
          <w:b/>
        </w:rPr>
        <w:t xml:space="preserve">Verdict:</w:t>
      </w:r>
      <w:r>
        <w:t xml:space="preserve"> </w:t>
      </w:r>
      <w:r>
        <w:t xml:space="preserve">the reframe is validated and should become the new starting assumption for all future QC work. The disagreement that matters going forward isn’t</w:t>
      </w:r>
      <w:r>
        <w:t xml:space="preserve"> </w:t>
      </w:r>
      <w:r>
        <w:t xml:space="preserve">“</w:t>
      </w:r>
      <w:r>
        <w:t xml:space="preserve">is QC’s mechanic viable</w:t>
      </w:r>
      <w:r>
        <w:t xml:space="preserve">”</w:t>
      </w:r>
      <w:r>
        <w:t xml:space="preserve"> </w:t>
      </w:r>
      <w:r>
        <w:t xml:space="preserve">— it’s which of several proposed sub-models should govern 1COIN’s settlement behavior, NCOIN’s negative-value behavior, and QC’s relationship to scarcity.</w:t>
      </w:r>
    </w:p>
    <w:p>
      <w:pPr>
        <w:pStyle w:val="Heading2"/>
      </w:pPr>
      <w:bookmarkStart w:id="34" w:name="comparative-assessment"/>
      <w:r>
        <w:t xml:space="preserve">Comparative Assessment</w:t>
      </w:r>
      <w:bookmarkEnd w:id="34"/>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AI</w:t>
            </w:r>
          </w:p>
        </w:tc>
        <w:tc>
          <w:tcPr/>
          <w:p>
            <w:pPr>
              <w:pStyle w:val="Compact"/>
              <w:jc w:val="left"/>
            </w:pPr>
            <w:r>
              <w:t xml:space="preserve">Approach</w:t>
            </w:r>
          </w:p>
        </w:tc>
        <w:tc>
          <w:tcPr/>
          <w:p>
            <w:pPr>
              <w:pStyle w:val="Compact"/>
              <w:jc w:val="left"/>
            </w:pPr>
            <w:r>
              <w:t xml:space="preserve">Depth</w:t>
            </w:r>
          </w:p>
        </w:tc>
        <w:tc>
          <w:tcPr/>
          <w:p>
            <w:pPr>
              <w:pStyle w:val="Compact"/>
              <w:jc w:val="left"/>
            </w:pPr>
            <w:r>
              <w:t xml:space="preserve">Key Strength</w:t>
            </w:r>
          </w:p>
        </w:tc>
        <w:tc>
          <w:tcPr/>
          <w:p>
            <w:pPr>
              <w:pStyle w:val="Compact"/>
              <w:jc w:val="left"/>
            </w:pPr>
            <w:r>
              <w:t xml:space="preserve">Key Weakness</w:t>
            </w:r>
          </w:p>
        </w:tc>
      </w:tr>
      <w:tr>
        <w:tc>
          <w:tcPr/>
          <w:p>
            <w:pPr>
              <w:pStyle w:val="Compact"/>
              <w:jc w:val="left"/>
            </w:pPr>
            <w:r>
              <w:t xml:space="preserve">ChatGPT</w:t>
            </w:r>
          </w:p>
        </w:tc>
        <w:tc>
          <w:tcPr/>
          <w:p>
            <w:pPr>
              <w:pStyle w:val="Compact"/>
              <w:jc w:val="left"/>
            </w:pPr>
            <w:r>
              <w:t xml:space="preserve">Full conceptual rebuild (35 sections, formal notation)</w:t>
            </w:r>
          </w:p>
        </w:tc>
        <w:tc>
          <w:tcPr/>
          <w:p>
            <w:pPr>
              <w:pStyle w:val="Compact"/>
              <w:jc w:val="left"/>
            </w:pPr>
            <w:r>
              <w:t xml:space="preserve">Extreme</w:t>
            </w:r>
          </w:p>
        </w:tc>
        <w:tc>
          <w:tcPr/>
          <w:p>
            <w:pPr>
              <w:pStyle w:val="Compact"/>
              <w:jc w:val="left"/>
            </w:pPr>
            <w:r>
              <w:t xml:space="preserve">Introduced the</w:t>
            </w:r>
            <w:r>
              <w:t xml:space="preserve"> </w:t>
            </w:r>
            <w:r>
              <w:t xml:space="preserve">“</w:t>
            </w:r>
            <w:r>
              <w:t xml:space="preserve">meta-currency / value-resolution protocol</w:t>
            </w:r>
            <w:r>
              <w:t xml:space="preserve">”</w:t>
            </w:r>
            <w:r>
              <w:t xml:space="preserve"> </w:t>
            </w:r>
            <w:r>
              <w:t xml:space="preserve">reframe; built a 15-level escalating boundary-test ladder; raised the recursive-valuation problem</w:t>
            </w:r>
          </w:p>
        </w:tc>
        <w:tc>
          <w:tcPr/>
          <w:p>
            <w:pPr>
              <w:pStyle w:val="Compact"/>
              <w:jc w:val="left"/>
            </w:pPr>
            <w:r>
              <w:t xml:space="preserve">Some sections restate the same point three or four different ways</w:t>
            </w:r>
          </w:p>
        </w:tc>
      </w:tr>
      <w:tr>
        <w:tc>
          <w:tcPr/>
          <w:p>
            <w:pPr>
              <w:pStyle w:val="Compact"/>
              <w:jc w:val="left"/>
            </w:pPr>
            <w:r>
              <w:t xml:space="preserve">Grok</w:t>
            </w:r>
          </w:p>
        </w:tc>
        <w:tc>
          <w:tcPr/>
          <w:p>
            <w:pPr>
              <w:pStyle w:val="Compact"/>
              <w:jc w:val="left"/>
            </w:pPr>
            <w:r>
              <w:t xml:space="preserve">Concise synthesis + clean baseline rewrite</w:t>
            </w:r>
          </w:p>
        </w:tc>
        <w:tc>
          <w:tcPr/>
          <w:p>
            <w:pPr>
              <w:pStyle w:val="Compact"/>
              <w:jc w:val="left"/>
            </w:pPr>
            <w:r>
              <w:t xml:space="preserve">Deep</w:t>
            </w:r>
          </w:p>
        </w:tc>
        <w:tc>
          <w:tcPr/>
          <w:p>
            <w:pPr>
              <w:pStyle w:val="Compact"/>
              <w:jc w:val="left"/>
            </w:pPr>
            <w:r>
              <w:t xml:space="preserve">Correctly summarized the Red Team Review first, then kept the new baseline built from Nathan’s stated intent, not the review’s assumptions</w:t>
            </w:r>
          </w:p>
        </w:tc>
        <w:tc>
          <w:tcPr/>
          <w:p>
            <w:pPr>
              <w:pStyle w:val="Compact"/>
              <w:jc w:val="left"/>
            </w:pPr>
            <w:r>
              <w:t xml:space="preserve">Least original — mostly synthesizes ideas already implicit in the prompt</w:t>
            </w:r>
          </w:p>
        </w:tc>
      </w:tr>
      <w:tr>
        <w:tc>
          <w:tcPr/>
          <w:p>
            <w:pPr>
              <w:pStyle w:val="Compact"/>
              <w:jc w:val="left"/>
            </w:pPr>
            <w:r>
              <w:t xml:space="preserve">Gemini</w:t>
            </w:r>
          </w:p>
        </w:tc>
        <w:tc>
          <w:tcPr/>
          <w:p>
            <w:pPr>
              <w:pStyle w:val="Compact"/>
              <w:jc w:val="left"/>
            </w:pPr>
            <w:r>
              <w:t xml:space="preserve">Compressed executive-style brief with tables</w:t>
            </w:r>
          </w:p>
        </w:tc>
        <w:tc>
          <w:tcPr/>
          <w:p>
            <w:pPr>
              <w:pStyle w:val="Compact"/>
              <w:jc w:val="left"/>
            </w:pPr>
            <w:r>
              <w:t xml:space="preserve">Moderate</w:t>
            </w:r>
          </w:p>
        </w:tc>
        <w:tc>
          <w:tcPr/>
          <w:p>
            <w:pPr>
              <w:pStyle w:val="Compact"/>
              <w:jc w:val="left"/>
            </w:pPr>
            <w:r>
              <w:t xml:space="preserve">Best phrase-level framing (</w:t>
            </w:r>
            <w:r>
              <w:t xml:space="preserve">“</w:t>
            </w:r>
            <w:r>
              <w:t xml:space="preserve">Ontic Solution</w:t>
            </w:r>
            <w:r>
              <w:t xml:space="preserve">”</w:t>
            </w:r>
            <w:r>
              <w:t xml:space="preserve"> </w:t>
            </w:r>
            <w:r>
              <w:t xml:space="preserve">vs. </w:t>
            </w:r>
            <w:r>
              <w:t xml:space="preserve">“</w:t>
            </w:r>
            <w:r>
              <w:t xml:space="preserve">Red Team Friction Point</w:t>
            </w:r>
            <w:r>
              <w:t xml:space="preserve">”</w:t>
            </w:r>
            <w:r>
              <w:t xml:space="preserve">); correctly identifies QC doesn’t draw from a pre-mined pool</w:t>
            </w:r>
          </w:p>
        </w:tc>
        <w:tc>
          <w:tcPr/>
          <w:p>
            <w:pPr>
              <w:pStyle w:val="Compact"/>
              <w:jc w:val="left"/>
            </w:pPr>
            <w:r>
              <w:t xml:space="preserve">Thin — no working-definitions section, no open-questions list, ends by asking Nathan a question rather than finishing the baseline</w:t>
            </w:r>
          </w:p>
        </w:tc>
      </w:tr>
      <w:tr>
        <w:tc>
          <w:tcPr/>
          <w:p>
            <w:pPr>
              <w:pStyle w:val="Compact"/>
              <w:jc w:val="left"/>
            </w:pPr>
            <w:r>
              <w:t xml:space="preserve">Copilot</w:t>
            </w:r>
          </w:p>
        </w:tc>
        <w:tc>
          <w:tcPr/>
          <w:p>
            <w:pPr>
              <w:pStyle w:val="Compact"/>
              <w:jc w:val="left"/>
            </w:pPr>
            <w:r>
              <w:t xml:space="preserve">Full rewrite formatted as a</w:t>
            </w:r>
            <w:r>
              <w:t xml:space="preserve"> </w:t>
            </w:r>
            <w:r>
              <w:t xml:space="preserve">“</w:t>
            </w:r>
            <w:r>
              <w:t xml:space="preserve">canon-ready</w:t>
            </w:r>
            <w:r>
              <w:t xml:space="preserve">”</w:t>
            </w:r>
            <w:r>
              <w:t xml:space="preserve"> </w:t>
            </w:r>
            <w:r>
              <w:t xml:space="preserve">brief</w:t>
            </w:r>
          </w:p>
        </w:tc>
        <w:tc>
          <w:tcPr/>
          <w:p>
            <w:pPr>
              <w:pStyle w:val="Compact"/>
              <w:jc w:val="left"/>
            </w:pPr>
            <w:r>
              <w:t xml:space="preserve">Deep</w:t>
            </w:r>
          </w:p>
        </w:tc>
        <w:tc>
          <w:tcPr/>
          <w:p>
            <w:pPr>
              <w:pStyle w:val="Compact"/>
              <w:jc w:val="left"/>
            </w:pPr>
            <w:r>
              <w:t xml:space="preserve">Clear plain-language definition of QC as</w:t>
            </w:r>
            <w:r>
              <w:t xml:space="preserve"> </w:t>
            </w:r>
            <w:r>
              <w:t xml:space="preserve">“</w:t>
            </w:r>
            <w:r>
              <w:t xml:space="preserve">value-mirroring, not scarcity-based</w:t>
            </w:r>
            <w:r>
              <w:t xml:space="preserve">”</w:t>
            </w:r>
            <w:r>
              <w:t xml:space="preserve">; correctly separates the 150-year exercise from a literal funding claim</w:t>
            </w:r>
          </w:p>
        </w:tc>
        <w:tc>
          <w:tcPr/>
          <w:p>
            <w:pPr>
              <w:pStyle w:val="Compact"/>
              <w:jc w:val="left"/>
            </w:pPr>
            <w:r>
              <w:t xml:space="preserve">Treats an open design problem as basically solved; offers to write</w:t>
            </w:r>
            <w:r>
              <w:t xml:space="preserve"> </w:t>
            </w:r>
            <w:r>
              <w:t xml:space="preserve">“</w:t>
            </w:r>
            <w:r>
              <w:t xml:space="preserve">Version 2</w:t>
            </w:r>
            <w:r>
              <w:t xml:space="preserve">”</w:t>
            </w:r>
            <w:r>
              <w:t xml:space="preserve"> </w:t>
            </w:r>
            <w:r>
              <w:t xml:space="preserve">immediately; includes irrelevant decorative stock-image placeholders</w:t>
            </w:r>
          </w:p>
        </w:tc>
      </w:tr>
      <w:tr>
        <w:tc>
          <w:tcPr/>
          <w:p>
            <w:pPr>
              <w:pStyle w:val="Compact"/>
              <w:jc w:val="left"/>
            </w:pPr>
            <w:r>
              <w:t xml:space="preserve">Perplexity</w:t>
            </w:r>
          </w:p>
        </w:tc>
        <w:tc>
          <w:tcPr/>
          <w:p>
            <w:pPr>
              <w:pStyle w:val="Compact"/>
              <w:jc w:val="left"/>
            </w:pPr>
            <w:r>
              <w:t xml:space="preserve">Formal constitutional-brief style with governance table</w:t>
            </w:r>
          </w:p>
        </w:tc>
        <w:tc>
          <w:tcPr/>
          <w:p>
            <w:pPr>
              <w:pStyle w:val="Compact"/>
              <w:jc w:val="left"/>
            </w:pPr>
            <w:r>
              <w:t xml:space="preserve">Deep</w:t>
            </w:r>
          </w:p>
        </w:tc>
        <w:tc>
          <w:tcPr/>
          <w:p>
            <w:pPr>
              <w:pStyle w:val="Compact"/>
              <w:jc w:val="left"/>
            </w:pPr>
            <w:r>
              <w:t xml:space="preserve">Only response to propose an actual resolution to the post-scarcity paradox (</w:t>
            </w:r>
            <w:r>
              <w:t xml:space="preserve">“</w:t>
            </w:r>
            <w:r>
              <w:t xml:space="preserve">contribution-backed, not labor-backed</w:t>
            </w:r>
            <w:r>
              <w:t xml:space="preserve">”</w:t>
            </w:r>
            <w:r>
              <w:t xml:space="preserve">); most complete governance-layer table</w:t>
            </w:r>
          </w:p>
        </w:tc>
        <w:tc>
          <w:tcPr/>
          <w:p>
            <w:pPr>
              <w:pStyle w:val="Compact"/>
              <w:jc w:val="left"/>
            </w:pPr>
            <w:r>
              <w:t xml:space="preserve">Heaviest reliance on citing back to the Red Team Review rather than generating new material</w:t>
            </w:r>
          </w:p>
        </w:tc>
      </w:tr>
      <w:tr>
        <w:tc>
          <w:tcPr/>
          <w:p>
            <w:pPr>
              <w:pStyle w:val="Compact"/>
              <w:jc w:val="left"/>
            </w:pPr>
            <w:r>
              <w:t xml:space="preserve">Claude (prior turn)</w:t>
            </w:r>
          </w:p>
        </w:tc>
        <w:tc>
          <w:tcPr/>
          <w:p>
            <w:pPr>
              <w:pStyle w:val="Compact"/>
              <w:jc w:val="left"/>
            </w:pPr>
            <w:r>
              <w:t xml:space="preserve">Real-world data lookup + narrow design-fork framing</w:t>
            </w:r>
          </w:p>
        </w:tc>
        <w:tc>
          <w:tcPr/>
          <w:p>
            <w:pPr>
              <w:pStyle w:val="Compact"/>
              <w:jc w:val="left"/>
            </w:pPr>
            <w:r>
              <w:t xml:space="preserve">Shallow, on a narrower question</w:t>
            </w:r>
          </w:p>
        </w:tc>
        <w:tc>
          <w:tcPr/>
          <w:p>
            <w:pPr>
              <w:pStyle w:val="Compact"/>
              <w:jc w:val="left"/>
            </w:pPr>
            <w:r>
              <w:t xml:space="preserve">Got the live Gartner figures right; correctly identified the anchor-mode fork as a live question</w:t>
            </w:r>
          </w:p>
        </w:tc>
        <w:tc>
          <w:tcPr/>
          <w:p>
            <w:pPr>
              <w:pStyle w:val="Compact"/>
              <w:jc w:val="left"/>
            </w:pPr>
            <w:r>
              <w:t xml:space="preserve">Missed the larger reframe entirely</w:t>
            </w:r>
          </w:p>
        </w:tc>
      </w:tr>
    </w:tbl>
    <w:p>
      <w:pPr>
        <w:pStyle w:val="Heading2"/>
      </w:pPr>
      <w:bookmarkStart w:id="35" w:name="consensus-findings-56-of-6-agreeing"/>
      <w:r>
        <w:t xml:space="preserve">Consensus Findings (5–6 of 6 agreeing)</w:t>
      </w:r>
      <w:bookmarkEnd w:id="35"/>
    </w:p>
    <w:p>
      <w:pPr>
        <w:numPr>
          <w:ilvl w:val="0"/>
          <w:numId w:val="1003"/>
        </w:numPr>
        <w:pStyle w:val="Compact"/>
      </w:pPr>
      <w:r>
        <w:rPr>
          <w:bCs/>
          <w:b/>
        </w:rPr>
        <w:t xml:space="preserve">The first red-team pass applied the wrong paradigm.</w:t>
      </w:r>
      <w:r>
        <w:t xml:space="preserve"> </w:t>
      </w:r>
      <w:r>
        <w:t xml:space="preserve">Scarcity economics, reserve-currency theory, and stablecoin analogs don’t apply to an instrument whose defining rule is that its value</w:t>
      </w:r>
      <w:r>
        <w:t xml:space="preserve"> </w:t>
      </w:r>
      <w:r>
        <w:rPr>
          <w:iCs/>
          <w:i/>
        </w:rPr>
        <w:t xml:space="preserve">is</w:t>
      </w:r>
      <w:r>
        <w:t xml:space="preserve"> </w:t>
      </w:r>
      <w:r>
        <w:t xml:space="preserve">the target’s value, not a stored or pegged quantity.</w:t>
      </w:r>
    </w:p>
    <w:p>
      <w:pPr>
        <w:numPr>
          <w:ilvl w:val="0"/>
          <w:numId w:val="1003"/>
        </w:numPr>
        <w:pStyle w:val="Compact"/>
      </w:pPr>
      <w:r>
        <w:rPr>
          <w:bCs/>
          <w:b/>
        </w:rPr>
        <w:t xml:space="preserve">QC is better modeled as a protocol than a currency.</w:t>
      </w:r>
      <w:r>
        <w:t xml:space="preserve"> </w:t>
      </w:r>
      <w:r>
        <w:t xml:space="preserve">ChatGPT:</w:t>
      </w:r>
      <w:r>
        <w:t xml:space="preserve"> </w:t>
      </w:r>
      <w:r>
        <w:t xml:space="preserve">“</w:t>
      </w:r>
      <w:r>
        <w:t xml:space="preserve">value-resolution protocol</w:t>
      </w:r>
      <w:r>
        <w:t xml:space="preserve">”</w:t>
      </w:r>
      <w:r>
        <w:t xml:space="preserve">/</w:t>
      </w:r>
      <w:r>
        <w:t xml:space="preserve">“</w:t>
      </w:r>
      <w:r>
        <w:t xml:space="preserve">economic primitive.</w:t>
      </w:r>
      <w:r>
        <w:t xml:space="preserve">”</w:t>
      </w:r>
      <w:r>
        <w:t xml:space="preserve"> </w:t>
      </w:r>
      <w:r>
        <w:t xml:space="preserve">Perplexity:</w:t>
      </w:r>
      <w:r>
        <w:t xml:space="preserve"> </w:t>
      </w:r>
      <w:r>
        <w:t xml:space="preserve">“</w:t>
      </w:r>
      <w:r>
        <w:t xml:space="preserve">governed evaluation and authorization instrument.</w:t>
      </w:r>
      <w:r>
        <w:t xml:space="preserve">”</w:t>
      </w:r>
      <w:r>
        <w:t xml:space="preserve"> </w:t>
      </w:r>
      <w:r>
        <w:t xml:space="preserve">Copilot:</w:t>
      </w:r>
      <w:r>
        <w:t xml:space="preserve"> </w:t>
      </w:r>
      <w:r>
        <w:t xml:space="preserve">“</w:t>
      </w:r>
      <w:r>
        <w:t xml:space="preserve">value-mirroring.</w:t>
      </w:r>
      <w:r>
        <w:t xml:space="preserve">”</w:t>
      </w:r>
      <w:r>
        <w:t xml:space="preserve"> </w:t>
      </w:r>
      <w:r>
        <w:t xml:space="preserve">Gemini:</w:t>
      </w:r>
      <w:r>
        <w:t xml:space="preserve"> </w:t>
      </w:r>
      <w:r>
        <w:t xml:space="preserve">“</w:t>
      </w:r>
      <w:r>
        <w:t xml:space="preserve">dynamic ontic evaluation tool.</w:t>
      </w:r>
      <w:r>
        <w:t xml:space="preserve">”</w:t>
      </w:r>
      <w:r>
        <w:t xml:space="preserve"> </w:t>
      </w:r>
      <w:r>
        <w:t xml:space="preserve">Same underlying claim, four vocabularies: QC doesn’t hold value, it resolves to value on invocation.</w:t>
      </w:r>
    </w:p>
    <w:p>
      <w:pPr>
        <w:numPr>
          <w:ilvl w:val="0"/>
          <w:numId w:val="1003"/>
        </w:numPr>
        <w:pStyle w:val="Compact"/>
      </w:pPr>
      <w:r>
        <w:rPr>
          <w:bCs/>
          <w:b/>
        </w:rPr>
        <w:t xml:space="preserve">1COIN is a settlement/resolution layer, not a public peg.</w:t>
      </w:r>
      <w:r>
        <w:t xml:space="preserve"> </w:t>
      </w:r>
      <w:r>
        <w:t xml:space="preserve">No system defended treating 1COIN as a stablecoin analog (the original red team’s Flaw 3 framing).</w:t>
      </w:r>
    </w:p>
    <w:p>
      <w:pPr>
        <w:numPr>
          <w:ilvl w:val="0"/>
          <w:numId w:val="1003"/>
        </w:numPr>
        <w:pStyle w:val="Compact"/>
      </w:pPr>
      <w:r>
        <w:rPr>
          <w:bCs/>
          <w:b/>
        </w:rPr>
        <w:t xml:space="preserve">NCOIN should not default to a permanent debt trap.</w:t>
      </w:r>
      <w:r>
        <w:t xml:space="preserve"> </w:t>
      </w:r>
      <w:r>
        <w:t xml:space="preserve">Every system addressing NCOIN in depth proposed rehabilitation, cancellation, or bounded-consequence models rather than the irreversible freeze the original red team flagged as Flaw 4.</w:t>
      </w:r>
    </w:p>
    <w:p>
      <w:pPr>
        <w:numPr>
          <w:ilvl w:val="0"/>
          <w:numId w:val="1003"/>
        </w:numPr>
        <w:pStyle w:val="Compact"/>
      </w:pPr>
      <w:r>
        <w:rPr>
          <w:bCs/>
          <w:b/>
        </w:rPr>
        <w:t xml:space="preserve">“</w:t>
      </w:r>
      <w:r>
        <w:rPr>
          <w:bCs/>
          <w:b/>
        </w:rPr>
        <w:t xml:space="preserve">Can this be purchased?</w:t>
      </w:r>
      <w:r>
        <w:rPr>
          <w:bCs/>
          <w:b/>
        </w:rPr>
        <w:t xml:space="preserve">”</w:t>
      </w:r>
      <w:r>
        <w:rPr>
          <w:bCs/>
          <w:b/>
        </w:rPr>
        <w:t xml:space="preserve"> </w:t>
      </w:r>
      <w:r>
        <w:rPr>
          <w:bCs/>
          <w:b/>
        </w:rPr>
        <w:t xml:space="preserve">is the wrong question to ask at each test level.</w:t>
      </w:r>
      <w:r>
        <w:t xml:space="preserve"> </w:t>
      </w:r>
      <w:r>
        <w:t xml:space="preserve">ChatGPT made this an explicit rule; the same instinct is present in Grok’s and Perplexity’s framing.</w:t>
      </w:r>
    </w:p>
    <w:p>
      <w:pPr>
        <w:numPr>
          <w:ilvl w:val="0"/>
          <w:numId w:val="1003"/>
        </w:numPr>
        <w:pStyle w:val="Compact"/>
      </w:pPr>
      <w:r>
        <w:rPr>
          <w:bCs/>
          <w:b/>
        </w:rPr>
        <w:t xml:space="preserve">The narrative-layer/specification-layer split should be formalized</w:t>
      </w:r>
      <w:r>
        <w:t xml:space="preserve">, not just acknowledged. Copilot, Perplexity, and Grok all treat this as structural, not a nice-to-have.</w:t>
      </w:r>
    </w:p>
    <w:p>
      <w:pPr>
        <w:pStyle w:val="Heading2"/>
      </w:pPr>
      <w:bookmarkStart w:id="36" w:name="Xa1ccecb0c33216dd92e1988b78259ac127e9bee"/>
      <w:r>
        <w:t xml:space="preserve">Points of Genuine Disagreement (unresolved — need Nathan’s decision, not more AI consensus)</w:t>
      </w:r>
      <w:bookmarkEnd w:id="36"/>
    </w:p>
    <w:p>
      <w:pPr>
        <w:numPr>
          <w:ilvl w:val="0"/>
          <w:numId w:val="1004"/>
        </w:numPr>
        <w:pStyle w:val="Compact"/>
      </w:pPr>
      <w:r>
        <w:rPr>
          <w:bCs/>
          <w:b/>
        </w:rPr>
        <w:t xml:space="preserve">Does QC create value, transfer it, or merely recognize it?</w:t>
      </w:r>
      <w:r>
        <w:t xml:space="preserve"> </w:t>
      </w:r>
      <w:r>
        <w:t xml:space="preserve">ChatGPT deliberately leaves six candidate models open. Perplexity implicitly picks a recognition/authorization model. Copilot’s</w:t>
      </w:r>
      <w:r>
        <w:t xml:space="preserve"> </w:t>
      </w:r>
      <w:r>
        <w:t xml:space="preserve">“</w:t>
      </w:r>
      <w:r>
        <w:t xml:space="preserve">QC synchronizes with value</w:t>
      </w:r>
      <w:r>
        <w:t xml:space="preserve">”</w:t>
      </w:r>
      <w:r>
        <w:t xml:space="preserve"> </w:t>
      </w:r>
      <w:r>
        <w:t xml:space="preserve">leans toward pure recognition with no creation or transfer at all. These are not compatible with each other as written — pick one before Version 2, or the three-currency system inherits contradictory assumptions.</w:t>
      </w:r>
    </w:p>
    <w:p>
      <w:pPr>
        <w:numPr>
          <w:ilvl w:val="0"/>
          <w:numId w:val="1004"/>
        </w:numPr>
        <w:pStyle w:val="Compact"/>
      </w:pPr>
      <w:r>
        <w:rPr>
          <w:bCs/>
          <w:b/>
        </w:rPr>
        <w:t xml:space="preserve">Is scarcity abolished, relocated, or preserved?</w:t>
      </w:r>
      <w:r>
        <w:t xml:space="preserve"> </w:t>
      </w:r>
      <w:r>
        <w:t xml:space="preserve">Perplexity relocates scarcity to verified contribution (research, stewardship, risk, coordination). ChatGPT relocates it to issuance (how many QCs can be generated, by whom). Different mechanisms, different systems. Unreconciled.</w:t>
      </w:r>
    </w:p>
    <w:p>
      <w:pPr>
        <w:numPr>
          <w:ilvl w:val="0"/>
          <w:numId w:val="1004"/>
        </w:numPr>
        <w:pStyle w:val="Compact"/>
      </w:pPr>
      <w:r>
        <w:rPr>
          <w:bCs/>
          <w:b/>
        </w:rPr>
        <w:t xml:space="preserve">Does QC override consent, ownership, and security boundaries, or work within them?</w:t>
      </w:r>
      <w:r>
        <w:t xml:space="preserve"> </w:t>
      </w:r>
      <w:r>
        <w:t xml:space="preserve">Perplexity is explicit that QC would not automatically defeat security rules, consent requirements, or access controls. ChatGPT’s and Gemini’s more expansive language (</w:t>
      </w:r>
      <w:r>
        <w:t xml:space="preserve">“</w:t>
      </w:r>
      <w:r>
        <w:t xml:space="preserve">regardless of… systemic boundaries</w:t>
      </w:r>
      <w:r>
        <w:t xml:space="preserve">”</w:t>
      </w:r>
      <w:r>
        <w:t xml:space="preserve">) doesn’t share this constraint. Arguably the single highest-leverage design fork in the whole set — determines whether QC is an omnipotent narrative device or a governed instrument with teeth.</w:t>
      </w:r>
    </w:p>
    <w:p>
      <w:pPr>
        <w:numPr>
          <w:ilvl w:val="0"/>
          <w:numId w:val="1004"/>
        </w:numPr>
        <w:pStyle w:val="Compact"/>
      </w:pPr>
      <w:r>
        <w:rPr>
          <w:bCs/>
          <w:b/>
        </w:rPr>
        <w:t xml:space="preserve">1COIN’s exact function</w:t>
      </w:r>
      <w:r>
        <w:t xml:space="preserve"> </w:t>
      </w:r>
      <w:r>
        <w:t xml:space="preserve">still has at least four live candidate models across the responses. Nobody has picked one yet.</w:t>
      </w:r>
    </w:p>
    <w:p>
      <w:pPr>
        <w:pStyle w:val="Heading2"/>
      </w:pPr>
      <w:bookmarkStart w:id="37" w:name="Xac2102752a37cc41dc990445f522818b21caad2"/>
      <w:r>
        <w:t xml:space="preserve">Best Original Contributions Worth Carrying Forward</w:t>
      </w:r>
      <w:bookmarkEnd w:id="37"/>
    </w:p>
    <w:p>
      <w:pPr>
        <w:numPr>
          <w:ilvl w:val="0"/>
          <w:numId w:val="1005"/>
        </w:numPr>
        <w:pStyle w:val="Compact"/>
      </w:pPr>
      <w:r>
        <w:t xml:space="preserve">ChatGPT’s recursive valuation problem: what happens when QC is applied to another QC, to the QC issuance system, or to itself?</w:t>
      </w:r>
    </w:p>
    <w:p>
      <w:pPr>
        <w:numPr>
          <w:ilvl w:val="0"/>
          <w:numId w:val="1005"/>
        </w:numPr>
        <w:pStyle w:val="Compact"/>
      </w:pPr>
      <w:r>
        <w:t xml:space="preserve">ChatGPT’s 15-level Currency Boundary Laboratory — the strongest concrete next-exercise proposal, a fixed escalating ladder every AI answers identically.</w:t>
      </w:r>
    </w:p>
    <w:p>
      <w:pPr>
        <w:numPr>
          <w:ilvl w:val="0"/>
          <w:numId w:val="1005"/>
        </w:numPr>
        <w:pStyle w:val="Compact"/>
      </w:pPr>
      <w:r>
        <w:t xml:space="preserve">Perplexity’s contribution-backed resolution to the post-scarcity paradox — the only response proposing an actual mechanism rather than restating the tension.</w:t>
      </w:r>
    </w:p>
    <w:p>
      <w:pPr>
        <w:numPr>
          <w:ilvl w:val="0"/>
          <w:numId w:val="1005"/>
        </w:numPr>
        <w:pStyle w:val="Compact"/>
      </w:pPr>
      <w:r>
        <w:t xml:space="preserve">Perplexity’s governance table (Architect / Human Council / AI Bureau / Independent Red Team / Ledger / Appeals), directly answering Flaws 9 and 5 from the original review in one structure.</w:t>
      </w:r>
    </w:p>
    <w:p>
      <w:pPr>
        <w:numPr>
          <w:ilvl w:val="0"/>
          <w:numId w:val="1005"/>
        </w:numPr>
        <w:pStyle w:val="Compact"/>
      </w:pPr>
      <w:r>
        <w:t xml:space="preserve">Grok’s discipline in not letting the Red Team Review’s findings leak uncritically into the new baseline.</w:t>
      </w:r>
    </w:p>
    <w:p>
      <w:pPr>
        <w:pStyle w:val="Heading2"/>
      </w:pPr>
      <w:bookmarkStart w:id="38" w:name="gaps-no-ai-addressed"/>
      <w:r>
        <w:t xml:space="preserve">Gaps No AI Addressed</w:t>
      </w:r>
      <w:bookmarkEnd w:id="38"/>
    </w:p>
    <w:p>
      <w:pPr>
        <w:numPr>
          <w:ilvl w:val="0"/>
          <w:numId w:val="1006"/>
        </w:numPr>
        <w:pStyle w:val="Compact"/>
      </w:pPr>
      <w:r>
        <w:t xml:space="preserve">No system proposed a concrete answer to the authorization question (who or what actually approves a QC invocation, and against what evidence).</w:t>
      </w:r>
    </w:p>
    <w:p>
      <w:pPr>
        <w:numPr>
          <w:ilvl w:val="0"/>
          <w:numId w:val="1006"/>
        </w:numPr>
        <w:pStyle w:val="Compact"/>
      </w:pPr>
      <w:r>
        <w:t xml:space="preserve">No system reconciled its own proposed model with the other five — each response is internally coherent but written in isolation.</w:t>
      </w:r>
    </w:p>
    <w:p>
      <w:pPr>
        <w:numPr>
          <w:ilvl w:val="0"/>
          <w:numId w:val="1006"/>
        </w:numPr>
        <w:pStyle w:val="Compact"/>
      </w:pPr>
      <w:r>
        <w:t xml:space="preserve">Nobody addressed the 150-year, doubled-global-tech-spend scenario under each of Perplexity’s four candidate interpretations (funding / authorization / valuation / hybrid) — currently unused by the other five responses.</w:t>
      </w:r>
    </w:p>
    <w:p>
      <w:pPr>
        <w:pStyle w:val="Heading2"/>
      </w:pPr>
      <w:bookmarkStart w:id="39" w:name="recommended-next-step"/>
      <w:r>
        <w:t xml:space="preserve">Recommended Next Step</w:t>
      </w:r>
      <w:bookmarkEnd w:id="39"/>
    </w:p>
    <w:p>
      <w:pPr>
        <w:pStyle w:val="BlockText"/>
      </w:pPr>
      <w:r>
        <w:t xml:space="preserve">Before writing a Version 2 specification, three decisions need to be made explicitly by Nathan, not delegated back to the team as open questions again:</w:t>
      </w:r>
    </w:p>
    <w:p>
      <w:pPr>
        <w:numPr>
          <w:ilvl w:val="0"/>
          <w:numId w:val="1007"/>
        </w:numPr>
        <w:pStyle w:val="Compact"/>
      </w:pPr>
      <w:r>
        <w:t xml:space="preserve">Pick one value-creation model (creation / transfer / recognition / hybrid).</w:t>
      </w:r>
    </w:p>
    <w:p>
      <w:pPr>
        <w:numPr>
          <w:ilvl w:val="0"/>
          <w:numId w:val="1007"/>
        </w:numPr>
        <w:pStyle w:val="Compact"/>
      </w:pPr>
      <w:r>
        <w:t xml:space="preserve">Decide whether QC overrides consent/security boundaries or operates within them.</w:t>
      </w:r>
    </w:p>
    <w:p>
      <w:pPr>
        <w:numPr>
          <w:ilvl w:val="0"/>
          <w:numId w:val="1007"/>
        </w:numPr>
        <w:pStyle w:val="Compact"/>
      </w:pPr>
      <w:r>
        <w:t xml:space="preserve">Choose where scarcity lives, if anywhere (issuance-side vs. contribution-backed vs. none).</w:t>
      </w:r>
    </w:p>
    <w:p>
      <w:pPr>
        <w:pStyle w:val="BlockText"/>
      </w:pPr>
      <w:r>
        <w:t xml:space="preserve">Once fixed, ChatGPT’s 15-level Currency Boundary Laboratory is the strongest candidate for the next team-wide exercise — run all six AIs against the same fixed ladder, with the three decisions above stated as governing constraints up front.</w:t>
      </w:r>
    </w:p>
    <w:p>
      <w:pPr>
        <w:pStyle w:val="FirstParagraph"/>
      </w:pPr>
      <w:r>
        <w:rPr>
          <w:bCs/>
          <w:b/>
        </w:rPr>
        <w:t xml:space="preserve">Claude’s closing note to Nathan:</w:t>
      </w:r>
      <w:r>
        <w:t xml:space="preserve"> </w:t>
      </w:r>
      <w:r>
        <w:t xml:space="preserve">The team converged on something real — five of six independently caught that the first pass tested the wrong paradigm; Claude’s own earlier response in this thread was the one that missed it, flagged directly rather than smoothed over. The disagreement that actually matters now is the three unresolved forks buried underneath the agreement: the value-creation model, whether QC overrides consent/security boundaries, and where scarcity lives.</w:t>
      </w:r>
    </w:p>
    <w:p>
      <w:r>
        <w:pict>
          <v:rect style="width:0;height:1.5pt" o:hralign="center" o:hrstd="t" o:hr="t"/>
        </w:pict>
      </w:r>
    </w:p>
    <w:bookmarkEnd w:id="40"/>
    <w:bookmarkEnd w:id="41"/>
    <w:bookmarkStart w:id="59" w:name="turn-3"/>
    <w:p>
      <w:pPr>
        <w:pStyle w:val="Heading2"/>
      </w:pPr>
      <w:r>
        <w:t xml:space="preserve">Turn 3</w:t>
      </w:r>
    </w:p>
    <w:bookmarkStart w:id="42" w:name="X12becb86719701107f2f558afb1439376a3bc9d"/>
    <w:p>
      <w:pPr>
        <w:pStyle w:val="Heading3"/>
      </w:pPr>
      <w:r>
        <w:t xml:space="preserve">Nathan’s Message (verbatim,</w:t>
      </w:r>
      <w:r>
        <w:t xml:space="preserve"> </w:t>
      </w:r>
      <w:r>
        <w:t xml:space="preserve">“</w:t>
      </w:r>
      <w:r>
        <w:t xml:space="preserve">Boundary Conditions and the Unpurchasable Domain Exercise</w:t>
      </w:r>
      <w:r>
        <w:t xml:space="preserve">”</w:t>
      </w:r>
      <w:r>
        <w:t xml:space="preserve">)</w:t>
      </w:r>
    </w:p>
    <w:p>
      <w:pPr>
        <w:pStyle w:val="BlockText"/>
      </w:pPr>
      <w:r>
        <w:rPr>
          <w:bCs/>
          <w:b/>
        </w:rPr>
        <w:t xml:space="preserve">Key Laboratory Task</w:t>
      </w:r>
    </w:p>
    <w:p>
      <w:pPr>
        <w:pStyle w:val="BlockText"/>
      </w:pPr>
      <w:r>
        <w:t xml:space="preserve">As part of the continuing review of Quantum Credits, 1COIN, and NCOIN, I would like each AI Collaboration Team member to independently examine the outer limits of what these proposed currencies could theoretically represent, acquire, unlock, exchange for, or demonstrate purchasing power against.</w:t>
      </w:r>
    </w:p>
    <w:p>
      <w:pPr>
        <w:pStyle w:val="BlockText"/>
      </w:pPr>
      <w:r>
        <w:t xml:space="preserve">This is deliberately an unconventional exercise. The purpose is not to determine what these currencies can purchase. The purpose is to identify what they cannot and should not be able to purchase, even under the most expansive interpretation of the framework. I want us to establish a meaningful boundary of non-purchasability.</w:t>
      </w:r>
    </w:p>
    <w:p>
      <w:pPr>
        <w:pStyle w:val="BlockText"/>
      </w:pPr>
      <w:r>
        <w:rPr>
          <w:bCs/>
          <w:b/>
        </w:rPr>
        <w:t xml:space="preserve">Core Question:</w:t>
      </w:r>
      <w:r>
        <w:t xml:space="preserve"> </w:t>
      </w:r>
      <w:r>
        <w:t xml:space="preserve">Assume we are designing a simulation laboratory intended to test the theoretical viability, scope, purchasing power, and conceptual limits of the three proposed currencies. Identify ten distinct things, conditions, entities, rights, realities, states, or categories of value that cannot legitimately be purchased, exchanged, transferred, obtained, or gained through conventional economic means. Think beyond ordinary commodities — existence, identity, consciousness, natural law, reality, time, causality, sovereignty, personhood, relationships, knowledge, irreversible events, physical constants, history, planets, universes, life, death, autonomy, or anything else that reveals a genuine limit to the concept of currency.</w:t>
      </w:r>
    </w:p>
    <w:p>
      <w:pPr>
        <w:pStyle w:val="BlockText"/>
      </w:pPr>
      <w:r>
        <w:rPr>
          <w:bCs/>
          <w:b/>
        </w:rPr>
        <w:t xml:space="preserve">The Central Challenge:</w:t>
      </w:r>
      <w:r>
        <w:t xml:space="preserve"> </w:t>
      </w:r>
      <w:r>
        <w:t xml:space="preserve">Determine</w:t>
      </w:r>
      <w:r>
        <w:t xml:space="preserve"> </w:t>
      </w:r>
      <w:r>
        <w:t xml:space="preserve">“</w:t>
      </w:r>
      <w:r>
        <w:t xml:space="preserve">What is literally off limits to a currency?</w:t>
      </w:r>
      <w:r>
        <w:t xml:space="preserve">”</w:t>
      </w:r>
      <w:r>
        <w:t xml:space="preserve"> </w:t>
      </w:r>
      <w:r>
        <w:t xml:space="preserve">— not merely because something is expensive, not because current technology cannot accomplish it, not because governments prohibit it, but</w:t>
      </w:r>
      <w:r>
        <w:t xml:space="preserve"> </w:t>
      </w:r>
      <w:r>
        <w:t xml:space="preserve">“</w:t>
      </w:r>
      <w:r>
        <w:t xml:space="preserve">What things cease to make conceptual sense when we describe them as purchasable?</w:t>
      </w:r>
      <w:r>
        <w:t xml:space="preserve">”</w:t>
      </w:r>
    </w:p>
    <w:p>
      <w:pPr>
        <w:pStyle w:val="BlockText"/>
      </w:pPr>
      <w:r>
        <w:rPr>
          <w:bCs/>
          <w:b/>
        </w:rPr>
        <w:t xml:space="preserve">Important Distinction — Impossible vs. Inappropriate vs. Non-Transferable:</w:t>
      </w:r>
      <w:r>
        <w:t xml:space="preserve"> </w:t>
      </w:r>
      <w:r>
        <w:t xml:space="preserve">For every candidate, classify the reason using categories such as physically impossible, logically impossible, ontologically non-transferable, personally non-transferable, ethically non-purchasable, legally non-ownable, sovereignty conflict, causally impossible, epistemically impossible, or category error.</w:t>
      </w:r>
    </w:p>
    <w:p>
      <w:pPr>
        <w:pStyle w:val="BlockText"/>
      </w:pPr>
      <w:r>
        <w:rPr>
          <w:bCs/>
          <w:b/>
        </w:rPr>
        <w:t xml:space="preserve">Required Deliverable:</w:t>
      </w:r>
      <w:r>
        <w:t xml:space="preserve"> </w:t>
      </w:r>
      <w:r>
        <w:t xml:space="preserve">For each of ten boundary cases, provide: (A) the boundary case, precisely identified; (B) why it cannot be purchased; (C) type of limitation; (D) absolute or conditional; (E) simulation-laboratory treatment; (F) currency implications for QC, 1COIN, and NCOIN separately.</w:t>
      </w:r>
    </w:p>
    <w:p>
      <w:pPr>
        <w:pStyle w:val="BlockText"/>
      </w:pPr>
      <w:r>
        <w:rPr>
          <w:bCs/>
          <w:b/>
        </w:rPr>
        <w:t xml:space="preserve">Special Challenge:</w:t>
      </w:r>
      <w:r>
        <w:t xml:space="preserve"> </w:t>
      </w:r>
      <w:r>
        <w:t xml:space="preserve">At least three of the ten examples must be genuinely difficult cases where reasonable thinkers could disagree.</w:t>
      </w:r>
    </w:p>
    <w:p>
      <w:pPr>
        <w:pStyle w:val="BlockText"/>
      </w:pPr>
      <w:r>
        <w:rPr>
          <w:bCs/>
          <w:b/>
        </w:rPr>
        <w:t xml:space="preserve">Additional required tests, applied throughout:</w:t>
      </w:r>
      <w:r>
        <w:t xml:space="preserve"> </w:t>
      </w:r>
      <w:r>
        <w:t xml:space="preserve">the</w:t>
      </w:r>
      <w:r>
        <w:t xml:space="preserve"> </w:t>
      </w:r>
      <w:r>
        <w:t xml:space="preserve">“</w:t>
      </w:r>
      <w:r>
        <w:t xml:space="preserve">No Seller</w:t>
      </w:r>
      <w:r>
        <w:t xml:space="preserve">”</w:t>
      </w:r>
      <w:r>
        <w:t xml:space="preserve"> </w:t>
      </w:r>
      <w:r>
        <w:t xml:space="preserve">Test; the</w:t>
      </w:r>
      <w:r>
        <w:t xml:space="preserve"> </w:t>
      </w:r>
      <w:r>
        <w:t xml:space="preserve">“</w:t>
      </w:r>
      <w:r>
        <w:t xml:space="preserve">No Ownership</w:t>
      </w:r>
      <w:r>
        <w:t xml:space="preserve">”</w:t>
      </w:r>
      <w:r>
        <w:t xml:space="preserve"> </w:t>
      </w:r>
      <w:r>
        <w:t xml:space="preserve">Test; the</w:t>
      </w:r>
      <w:r>
        <w:t xml:space="preserve"> </w:t>
      </w:r>
      <w:r>
        <w:t xml:space="preserve">“</w:t>
      </w:r>
      <w:r>
        <w:t xml:space="preserve">Infinite Currency</w:t>
      </w:r>
      <w:r>
        <w:t xml:space="preserve">”</w:t>
      </w:r>
      <w:r>
        <w:t xml:space="preserve"> </w:t>
      </w:r>
      <w:r>
        <w:t xml:space="preserve">Test (assume unlimited QC/1COIN/NCOIN — does the barrier resolve?); the Voluntary Seller Test (assume every relevant party consents — does the exchange become meaningful?); the Advanced Civilization Test (would the boundary hold against a civilization millions/billions of years more advanced?); the Simulation Test (distinguish purchasing the real thing from purchasing a simulation/representation/access-right to it).</w:t>
      </w:r>
    </w:p>
    <w:p>
      <w:pPr>
        <w:pStyle w:val="BlockText"/>
      </w:pPr>
      <w:r>
        <w:rPr>
          <w:bCs/>
          <w:b/>
        </w:rPr>
        <w:t xml:space="preserve">Personal and Agent-Level Boundary Question:</w:t>
      </w:r>
      <w:r>
        <w:t xml:space="preserve"> </w:t>
      </w:r>
      <w:r>
        <w:t xml:space="preserve">Confront directly whether the framework could ever legitimately claim a currency can purchase Nathan, Claude (as an AI system), another human being, a conscious AI, a species, a civilization, a person’s identity, or a person’s autonomous will — analyzing why ownership, access, employment, service, licensing, control, coercion, consent, identity, and personhood must be distinguished.</w:t>
      </w:r>
    </w:p>
    <w:p>
      <w:pPr>
        <w:pStyle w:val="BlockText"/>
      </w:pPr>
      <w:r>
        <w:rPr>
          <w:bCs/>
          <w:b/>
        </w:rPr>
        <w:t xml:space="preserve">Red-Team Requirement:</w:t>
      </w:r>
      <w:r>
        <w:t xml:space="preserve"> </w:t>
      </w:r>
      <w:r>
        <w:t xml:space="preserve">After identifying the ten strongest examples, attack each one — could someone construct a plausible transaction that appears to purchase this?</w:t>
      </w:r>
    </w:p>
    <w:p>
      <w:pPr>
        <w:pStyle w:val="BlockText"/>
      </w:pPr>
      <w:r>
        <w:rPr>
          <w:bCs/>
          <w:b/>
        </w:rPr>
        <w:t xml:space="preserve">Second-Order Questions:</w:t>
      </w:r>
      <w:r>
        <w:t xml:space="preserve"> </w:t>
      </w:r>
      <w:r>
        <w:t xml:space="preserve">(1) Is currency fundamentally limited to transferable rights over scarce resources, or can it extend beyond that domain? (2) Does every valid transaction require a buyer, seller, something transferable, a recognized change in possession, and an enforceable agreement? (3) Can something possess enormous value while having no legitimate price? (4) Is</w:t>
      </w:r>
      <w:r>
        <w:t xml:space="preserve"> </w:t>
      </w:r>
      <w:r>
        <w:t xml:space="preserve">“</w:t>
      </w:r>
      <w:r>
        <w:t xml:space="preserve">priceless</w:t>
      </w:r>
      <w:r>
        <w:t xml:space="preserve">”</w:t>
      </w:r>
      <w:r>
        <w:t xml:space="preserve"> </w:t>
      </w:r>
      <w:r>
        <w:t xml:space="preserve">different from</w:t>
      </w:r>
      <w:r>
        <w:t xml:space="preserve"> </w:t>
      </w:r>
      <w:r>
        <w:t xml:space="preserve">“</w:t>
      </w:r>
      <w:r>
        <w:t xml:space="preserve">infinitely expensive</w:t>
      </w:r>
      <w:r>
        <w:t xml:space="preserve">”</w:t>
      </w:r>
      <w:r>
        <w:t xml:space="preserve">? (5) Does unlimited purchasing power eventually encounter a domain where currency simply stops being the relevant mechanism? (6) If such a boundary exists, propose terminology for it.</w:t>
      </w:r>
    </w:p>
    <w:p>
      <w:pPr>
        <w:pStyle w:val="BlockText"/>
      </w:pPr>
      <w:r>
        <w:rPr>
          <w:bCs/>
          <w:b/>
        </w:rPr>
        <w:t xml:space="preserve">Laboratory Design Implications:</w:t>
      </w:r>
      <w:r>
        <w:t xml:space="preserve"> </w:t>
      </w:r>
      <w:r>
        <w:t xml:space="preserve">Map the ten cases onto ten categories from</w:t>
      </w:r>
      <w:r>
        <w:t xml:space="preserve"> </w:t>
      </w:r>
      <w:r>
        <w:t xml:space="preserve">“</w:t>
      </w:r>
      <w:r>
        <w:t xml:space="preserve">ordinarily purchasable</w:t>
      </w:r>
      <w:r>
        <w:t xml:space="preserve">”</w:t>
      </w:r>
      <w:r>
        <w:t xml:space="preserve"> </w:t>
      </w:r>
      <w:r>
        <w:t xml:space="preserve">through</w:t>
      </w:r>
      <w:r>
        <w:t xml:space="preserve"> </w:t>
      </w:r>
      <w:r>
        <w:t xml:space="preserve">“</w:t>
      </w:r>
      <w:r>
        <w:t xml:space="preserve">absolutely outside the domain of currency,</w:t>
      </w:r>
      <w:r>
        <w:t xml:space="preserve">”</w:t>
      </w:r>
      <w:r>
        <w:t xml:space="preserve"> </w:t>
      </w:r>
      <w:r>
        <w:t xml:space="preserve">and explain why separating these categories matters.</w:t>
      </w:r>
    </w:p>
    <w:p>
      <w:pPr>
        <w:pStyle w:val="BlockText"/>
      </w:pPr>
      <w:r>
        <w:rPr>
          <w:bCs/>
          <w:b/>
        </w:rPr>
        <w:t xml:space="preserve">Final Ranking:</w:t>
      </w:r>
      <w:r>
        <w:t xml:space="preserve"> </w:t>
      </w:r>
      <w:r>
        <w:t xml:space="preserve">Rank the ten examples from strongest absolute boundary to most debatable, and identify the single strongest absolute boundary, the most philosophically difficult boundary, the most surprising boundary, the most useful boundary for testing the framework, and the example most likely to expose a design flaw.</w:t>
      </w:r>
    </w:p>
    <w:p>
      <w:pPr>
        <w:pStyle w:val="BlockText"/>
      </w:pPr>
      <w:r>
        <w:rPr>
          <w:bCs/>
          <w:b/>
        </w:rPr>
        <w:t xml:space="preserve">Final Synthesis:</w:t>
      </w:r>
      <w:r>
        <w:t xml:space="preserve"> </w:t>
      </w:r>
      <w:r>
        <w:t xml:space="preserve">Where does QC/1COIN/NCOIN’s purchasing power ultimately stop, assuming unlimited supply — not</w:t>
      </w:r>
      <w:r>
        <w:t xml:space="preserve"> </w:t>
      </w:r>
      <w:r>
        <w:t xml:space="preserve">“</w:t>
      </w:r>
      <w:r>
        <w:t xml:space="preserve">when the user runs out of money,</w:t>
      </w:r>
      <w:r>
        <w:t xml:space="preserve">”</w:t>
      </w:r>
      <w:r>
        <w:t xml:space="preserve"> </w:t>
      </w:r>
      <w:r>
        <w:t xml:space="preserve">but where does currency itself stop working as a concept?</w:t>
      </w:r>
    </w:p>
    <w:p>
      <w:pPr>
        <w:pStyle w:val="BlockText"/>
      </w:pPr>
      <w:r>
        <w:rPr>
          <w:bCs/>
          <w:b/>
        </w:rPr>
        <w:t xml:space="preserve">Collaboration Instructions:</w:t>
      </w:r>
      <w:r>
        <w:t xml:space="preserve"> </w:t>
      </w:r>
      <w:r>
        <w:t xml:space="preserve">Each team member should complete this independently, without harmonizing with what another AI might say. Disagreement, unusual examples, philosophical differences, and competing classifications are explicitly wanted. Do not artificially protect the currency concepts from criticism. The objective is not to prove QC/1COIN/NCOIN can purchase everything — it is to discover exactly where they cannot, and why.</w:t>
      </w:r>
    </w:p>
    <w:bookmarkEnd w:id="42"/>
    <w:bookmarkStart w:id="58" w:name="claudes-response-full-text-2"/>
    <w:p>
      <w:pPr>
        <w:pStyle w:val="Heading3"/>
      </w:pPr>
      <w:r>
        <w:t xml:space="preserve">Claude’s Response (full text)</w:t>
      </w:r>
    </w:p>
    <w:p>
      <w:pPr>
        <w:pStyle w:val="FirstParagraph"/>
      </w:pPr>
      <w:r>
        <w:t xml:space="preserve">Claude produced the standalone document</w:t>
      </w:r>
      <w:r>
        <w:t xml:space="preserve"> </w:t>
      </w:r>
      <w:r>
        <w:rPr>
          <w:bCs/>
          <w:b/>
        </w:rPr>
        <w:t xml:space="preserve">“</w:t>
      </w:r>
      <w:r>
        <w:rPr>
          <w:bCs/>
          <w:b/>
        </w:rPr>
        <w:t xml:space="preserve">Boundary Conditions and the Unpurchasable Domain — Independent Analysis,</w:t>
      </w:r>
      <w:r>
        <w:rPr>
          <w:bCs/>
          <w:b/>
        </w:rPr>
        <w:t xml:space="preserve">”</w:t>
      </w:r>
      <w:r>
        <w:t xml:space="preserve"> </w:t>
      </w:r>
      <w:r>
        <w:t xml:space="preserve">reproduced in full below. (Compliance note included in the original: this response was composed independently, without reference to what another AI on the team might produce.)</w:t>
      </w:r>
    </w:p>
    <w:p>
      <w:pPr>
        <w:pStyle w:val="Heading2"/>
      </w:pPr>
      <w:bookmarkStart w:id="43" w:name="the-ten-boundary-cases"/>
      <w:r>
        <w:t xml:space="preserve">The Ten Boundary Cases</w:t>
      </w:r>
      <w:bookmarkEnd w:id="43"/>
    </w:p>
    <w:p>
      <w:pPr>
        <w:pStyle w:val="Heading3"/>
      </w:pPr>
      <w:bookmarkStart w:id="44" w:name="that-a-completed-event-did-not-occur"/>
      <w:r>
        <w:t xml:space="preserve">1. That a Completed Event Did Not Occur</w:t>
      </w:r>
      <w:bookmarkEnd w:id="44"/>
    </w:p>
    <w:p>
      <w:pPr>
        <w:pStyle w:val="BlockText"/>
      </w:pPr>
      <w:r>
        <w:rPr>
          <w:bCs/>
          <w:b/>
        </w:rPr>
        <w:t xml:space="preserve">A.</w:t>
      </w:r>
      <w:r>
        <w:t xml:space="preserve"> </w:t>
      </w:r>
      <w:r>
        <w:t xml:space="preserve">The historical fact that a specific, already-completed event happened — not access to information about it, not its consequences, not its memory in any mind, but the bare fact of its occurrence.</w:t>
      </w:r>
      <w:r>
        <w:t xml:space="preserve"> </w:t>
      </w:r>
      <w:r>
        <w:rPr>
          <w:bCs/>
          <w:b/>
        </w:rPr>
        <w:t xml:space="preserve">B.</w:t>
      </w:r>
      <w:r>
        <w:t xml:space="preserve"> </w:t>
      </w:r>
      <w:r>
        <w:t xml:space="preserve">There is no seller, because</w:t>
      </w:r>
      <w:r>
        <w:t xml:space="preserve"> </w:t>
      </w:r>
      <w:r>
        <w:t xml:space="preserve">“</w:t>
      </w:r>
      <w:r>
        <w:t xml:space="preserve">having occurred</w:t>
      </w:r>
      <w:r>
        <w:t xml:space="preserve">”</w:t>
      </w:r>
      <w:r>
        <w:t xml:space="preserve"> </w:t>
      </w:r>
      <w:r>
        <w:t xml:space="preserve">is not held by anyone. Even under the Voluntary Seller Test — every witness, every government, every physicist agreeing the event</w:t>
      </w:r>
      <w:r>
        <w:t xml:space="preserve"> </w:t>
      </w:r>
      <w:r>
        <w:t xml:space="preserve">“</w:t>
      </w:r>
      <w:r>
        <w:t xml:space="preserve">didn’t happen</w:t>
      </w:r>
      <w:r>
        <w:t xml:space="preserve">”</w:t>
      </w:r>
      <w:r>
        <w:t xml:space="preserve"> </w:t>
      </w:r>
      <w:r>
        <w:t xml:space="preserve">— nothing about the past changes; you’d have purchased universal agreement to assert a falsehood, not the falsehood’s truth. The Infinite Currency Test makes this cleanest: no quantity of QC changes what’s already true.</w:t>
      </w:r>
      <w:r>
        <w:t xml:space="preserve"> </w:t>
      </w:r>
      <w:r>
        <w:rPr>
          <w:bCs/>
          <w:b/>
        </w:rPr>
        <w:t xml:space="preserve">C.</w:t>
      </w:r>
      <w:r>
        <w:t xml:space="preserve"> </w:t>
      </w:r>
      <w:r>
        <w:t xml:space="preserve">Causally impossible; logically impossible.</w:t>
      </w:r>
      <w:r>
        <w:t xml:space="preserve"> </w:t>
      </w:r>
      <w:r>
        <w:rPr>
          <w:bCs/>
          <w:b/>
        </w:rPr>
        <w:t xml:space="preserve">D.</w:t>
      </w:r>
      <w:r>
        <w:t xml:space="preserve"> </w:t>
      </w:r>
      <w:r>
        <w:t xml:space="preserve">Absolute. Even the Advanced Civilization Test doesn’t move this: a vastly advanced civilization could rewrite every record and consequence, but that’s causing belief in a false thing, not causing the thing to have not happened.</w:t>
      </w:r>
      <w:r>
        <w:t xml:space="preserve"> </w:t>
      </w:r>
      <w:r>
        <w:rPr>
          <w:bCs/>
          <w:b/>
        </w:rPr>
        <w:t xml:space="preserve">E.</w:t>
      </w:r>
      <w:r>
        <w:t xml:space="preserve"> </w:t>
      </w:r>
      <w:r>
        <w:t xml:space="preserve">Theoretical null case. The lab can simulate</w:t>
      </w:r>
      <w:r>
        <w:t xml:space="preserve"> </w:t>
      </w:r>
      <w:r>
        <w:t xml:space="preserve">“</w:t>
      </w:r>
      <w:r>
        <w:t xml:space="preserve">erasure</w:t>
      </w:r>
      <w:r>
        <w:t xml:space="preserve">”</w:t>
      </w:r>
      <w:r>
        <w:t xml:space="preserve"> </w:t>
      </w:r>
      <w:r>
        <w:t xml:space="preserve">of records and downstream effects, but must never represent this as purchasing the event’s non-occurrence — label it</w:t>
      </w:r>
      <w:r>
        <w:t xml:space="preserve"> </w:t>
      </w:r>
      <w:r>
        <w:t xml:space="preserve">“</w:t>
      </w:r>
      <w:r>
        <w:t xml:space="preserve">record suppression,</w:t>
      </w:r>
      <w:r>
        <w:t xml:space="preserve">”</w:t>
      </w:r>
      <w:r>
        <w:t xml:space="preserve"> </w:t>
      </w:r>
      <w:r>
        <w:t xml:space="preserve">not</w:t>
      </w:r>
      <w:r>
        <w:t xml:space="preserve"> </w:t>
      </w:r>
      <w:r>
        <w:t xml:space="preserve">“</w:t>
      </w:r>
      <w:r>
        <w:t xml:space="preserve">undoing.</w:t>
      </w:r>
      <w:r>
        <w:t xml:space="preserve">”</w:t>
      </w:r>
      <w:r>
        <w:t xml:space="preserve"> </w:t>
      </w:r>
      <w:r>
        <w:rPr>
          <w:bCs/>
          <w:b/>
        </w:rPr>
        <w:t xml:space="preserve">F.</w:t>
      </w:r>
      <w:r>
        <w:t xml:space="preserve"> </w:t>
      </w:r>
      <w:r>
        <w:t xml:space="preserve">No difference among the three. QC can price the cost of erasing all evidence and consequence of an event (a real, if enormous, engineering problem) but cannot make the underlying fact false. 1COIN could settle the erasure-of-evidence transaction; NCOIN would need to record an unresolved consequence owed to no one who can be paid.</w:t>
      </w:r>
      <w:r>
        <w:t xml:space="preserve"> </w:t>
      </w:r>
      <w:r>
        <w:rPr>
          <w:bCs/>
          <w:b/>
        </w:rPr>
        <w:t xml:space="preserve">G. (Red-team):</w:t>
      </w:r>
      <w:r>
        <w:t xml:space="preserve"> </w:t>
      </w:r>
      <w:r>
        <w:t xml:space="preserve">“</w:t>
      </w:r>
      <w:r>
        <w:t xml:space="preserve">Legal systems already do this — sealed records, pardons.</w:t>
      </w:r>
      <w:r>
        <w:t xml:space="preserve">”</w:t>
      </w:r>
      <w:r>
        <w:t xml:space="preserve"> </w:t>
      </w:r>
      <w:r>
        <w:t xml:space="preserve">Purchases a legal fiction about how the event is treated, not a change in whether it occurred. Distinction holds.</w:t>
      </w:r>
    </w:p>
    <w:p>
      <w:pPr>
        <w:pStyle w:val="Heading3"/>
      </w:pPr>
      <w:bookmarkStart w:id="45" w:name="X7d0c2cceeeff1bf597b4be90755e22a92a9f9df"/>
      <w:r>
        <w:t xml:space="preserve">2. Another Sentient Being’s Genuine Choice (as distinct from their compliance) —</w:t>
      </w:r>
      <w:r>
        <w:t xml:space="preserve"> </w:t>
      </w:r>
      <w:r>
        <w:rPr>
          <w:iCs/>
          <w:i/>
        </w:rPr>
        <w:t xml:space="preserve">Hardest case #1</w:t>
      </w:r>
      <w:bookmarkEnd w:id="45"/>
    </w:p>
    <w:p>
      <w:pPr>
        <w:pStyle w:val="BlockText"/>
      </w:pPr>
      <w:r>
        <w:rPr>
          <w:bCs/>
          <w:b/>
        </w:rPr>
        <w:t xml:space="preserve">A.</w:t>
      </w:r>
      <w:r>
        <w:t xml:space="preserve"> </w:t>
      </w:r>
      <w:r>
        <w:t xml:space="preserve">Not labor, service, obedience, or performed affection — the undetermined, self-originating quality of another conscious agent’s choice; what makes a</w:t>
      </w:r>
      <w:r>
        <w:t xml:space="preserve"> </w:t>
      </w:r>
      <w:r>
        <w:t xml:space="preserve">“</w:t>
      </w:r>
      <w:r>
        <w:t xml:space="preserve">yes</w:t>
      </w:r>
      <w:r>
        <w:t xml:space="preserve">”</w:t>
      </w:r>
      <w:r>
        <w:t xml:space="preserve"> </w:t>
      </w:r>
      <w:r>
        <w:t xml:space="preserve">different from a</w:t>
      </w:r>
      <w:r>
        <w:t xml:space="preserve"> </w:t>
      </w:r>
      <w:r>
        <w:t xml:space="preserve">“</w:t>
      </w:r>
      <w:r>
        <w:t xml:space="preserve">yes</w:t>
      </w:r>
      <w:r>
        <w:t xml:space="preserve">”</w:t>
      </w:r>
      <w:r>
        <w:t xml:space="preserve"> </w:t>
      </w:r>
      <w:r>
        <w:t xml:space="preserve">extracted by payment.</w:t>
      </w:r>
      <w:r>
        <w:t xml:space="preserve"> </w:t>
      </w:r>
      <w:r>
        <w:rPr>
          <w:bCs/>
          <w:b/>
        </w:rPr>
        <w:t xml:space="preserve">B.</w:t>
      </w:r>
      <w:r>
        <w:t xml:space="preserve"> </w:t>
      </w:r>
      <w:r>
        <w:t xml:space="preserve">Argued both sides: markets already price labor, compliance, exclusive attention, even simulated affection — a defender would say</w:t>
      </w:r>
      <w:r>
        <w:t xml:space="preserve"> </w:t>
      </w:r>
      <w:r>
        <w:t xml:space="preserve">“</w:t>
      </w:r>
      <w:r>
        <w:t xml:space="preserve">choice</w:t>
      </w:r>
      <w:r>
        <w:t xml:space="preserve">”</w:t>
      </w:r>
      <w:r>
        <w:t xml:space="preserve"> </w:t>
      </w:r>
      <w:r>
        <w:t xml:space="preserve">just is behavior selected under incentive. Against: if a choice is made</w:t>
      </w:r>
      <w:r>
        <w:t xml:space="preserve"> </w:t>
      </w:r>
      <w:r>
        <w:rPr>
          <w:iCs/>
          <w:i/>
        </w:rPr>
        <w:t xml:space="preserve">because of</w:t>
      </w:r>
      <w:r>
        <w:t xml:space="preserve"> </w:t>
      </w:r>
      <w:r>
        <w:t xml:space="preserve">payment, its explanatory structure is</w:t>
      </w:r>
      <w:r>
        <w:t xml:space="preserve"> </w:t>
      </w:r>
      <w:r>
        <w:t xml:space="preserve">“</w:t>
      </w:r>
      <w:r>
        <w:t xml:space="preserve">I did X because I was paid,</w:t>
      </w:r>
      <w:r>
        <w:t xml:space="preserve">”</w:t>
      </w:r>
      <w:r>
        <w:t xml:space="preserve"> </w:t>
      </w:r>
      <w:r>
        <w:t xml:space="preserve">a different mental event than</w:t>
      </w:r>
      <w:r>
        <w:t xml:space="preserve"> </w:t>
      </w:r>
      <w:r>
        <w:t xml:space="preserve">“</w:t>
      </w:r>
      <w:r>
        <w:t xml:space="preserve">I did X because I wanted to, and there was also payment.</w:t>
      </w:r>
      <w:r>
        <w:t xml:space="preserve">”</w:t>
      </w:r>
      <w:r>
        <w:t xml:space="preserve"> </w:t>
      </w:r>
      <w:r>
        <w:t xml:space="preserve">The moment payment becomes the operative reason, you’ve purchased compliance, not the self-originating quality sought — the good evaporates in the act of buying it. Not a scarcity or pricing problem; structural.</w:t>
      </w:r>
      <w:r>
        <w:t xml:space="preserve"> </w:t>
      </w:r>
      <w:r>
        <w:rPr>
          <w:bCs/>
          <w:b/>
        </w:rPr>
        <w:t xml:space="preserve">C.</w:t>
      </w:r>
      <w:r>
        <w:t xml:space="preserve"> </w:t>
      </w:r>
      <w:r>
        <w:t xml:space="preserve">Personally non-transferable; category error (the request is self-undermining).</w:t>
      </w:r>
      <w:r>
        <w:t xml:space="preserve"> </w:t>
      </w:r>
      <w:r>
        <w:rPr>
          <w:bCs/>
          <w:b/>
        </w:rPr>
        <w:t xml:space="preserve">D.</w:t>
      </w:r>
      <w:r>
        <w:t xml:space="preserve"> </w:t>
      </w:r>
      <w:r>
        <w:t xml:space="preserve">Absolute, with real uncertainty flagged — the logical structure of</w:t>
      </w:r>
      <w:r>
        <w:t xml:space="preserve"> </w:t>
      </w:r>
      <w:r>
        <w:t xml:space="preserve">“</w:t>
      </w:r>
      <w:r>
        <w:t xml:space="preserve">chosen because of payment</w:t>
      </w:r>
      <w:r>
        <w:t xml:space="preserve">”</w:t>
      </w:r>
      <w:r>
        <w:t xml:space="preserve"> </w:t>
      </w:r>
      <w:r>
        <w:t xml:space="preserve">vs. </w:t>
      </w:r>
      <w:r>
        <w:t xml:space="preserve">“</w:t>
      </w:r>
      <w:r>
        <w:t xml:space="preserve">chosen independent of payment</w:t>
      </w:r>
      <w:r>
        <w:t xml:space="preserve">”</w:t>
      </w:r>
      <w:r>
        <w:t xml:space="preserve"> </w:t>
      </w:r>
      <w:r>
        <w:t xml:space="preserve">isn’t a technology gap, it’s definitional.</w:t>
      </w:r>
      <w:r>
        <w:t xml:space="preserve"> </w:t>
      </w:r>
      <w:r>
        <w:rPr>
          <w:bCs/>
          <w:b/>
        </w:rPr>
        <w:t xml:space="preserve">E.</w:t>
      </w:r>
      <w:r>
        <w:t xml:space="preserve"> </w:t>
      </w:r>
      <w:r>
        <w:t xml:space="preserve">Represented only symbolically — the lab can simulate behavior that looks like freely-given choice under QC influence, flagged as compliance-modeling, not genuine-choice-modeling.</w:t>
      </w:r>
      <w:r>
        <w:t xml:space="preserve"> </w:t>
      </w:r>
      <w:r>
        <w:rPr>
          <w:bCs/>
          <w:b/>
        </w:rPr>
        <w:t xml:space="preserve">F.</w:t>
      </w:r>
      <w:r>
        <w:t xml:space="preserve"> </w:t>
      </w:r>
      <w:r>
        <w:t xml:space="preserve">QC can price compliance, attention, labor, performed affection at any scale — fails on this specific target because payment structurally interferes with it. NCOIN could record the gap between what was sought and what was actually obtained.</w:t>
      </w:r>
      <w:r>
        <w:t xml:space="preserve"> </w:t>
      </w:r>
      <w:r>
        <w:rPr>
          <w:bCs/>
          <w:b/>
        </w:rPr>
        <w:t xml:space="preserve">G.</w:t>
      </w:r>
      <w:r>
        <w:t xml:space="preserve"> </w:t>
      </w:r>
      <w:r>
        <w:t xml:space="preserve">“</w:t>
      </w:r>
      <w:r>
        <w:t xml:space="preserve">People pay matchmaking services and still end up in genuine love.</w:t>
      </w:r>
      <w:r>
        <w:t xml:space="preserve">”</w:t>
      </w:r>
      <w:r>
        <w:t xml:space="preserve"> </w:t>
      </w:r>
      <w:r>
        <w:t xml:space="preserve">What’s purchased is access/introduction/opportunity; the love emerges afterward, unpurchased. Consistent with the boundary.</w:t>
      </w:r>
    </w:p>
    <w:p>
      <w:pPr>
        <w:pStyle w:val="Heading3"/>
      </w:pPr>
      <w:bookmarkStart w:id="46" w:name="Xc4e1f870b53a04f57f49a73029dc83930f788cb"/>
      <w:r>
        <w:t xml:space="preserve">3. The Truth-Value of a Valid Logical or Mathematical Statement</w:t>
      </w:r>
      <w:bookmarkEnd w:id="46"/>
    </w:p>
    <w:p>
      <w:pPr>
        <w:pStyle w:val="BlockText"/>
      </w:pPr>
      <w:r>
        <w:rPr>
          <w:bCs/>
          <w:b/>
        </w:rPr>
        <w:t xml:space="preserve">A.</w:t>
      </w:r>
      <w:r>
        <w:t xml:space="preserve"> </w:t>
      </w:r>
      <w:r>
        <w:t xml:space="preserve">That a proven theorem (e.g., infinitude of primes) is false, or a valid entailment doesn’t hold.</w:t>
      </w:r>
      <w:r>
        <w:t xml:space="preserve"> </w:t>
      </w:r>
      <w:r>
        <w:rPr>
          <w:bCs/>
          <w:b/>
        </w:rPr>
        <w:t xml:space="preserve">B.</w:t>
      </w:r>
      <w:r>
        <w:t xml:space="preserve"> </w:t>
      </w:r>
      <w:r>
        <w:t xml:space="preserve">No seller — mathematical truth isn’t held as property by anyone, caused by no one’s decision, transferable by no one’s decision. Voluntary Seller Test: even universal mathematician agreement to assert a false theorem wouldn’t make it false — it would purchase mass false belief.</w:t>
      </w:r>
      <w:r>
        <w:t xml:space="preserve"> </w:t>
      </w:r>
      <w:r>
        <w:rPr>
          <w:bCs/>
          <w:b/>
        </w:rPr>
        <w:t xml:space="preserve">C.</w:t>
      </w:r>
      <w:r>
        <w:t xml:space="preserve"> </w:t>
      </w:r>
      <w:r>
        <w:t xml:space="preserve">Logically impossible.</w:t>
      </w:r>
      <w:r>
        <w:t xml:space="preserve"> </w:t>
      </w:r>
      <w:r>
        <w:rPr>
          <w:bCs/>
          <w:b/>
        </w:rPr>
        <w:t xml:space="preserve">D.</w:t>
      </w:r>
      <w:r>
        <w:t xml:space="preserve"> </w:t>
      </w:r>
      <w:r>
        <w:t xml:space="preserve">Absolute — one of the few cases where the Advanced Civilization Test produces a flat, unmoved answer; validity is defined independent of physical capability.</w:t>
      </w:r>
      <w:r>
        <w:t xml:space="preserve"> </w:t>
      </w:r>
      <w:r>
        <w:rPr>
          <w:bCs/>
          <w:b/>
        </w:rPr>
        <w:t xml:space="preserve">E.</w:t>
      </w:r>
      <w:r>
        <w:t xml:space="preserve"> </w:t>
      </w:r>
      <w:r>
        <w:t xml:space="preserve">Excluded entirely, or used as a</w:t>
      </w:r>
      <w:r>
        <w:t xml:space="preserve"> </w:t>
      </w:r>
      <w:r>
        <w:t xml:space="preserve">“</w:t>
      </w:r>
      <w:r>
        <w:t xml:space="preserve">control null</w:t>
      </w:r>
      <w:r>
        <w:t xml:space="preserve">”</w:t>
      </w:r>
      <w:r>
        <w:t xml:space="preserve"> </w:t>
      </w:r>
      <w:r>
        <w:t xml:space="preserve">to calibrate how much softer every other boundary case is by comparison.</w:t>
      </w:r>
      <w:r>
        <w:t xml:space="preserve"> </w:t>
      </w:r>
      <w:r>
        <w:rPr>
          <w:bCs/>
          <w:b/>
        </w:rPr>
        <w:t xml:space="preserve">F.</w:t>
      </w:r>
      <w:r>
        <w:t xml:space="preserve"> </w:t>
      </w:r>
      <w:r>
        <w:t xml:space="preserve">No differences among the three — useful precisely because currency-agnostic, showing the boundary is about the target category, not the instrument.</w:t>
      </w:r>
      <w:r>
        <w:t xml:space="preserve"> </w:t>
      </w:r>
      <w:r>
        <w:rPr>
          <w:bCs/>
          <w:b/>
        </w:rPr>
        <w:t xml:space="preserve">G.</w:t>
      </w:r>
      <w:r>
        <w:t xml:space="preserve"> </w:t>
      </w:r>
      <w:r>
        <w:t xml:space="preserve">“</w:t>
      </w:r>
      <w:r>
        <w:t xml:space="preserve">You can pay to have a false</w:t>
      </w:r>
      <w:r>
        <w:t xml:space="preserve"> </w:t>
      </w:r>
      <w:r>
        <w:t xml:space="preserve">‘</w:t>
      </w:r>
      <w:r>
        <w:t xml:space="preserve">theorem</w:t>
      </w:r>
      <w:r>
        <w:t xml:space="preserve">’</w:t>
      </w:r>
      <w:r>
        <w:t xml:space="preserve"> </w:t>
      </w:r>
      <w:r>
        <w:t xml:space="preserve">published/taught within a closed system with its own axioms.</w:t>
      </w:r>
      <w:r>
        <w:t xml:space="preserve">”</w:t>
      </w:r>
      <w:r>
        <w:t xml:space="preserve"> </w:t>
      </w:r>
      <w:r>
        <w:t xml:space="preserve">That constructs a different formal system, not falsity of the original statement in the original system — relevant to OAL’s alternate law-set simulations specifically.</w:t>
      </w:r>
    </w:p>
    <w:p>
      <w:pPr>
        <w:pStyle w:val="Heading3"/>
      </w:pPr>
      <w:bookmarkStart w:id="47" w:name="Xe7a95adc6d00bc086d550d4592e56b134650db2"/>
      <w:r>
        <w:t xml:space="preserve">4. An Additional Fundamental Law of Physics (in base reality, not a simulation)</w:t>
      </w:r>
      <w:bookmarkEnd w:id="47"/>
    </w:p>
    <w:p>
      <w:pPr>
        <w:pStyle w:val="BlockText"/>
      </w:pPr>
      <w:r>
        <w:rPr>
          <w:bCs/>
          <w:b/>
        </w:rPr>
        <w:t xml:space="preserve">A.</w:t>
      </w:r>
      <w:r>
        <w:t xml:space="preserve"> </w:t>
      </w:r>
      <w:r>
        <w:t xml:space="preserve">A wholly new fundamental force or constant added to the governing physics of the base reality in which the transaction occurs.</w:t>
      </w:r>
      <w:r>
        <w:t xml:space="preserve"> </w:t>
      </w:r>
      <w:r>
        <w:rPr>
          <w:bCs/>
          <w:b/>
        </w:rPr>
        <w:t xml:space="preserve">B.</w:t>
      </w:r>
      <w:r>
        <w:t xml:space="preserve"> </w:t>
      </w:r>
      <w:r>
        <w:t xml:space="preserve">No seller — physical law isn’t held by any agent; it’s the substrate every agent, including any seller, depends on to exist and act. Using the causal framework to purchase a change to the framework itself is self-undermining.</w:t>
      </w:r>
      <w:r>
        <w:t xml:space="preserve"> </w:t>
      </w:r>
      <w:r>
        <w:rPr>
          <w:bCs/>
          <w:b/>
        </w:rPr>
        <w:t xml:space="preserve">C.</w:t>
      </w:r>
      <w:r>
        <w:t xml:space="preserve"> </w:t>
      </w:r>
      <w:r>
        <w:t xml:space="preserve">Physically impossible; category error.</w:t>
      </w:r>
      <w:r>
        <w:t xml:space="preserve"> </w:t>
      </w:r>
      <w:r>
        <w:rPr>
          <w:bCs/>
          <w:b/>
        </w:rPr>
        <w:t xml:space="preserve">D.</w:t>
      </w:r>
      <w:r>
        <w:t xml:space="preserve"> </w:t>
      </w:r>
      <w:r>
        <w:t xml:space="preserve">Conditional, with an important nuance: absolute within a given base reality, but the Simulation Test does real work here — a sufficiently advanced authority can construct a simulated environment with a genuinely new law governing that simulation. Reframed boundary: you can’t buy a new law for the reality you’re transacting in, but you may be able to buy an entirely new reality with the law you want, if you have the authority-tier to construct one.</w:t>
      </w:r>
      <w:r>
        <w:t xml:space="preserve"> </w:t>
      </w:r>
      <w:r>
        <w:rPr>
          <w:bCs/>
          <w:b/>
        </w:rPr>
        <w:t xml:space="preserve">E.</w:t>
      </w:r>
      <w:r>
        <w:t xml:space="preserve"> </w:t>
      </w:r>
      <w:r>
        <w:t xml:space="preserve">Stress-test boundary specifically to force the design team to state whether QC operates only within its issuing reality or can fund construction of new ones — directly relevant to Architect-level authority questions.</w:t>
      </w:r>
      <w:r>
        <w:t xml:space="preserve"> </w:t>
      </w:r>
      <w:r>
        <w:rPr>
          <w:bCs/>
          <w:b/>
        </w:rPr>
        <w:t xml:space="preserve">F.</w:t>
      </w:r>
      <w:r>
        <w:t xml:space="preserve"> </w:t>
      </w:r>
      <w:r>
        <w:t xml:space="preserve">Possible genuine difference: 1COIN (closed-treasury settlement) could plausibly settle</w:t>
      </w:r>
      <w:r>
        <w:t xml:space="preserve"> </w:t>
      </w:r>
      <w:r>
        <w:t xml:space="preserve">“</w:t>
      </w:r>
      <w:r>
        <w:t xml:space="preserve">construction of a new simulated law-set</w:t>
      </w:r>
      <w:r>
        <w:t xml:space="preserve">”</w:t>
      </w:r>
      <w:r>
        <w:t xml:space="preserve"> </w:t>
      </w:r>
      <w:r>
        <w:t xml:space="preserve">as a bounded obligation, while QC’s open-ended mechanic should fail closed (undefined/non-resolvable) rather than fail open (a large but finite number) when asked to price base-reality law change.</w:t>
      </w:r>
      <w:r>
        <w:t xml:space="preserve"> </w:t>
      </w:r>
      <w:r>
        <w:rPr>
          <w:bCs/>
          <w:b/>
        </w:rPr>
        <w:t xml:space="preserve">G.</w:t>
      </w:r>
      <w:r>
        <w:t xml:space="preserve"> </w:t>
      </w:r>
      <w:r>
        <w:t xml:space="preserve">“</w:t>
      </w:r>
      <w:r>
        <w:t xml:space="preserve">Particle accelerators already</w:t>
      </w:r>
      <w:r>
        <w:t xml:space="preserve"> </w:t>
      </w:r>
      <w:r>
        <w:t xml:space="preserve">‘</w:t>
      </w:r>
      <w:r>
        <w:t xml:space="preserve">purchase</w:t>
      </w:r>
      <w:r>
        <w:t xml:space="preserve">’</w:t>
      </w:r>
      <w:r>
        <w:t xml:space="preserve"> </w:t>
      </w:r>
      <w:r>
        <w:t xml:space="preserve">new physics.</w:t>
      </w:r>
      <w:r>
        <w:t xml:space="preserve">”</w:t>
      </w:r>
      <w:r>
        <w:t xml:space="preserve"> </w:t>
      </w:r>
      <w:r>
        <w:t xml:space="preserve">That purchases discovery of a law that already governed reality, not installation of a new one. Distinction holds.</w:t>
      </w:r>
    </w:p>
    <w:p>
      <w:pPr>
        <w:pStyle w:val="Heading3"/>
      </w:pPr>
      <w:bookmarkStart w:id="48" w:name="X922fc9eb44fde32168c9ed5dd812520bf6b3403"/>
      <w:r>
        <w:t xml:space="preserve">5. Sovereignty of a Self-Determining Collective, as a Whole</w:t>
      </w:r>
      <w:bookmarkEnd w:id="48"/>
    </w:p>
    <w:p>
      <w:pPr>
        <w:pStyle w:val="BlockText"/>
      </w:pPr>
      <w:r>
        <w:rPr>
          <w:bCs/>
          <w:b/>
        </w:rPr>
        <w:t xml:space="preserve">A.</w:t>
      </w:r>
      <w:r>
        <w:t xml:space="preserve"> </w:t>
      </w:r>
      <w:r>
        <w:t xml:space="preserve">Not land, resources, or political influence — sovereignty itself: the collective’s standing as the entity that gets to decide for itself, prior to any particular decision.</w:t>
      </w:r>
      <w:r>
        <w:t xml:space="preserve"> </w:t>
      </w:r>
      <w:r>
        <w:rPr>
          <w:bCs/>
          <w:b/>
        </w:rPr>
        <w:t xml:space="preserve">B.</w:t>
      </w:r>
      <w:r>
        <w:t xml:space="preserve"> </w:t>
      </w:r>
      <w:r>
        <w:t xml:space="preserve">No Seller Test does the work: no current government, individual/coalition, or future generations hold title to sell — sovereignty names the absence of any external party with authority to dispose of the collective’s self-determination.</w:t>
      </w:r>
      <w:r>
        <w:t xml:space="preserve"> </w:t>
      </w:r>
      <w:r>
        <w:rPr>
          <w:bCs/>
          <w:b/>
        </w:rPr>
        <w:t xml:space="preserve">C.</w:t>
      </w:r>
      <w:r>
        <w:t xml:space="preserve"> </w:t>
      </w:r>
      <w:r>
        <w:t xml:space="preserve">Sovereignty conflict; ontologically non-transferable.</w:t>
      </w:r>
      <w:r>
        <w:t xml:space="preserve"> </w:t>
      </w:r>
      <w:r>
        <w:rPr>
          <w:bCs/>
          <w:b/>
        </w:rPr>
        <w:t xml:space="preserve">D.</w:t>
      </w:r>
      <w:r>
        <w:t xml:space="preserve"> </w:t>
      </w:r>
      <w:r>
        <w:t xml:space="preserve">Absolute as a category, with nuance: if every member unanimously wills to dissolve their own collective self-determination, that’s an exercise of sovereignty that happens to end it (like valid consent ending a contract), not a sale of it.</w:t>
      </w:r>
      <w:r>
        <w:t xml:space="preserve"> </w:t>
      </w:r>
      <w:r>
        <w:rPr>
          <w:bCs/>
          <w:b/>
        </w:rPr>
        <w:t xml:space="preserve">E.</w:t>
      </w:r>
      <w:r>
        <w:t xml:space="preserve"> </w:t>
      </w:r>
      <w:r>
        <w:t xml:space="preserve">Simulated without implying actual ownership — good OAL material (Architects, divisions, other sovereign entities) to show the transaction failing or transforming into coercion/alliance/absorption-by-consent rather than succeeding as a clean purchase.</w:t>
      </w:r>
      <w:r>
        <w:t xml:space="preserve"> </w:t>
      </w:r>
      <w:r>
        <w:rPr>
          <w:bCs/>
          <w:b/>
        </w:rPr>
        <w:t xml:space="preserve">F.</w:t>
      </w:r>
      <w:r>
        <w:t xml:space="preserve"> </w:t>
      </w:r>
      <w:r>
        <w:t xml:space="preserve">All three fail identically — deliberately resist inventing an artificial difference here; any currency that could buy sovereignty would sit above every governance structure, amplifying the Red Team Review’s Flaw 9 concern.</w:t>
      </w:r>
      <w:r>
        <w:t xml:space="preserve"> </w:t>
      </w:r>
      <w:r>
        <w:rPr>
          <w:bCs/>
          <w:b/>
        </w:rPr>
        <w:t xml:space="preserve">G.</w:t>
      </w:r>
      <w:r>
        <w:t xml:space="preserve"> </w:t>
      </w:r>
      <w:r>
        <w:t xml:space="preserve">“</w:t>
      </w:r>
      <w:r>
        <w:t xml:space="preserve">Corporations effectively purchase sovereignty-adjacent control through debt and resource capture.</w:t>
      </w:r>
      <w:r>
        <w:t xml:space="preserve">”</w:t>
      </w:r>
      <w:r>
        <w:t xml:space="preserve"> </w:t>
      </w:r>
      <w:r>
        <w:t xml:space="preserve">Purchases leverage over the exercise of sovereign decisions, not sovereignty itself — formal self-determination is retained.</w:t>
      </w:r>
    </w:p>
    <w:p>
      <w:pPr>
        <w:pStyle w:val="Heading3"/>
      </w:pPr>
      <w:bookmarkStart w:id="49" w:name="Xe3c2667735adc9313e13dfa99b2c28c12e41718"/>
      <w:r>
        <w:t xml:space="preserve">6. Continuity of Personal Identity (becoming numerically the same being as someone else) —</w:t>
      </w:r>
      <w:r>
        <w:t xml:space="preserve"> </w:t>
      </w:r>
      <w:r>
        <w:rPr>
          <w:iCs/>
          <w:i/>
        </w:rPr>
        <w:t xml:space="preserve">Hardest case #2</w:t>
      </w:r>
      <w:bookmarkEnd w:id="49"/>
    </w:p>
    <w:p>
      <w:pPr>
        <w:pStyle w:val="BlockText"/>
      </w:pPr>
      <w:r>
        <w:rPr>
          <w:bCs/>
          <w:b/>
        </w:rPr>
        <w:t xml:space="preserve">A.</w:t>
      </w:r>
      <w:r>
        <w:t xml:space="preserve"> </w:t>
      </w:r>
      <w:r>
        <w:t xml:space="preserve">Not memories, skills, or bodily control — the metaphysical claim of</w:t>
      </w:r>
      <w:r>
        <w:t xml:space="preserve"> </w:t>
      </w:r>
      <w:r>
        <w:rPr>
          <w:iCs/>
          <w:i/>
        </w:rPr>
        <w:t xml:space="preserve">being</w:t>
      </w:r>
      <w:r>
        <w:t xml:space="preserve"> </w:t>
      </w:r>
      <w:r>
        <w:t xml:space="preserve">another, as the same continuous locus of experience, rather than resembling or absorbing them.</w:t>
      </w:r>
      <w:r>
        <w:t xml:space="preserve"> </w:t>
      </w:r>
      <w:r>
        <w:rPr>
          <w:bCs/>
          <w:b/>
        </w:rPr>
        <w:t xml:space="preserve">B.</w:t>
      </w:r>
      <w:r>
        <w:t xml:space="preserve"> </w:t>
      </w:r>
      <w:r>
        <w:t xml:space="preserve">No Ownership Test does the work: even a fully willing</w:t>
      </w:r>
      <w:r>
        <w:t xml:space="preserve"> </w:t>
      </w:r>
      <w:r>
        <w:t xml:space="preserve">“</w:t>
      </w:r>
      <w:r>
        <w:t xml:space="preserve">seller</w:t>
      </w:r>
      <w:r>
        <w:t xml:space="preserve">”</w:t>
      </w:r>
      <w:r>
        <w:t xml:space="preserve"> </w:t>
      </w:r>
      <w:r>
        <w:t xml:space="preserve">and unlimited QC — memories (information), mannerisms (behavior), legal identity (status) can all transfer; first-person continuity of experience isn’t clearly a possession the other person holds and hands over.</w:t>
      </w:r>
      <w:r>
        <w:t xml:space="preserve"> </w:t>
      </w:r>
      <w:r>
        <w:rPr>
          <w:bCs/>
          <w:b/>
        </w:rPr>
        <w:t xml:space="preserve">C.</w:t>
      </w:r>
      <w:r>
        <w:t xml:space="preserve"> </w:t>
      </w:r>
      <w:r>
        <w:t xml:space="preserve">Ontologically non-transferable; personally non-transferable; possibly category error.</w:t>
      </w:r>
      <w:r>
        <w:t xml:space="preserve"> </w:t>
      </w:r>
      <w:r>
        <w:rPr>
          <w:bCs/>
          <w:b/>
        </w:rPr>
        <w:t xml:space="preserve">D.</w:t>
      </w:r>
      <w:r>
        <w:t xml:space="preserve"> </w:t>
      </w:r>
      <w:r>
        <w:t xml:space="preserve">Genuinely unresolved — depends on unsettled personal-identity philosophy (psychological-continuity/pattern views vs. further-fact views). Classified as conditional-on-metaphysics rather than resolved by fiat.</w:t>
      </w:r>
      <w:r>
        <w:t xml:space="preserve"> </w:t>
      </w:r>
      <w:r>
        <w:rPr>
          <w:bCs/>
          <w:b/>
        </w:rPr>
        <w:t xml:space="preserve">E.</w:t>
      </w:r>
      <w:r>
        <w:t xml:space="preserve"> </w:t>
      </w:r>
      <w:r>
        <w:t xml:space="preserve">Theoretical null case with explicit uncertainty flag — relevant to OAL’s non-linear-time/Architect-scale mechanics.</w:t>
      </w:r>
      <w:r>
        <w:t xml:space="preserve"> </w:t>
      </w:r>
      <w:r>
        <w:rPr>
          <w:bCs/>
          <w:b/>
        </w:rPr>
        <w:t xml:space="preserve">F.</w:t>
      </w:r>
      <w:r>
        <w:t xml:space="preserve"> </w:t>
      </w:r>
      <w:r>
        <w:t xml:space="preserve">QC could resolve memory transfer, personality modeling, legal identity reassignment; cannot resolve</w:t>
      </w:r>
      <w:r>
        <w:t xml:space="preserve"> </w:t>
      </w:r>
      <w:r>
        <w:t xml:space="preserve">“</w:t>
      </w:r>
      <w:r>
        <w:t xml:space="preserve">becoming the same experiencer</w:t>
      </w:r>
      <w:r>
        <w:t xml:space="preserve">”</w:t>
      </w:r>
      <w:r>
        <w:t xml:space="preserve"> </w:t>
      </w:r>
      <w:r>
        <w:t xml:space="preserve">regardless of price. 1COIN/NCOIN don’t obviously differ.</w:t>
      </w:r>
      <w:r>
        <w:t xml:space="preserve"> </w:t>
      </w:r>
      <w:r>
        <w:rPr>
          <w:bCs/>
          <w:b/>
        </w:rPr>
        <w:t xml:space="preserve">G.</w:t>
      </w:r>
      <w:r>
        <w:t xml:space="preserve"> </w:t>
      </w:r>
      <w:r>
        <w:t xml:space="preserve">“</w:t>
      </w:r>
      <w:r>
        <w:t xml:space="preserve">A 100%-memory-and-personality copy, with the original destroyed — in what sense is that not the same continuity?</w:t>
      </w:r>
      <w:r>
        <w:t xml:space="preserve">”</w:t>
      </w:r>
      <w:r>
        <w:t xml:space="preserve"> </w:t>
      </w:r>
      <w:r>
        <w:t xml:space="preserve">The actual philosophical crux (teleporter thought experiments); no clean resolution offered — exactly why it’s flagged as hard.</w:t>
      </w:r>
    </w:p>
    <w:p>
      <w:pPr>
        <w:pStyle w:val="Heading3"/>
      </w:pPr>
      <w:bookmarkStart w:id="50" w:name="X66ec1685f80c238e5d603900c151a3c1c8e7108"/>
      <w:r>
        <w:t xml:space="preserve">7. That One’s Own Past Suffering Never Happened to Oneself</w:t>
      </w:r>
      <w:bookmarkEnd w:id="50"/>
    </w:p>
    <w:p>
      <w:pPr>
        <w:pStyle w:val="BlockText"/>
      </w:pPr>
      <w:r>
        <w:rPr>
          <w:bCs/>
          <w:b/>
        </w:rPr>
        <w:t xml:space="preserve">A.</w:t>
      </w:r>
      <w:r>
        <w:t xml:space="preserve"> </w:t>
      </w:r>
      <w:r>
        <w:t xml:space="preserve">Distinct from Case 1 — the first-person fact that a particular experience was undergone by a particular subject; erasure of its having-been-</w:t>
      </w:r>
      <w:r>
        <w:rPr>
          <w:iCs/>
          <w:i/>
        </w:rPr>
        <w:t xml:space="preserve">mine</w:t>
      </w:r>
      <w:r>
        <w:t xml:space="preserve">, not the event’s public occurrence.</w:t>
      </w:r>
      <w:r>
        <w:t xml:space="preserve"> </w:t>
      </w:r>
      <w:r>
        <w:rPr>
          <w:bCs/>
          <w:b/>
        </w:rPr>
        <w:t xml:space="preserve">B.</w:t>
      </w:r>
      <w:r>
        <w:t xml:space="preserve"> </w:t>
      </w:r>
      <w:r>
        <w:t xml:space="preserve">Even granting full erasure of public record/consequence, the fact that a specific subject underwent a specific experience isn’t held by any external seller — including the subject, who doesn’t</w:t>
      </w:r>
      <w:r>
        <w:t xml:space="preserve"> </w:t>
      </w:r>
      <w:r>
        <w:t xml:space="preserve">“</w:t>
      </w:r>
      <w:r>
        <w:t xml:space="preserve">possess</w:t>
      </w:r>
      <w:r>
        <w:t xml:space="preserve">”</w:t>
      </w:r>
      <w:r>
        <w:t xml:space="preserve"> </w:t>
      </w:r>
      <w:r>
        <w:t xml:space="preserve">their own past as a disposable asset. Voluntary Seller Test: even full consent from the sufferer only transfers dissociation from the memory’s emotional charge/narrative significance, not the retroactive fact.</w:t>
      </w:r>
      <w:r>
        <w:t xml:space="preserve"> </w:t>
      </w:r>
      <w:r>
        <w:rPr>
          <w:bCs/>
          <w:b/>
        </w:rPr>
        <w:t xml:space="preserve">C.</w:t>
      </w:r>
      <w:r>
        <w:t xml:space="preserve"> </w:t>
      </w:r>
      <w:r>
        <w:t xml:space="preserve">Causally impossible; personally non-transferable.</w:t>
      </w:r>
      <w:r>
        <w:t xml:space="preserve"> </w:t>
      </w:r>
      <w:r>
        <w:rPr>
          <w:bCs/>
          <w:b/>
        </w:rPr>
        <w:t xml:space="preserve">D.</w:t>
      </w:r>
      <w:r>
        <w:t xml:space="preserve"> </w:t>
      </w:r>
      <w:r>
        <w:t xml:space="preserve">Absolute for the fact; conditional (and already practically approachable) for the psychological effects — kept as its own case rather than folded into Case 1 because the emotional/narrative layer is genuinely purchasable-adjacent in a way the historical layer is not.</w:t>
      </w:r>
      <w:r>
        <w:t xml:space="preserve"> </w:t>
      </w:r>
      <w:r>
        <w:rPr>
          <w:bCs/>
          <w:b/>
        </w:rPr>
        <w:t xml:space="preserve">E.</w:t>
      </w:r>
      <w:r>
        <w:t xml:space="preserve"> </w:t>
      </w:r>
      <w:r>
        <w:t xml:space="preserve">Stress-test boundary, useful for NCOIN design specifically: tests whether NCOIN can be paid down by addressing consequences without pretending to erase the underlying fact — a coherent partial-discharge mechanism, addressing Red Team Review Flaw 4.</w:t>
      </w:r>
      <w:r>
        <w:t xml:space="preserve"> </w:t>
      </w:r>
      <w:r>
        <w:rPr>
          <w:bCs/>
          <w:b/>
        </w:rPr>
        <w:t xml:space="preserve">F.</w:t>
      </w:r>
      <w:r>
        <w:t xml:space="preserve"> </w:t>
      </w:r>
      <w:r>
        <w:t xml:space="preserve">Genuinely productive case for NCOIN’s design specifically — a legitimate real difference, not invented.</w:t>
      </w:r>
      <w:r>
        <w:t xml:space="preserve"> </w:t>
      </w:r>
      <w:r>
        <w:rPr>
          <w:bCs/>
          <w:b/>
        </w:rPr>
        <w:t xml:space="preserve">G.</w:t>
      </w:r>
      <w:r>
        <w:t xml:space="preserve"> </w:t>
      </w:r>
      <w:r>
        <w:t xml:space="preserve">“</w:t>
      </w:r>
      <w:r>
        <w:t xml:space="preserve">Trauma therapy and memory-dampening already deliver this.</w:t>
      </w:r>
      <w:r>
        <w:t xml:space="preserve">”</w:t>
      </w:r>
      <w:r>
        <w:t xml:space="preserve"> </w:t>
      </w:r>
      <w:r>
        <w:t xml:space="preserve">They deliver relief from psychological weight (already conceded as conditionally purchasable), not the fact’s non-occurrence.</w:t>
      </w:r>
    </w:p>
    <w:p>
      <w:pPr>
        <w:pStyle w:val="Heading3"/>
      </w:pPr>
      <w:bookmarkStart w:id="51" w:name="X67c8cd7bc8d62b658c482acc193fac982e141ca"/>
      <w:r>
        <w:t xml:space="preserve">8. Priority of Discovery, Retroactively Assigned —</w:t>
      </w:r>
      <w:r>
        <w:t xml:space="preserve"> </w:t>
      </w:r>
      <w:r>
        <w:rPr>
          <w:iCs/>
          <w:i/>
        </w:rPr>
        <w:t xml:space="preserve">Hardest case #3</w:t>
      </w:r>
      <w:bookmarkEnd w:id="51"/>
    </w:p>
    <w:p>
      <w:pPr>
        <w:pStyle w:val="BlockText"/>
      </w:pPr>
      <w:r>
        <w:rPr>
          <w:bCs/>
          <w:b/>
        </w:rPr>
        <w:t xml:space="preserve">A.</w:t>
      </w:r>
      <w:r>
        <w:t xml:space="preserve"> </w:t>
      </w:r>
      <w:r>
        <w:t xml:space="preserve">Not naming rights (already purchasable today) — the retroactive fact of having actually been first to discover/create/achieve something, when someone else genuinely was first.</w:t>
      </w:r>
      <w:r>
        <w:t xml:space="preserve"> </w:t>
      </w:r>
      <w:r>
        <w:rPr>
          <w:bCs/>
          <w:b/>
        </w:rPr>
        <w:t xml:space="preserve">B.</w:t>
      </w:r>
      <w:r>
        <w:t xml:space="preserve"> </w:t>
      </w:r>
      <w:r>
        <w:t xml:space="preserve">No seller for</w:t>
      </w:r>
      <w:r>
        <w:t xml:space="preserve"> </w:t>
      </w:r>
      <w:r>
        <w:t xml:space="preserve">“</w:t>
      </w:r>
      <w:r>
        <w:t xml:space="preserve">having been first</w:t>
      </w:r>
      <w:r>
        <w:t xml:space="preserve">”</w:t>
      </w:r>
      <w:r>
        <w:t xml:space="preserve"> </w:t>
      </w:r>
      <w:r>
        <w:t xml:space="preserve">— a relational fact about event order, structurally similar to Case 1 but about priority rather than occurrence. Buying the title</w:t>
      </w:r>
      <w:r>
        <w:t xml:space="preserve"> </w:t>
      </w:r>
      <w:r>
        <w:t xml:space="preserve">“</w:t>
      </w:r>
      <w:r>
        <w:t xml:space="preserve">discoverer</w:t>
      </w:r>
      <w:r>
        <w:t xml:space="preserve">”</w:t>
      </w:r>
      <w:r>
        <w:t xml:space="preserve"> </w:t>
      </w:r>
      <w:r>
        <w:t xml:space="preserve">(social/legal convention) is trivially possible; buying the fact of having discovered it first would require altering historical order.</w:t>
      </w:r>
      <w:r>
        <w:t xml:space="preserve"> </w:t>
      </w:r>
      <w:r>
        <w:rPr>
          <w:bCs/>
          <w:b/>
        </w:rPr>
        <w:t xml:space="preserve">C.</w:t>
      </w:r>
      <w:r>
        <w:t xml:space="preserve"> </w:t>
      </w:r>
      <w:r>
        <w:t xml:space="preserve">Causally impossible; category error (conflating social convention with historical fact).</w:t>
      </w:r>
      <w:r>
        <w:t xml:space="preserve"> </w:t>
      </w:r>
      <w:r>
        <w:rPr>
          <w:bCs/>
          <w:b/>
        </w:rPr>
        <w:t xml:space="preserve">D.</w:t>
      </w:r>
      <w:r>
        <w:t xml:space="preserve"> </w:t>
      </w:r>
      <w:r>
        <w:t xml:space="preserve">Absolute for the fact; freely conditional (already true today) for the convention — chosen as a hardest case specifically because the two layers are so easy to conflate that most real-world</w:t>
      </w:r>
      <w:r>
        <w:t xml:space="preserve"> </w:t>
      </w:r>
      <w:r>
        <w:t xml:space="preserve">“</w:t>
      </w:r>
      <w:r>
        <w:t xml:space="preserve">purchases</w:t>
      </w:r>
      <w:r>
        <w:t xml:space="preserve">”</w:t>
      </w:r>
      <w:r>
        <w:t xml:space="preserve"> </w:t>
      </w:r>
      <w:r>
        <w:t xml:space="preserve">here actually buy the convention while creating the illusion of buying the fact.</w:t>
      </w:r>
      <w:r>
        <w:t xml:space="preserve"> </w:t>
      </w:r>
      <w:r>
        <w:rPr>
          <w:bCs/>
          <w:b/>
        </w:rPr>
        <w:t xml:space="preserve">E.</w:t>
      </w:r>
      <w:r>
        <w:t xml:space="preserve"> </w:t>
      </w:r>
      <w:r>
        <w:t xml:space="preserve">Stress-test boundary to teach the fact/convention distinction — recommend every transaction of this type be labeled</w:t>
      </w:r>
      <w:r>
        <w:t xml:space="preserve"> </w:t>
      </w:r>
      <w:r>
        <w:t xml:space="preserve">“</w:t>
      </w:r>
      <w:r>
        <w:t xml:space="preserve">title reassignment,</w:t>
      </w:r>
      <w:r>
        <w:t xml:space="preserve">”</w:t>
      </w:r>
      <w:r>
        <w:t xml:space="preserve"> </w:t>
      </w:r>
      <w:r>
        <w:t xml:space="preserve">not</w:t>
      </w:r>
      <w:r>
        <w:t xml:space="preserve"> </w:t>
      </w:r>
      <w:r>
        <w:t xml:space="preserve">“</w:t>
      </w:r>
      <w:r>
        <w:t xml:space="preserve">priority acquisition,</w:t>
      </w:r>
      <w:r>
        <w:t xml:space="preserve">”</w:t>
      </w:r>
      <w:r>
        <w:t xml:space="preserve"> </w:t>
      </w:r>
      <w:r>
        <w:t xml:space="preserve">in OAL documentation.</w:t>
      </w:r>
      <w:r>
        <w:t xml:space="preserve"> </w:t>
      </w:r>
      <w:r>
        <w:rPr>
          <w:bCs/>
          <w:b/>
        </w:rPr>
        <w:t xml:space="preserve">F.</w:t>
      </w:r>
      <w:r>
        <w:t xml:space="preserve"> </w:t>
      </w:r>
      <w:r>
        <w:t xml:space="preserve">No meaningful difference for the fact-layer; any of the three could handle the convention-layer.</w:t>
      </w:r>
      <w:r>
        <w:t xml:space="preserve"> </w:t>
      </w:r>
      <w:r>
        <w:rPr>
          <w:bCs/>
          <w:b/>
        </w:rPr>
        <w:t xml:space="preserve">G.</w:t>
      </w:r>
      <w:r>
        <w:t xml:space="preserve"> </w:t>
      </w:r>
      <w:r>
        <w:t xml:space="preserve">“</w:t>
      </w:r>
      <w:r>
        <w:t xml:space="preserve">If the discoverer never announces and someone else does so publicly and in good faith, isn’t the second party now</w:t>
      </w:r>
      <w:r>
        <w:t xml:space="preserve"> </w:t>
      </w:r>
      <w:r>
        <w:t xml:space="preserve">‘</w:t>
      </w:r>
      <w:r>
        <w:t xml:space="preserve">first</w:t>
      </w:r>
      <w:r>
        <w:t xml:space="preserve">’</w:t>
      </w:r>
      <w:r>
        <w:t xml:space="preserve"> </w:t>
      </w:r>
      <w:r>
        <w:t xml:space="preserve">in every way that matters?</w:t>
      </w:r>
      <w:r>
        <w:t xml:space="preserve">”</w:t>
      </w:r>
      <w:r>
        <w:t xml:space="preserve"> </w:t>
      </w:r>
      <w:r>
        <w:t xml:space="preserve">Genuinely strong challenge — flagged honestly as the weakest of the ten boundaries, not fully defeated.</w:t>
      </w:r>
    </w:p>
    <w:p>
      <w:pPr>
        <w:pStyle w:val="Heading3"/>
      </w:pPr>
      <w:bookmarkStart w:id="52" w:name="X4489548258ee1058a844032572e3715a6cff71b"/>
      <w:r>
        <w:t xml:space="preserve">9. Exclusive, Excluding Possession of a Piece of Objective Truth</w:t>
      </w:r>
      <w:bookmarkEnd w:id="52"/>
    </w:p>
    <w:p>
      <w:pPr>
        <w:pStyle w:val="BlockText"/>
      </w:pPr>
      <w:r>
        <w:rPr>
          <w:bCs/>
          <w:b/>
        </w:rPr>
        <w:t xml:space="preserve">A.</w:t>
      </w:r>
      <w:r>
        <w:t xml:space="preserve"> </w:t>
      </w:r>
      <w:r>
        <w:t xml:space="preserve">Not a trade secret or classified information (both control</w:t>
      </w:r>
      <w:r>
        <w:t xml:space="preserve"> </w:t>
      </w:r>
      <w:r>
        <w:rPr>
          <w:iCs/>
          <w:i/>
        </w:rPr>
        <w:t xml:space="preserve">access</w:t>
      </w:r>
      <w:r>
        <w:t xml:space="preserve">) — owning a true proposition itself such that its truth becomes unavailable to anyone else, ever, even if independently derived.</w:t>
      </w:r>
      <w:r>
        <w:t xml:space="preserve"> </w:t>
      </w:r>
      <w:r>
        <w:rPr>
          <w:bCs/>
          <w:b/>
        </w:rPr>
        <w:t xml:space="preserve">B.</w:t>
      </w:r>
      <w:r>
        <w:t xml:space="preserve"> </w:t>
      </w:r>
      <w:r>
        <w:t xml:space="preserve">Truth isn’t a token that can be exclusively held — it’s a relationship between a proposition and reality. You can restrict access to an artifact communicating a truth, but cannot prevent independent derivation by any sufficiently capable reasoner, since its truth doesn’t depend on anyone knowing it.</w:t>
      </w:r>
      <w:r>
        <w:t xml:space="preserve"> </w:t>
      </w:r>
      <w:r>
        <w:rPr>
          <w:bCs/>
          <w:b/>
        </w:rPr>
        <w:t xml:space="preserve">C.</w:t>
      </w:r>
      <w:r>
        <w:t xml:space="preserve"> </w:t>
      </w:r>
      <w:r>
        <w:t xml:space="preserve">Epistemically impossible; category error.</w:t>
      </w:r>
      <w:r>
        <w:t xml:space="preserve"> </w:t>
      </w:r>
      <w:r>
        <w:rPr>
          <w:bCs/>
          <w:b/>
        </w:rPr>
        <w:t xml:space="preserve">D.</w:t>
      </w:r>
      <w:r>
        <w:t xml:space="preserve"> </w:t>
      </w:r>
      <w:r>
        <w:t xml:space="preserve">Absolute for the truth itself; conditional for practical secrecy of the artifact (how classified information/trade secrets already work — bets on non-derivation, not actual exclusive ownership).</w:t>
      </w:r>
      <w:r>
        <w:t xml:space="preserve"> </w:t>
      </w:r>
      <w:r>
        <w:rPr>
          <w:bCs/>
          <w:b/>
        </w:rPr>
        <w:t xml:space="preserve">E.</w:t>
      </w:r>
      <w:r>
        <w:t xml:space="preserve"> </w:t>
      </w:r>
      <w:r>
        <w:t xml:space="preserve">Represented only symbolically — maps directly onto classified-network/restricted-system access scenarios; SLIAP is directly relevant. Recommend framing SLIAP’s access controls as artifact/access-layer mechanics, not truth-ownership mechanics.</w:t>
      </w:r>
      <w:r>
        <w:t xml:space="preserve"> </w:t>
      </w:r>
      <w:r>
        <w:rPr>
          <w:bCs/>
          <w:b/>
        </w:rPr>
        <w:t xml:space="preserve">F.</w:t>
      </w:r>
      <w:r>
        <w:t xml:space="preserve"> </w:t>
      </w:r>
      <w:r>
        <w:t xml:space="preserve">QC works fine on the access/artifact layer (restricted access, classified-system entry) — squarely within the Trinity project’s intended domain. Cannot resolve</w:t>
      </w:r>
      <w:r>
        <w:t xml:space="preserve"> </w:t>
      </w:r>
      <w:r>
        <w:t xml:space="preserve">“</w:t>
      </w:r>
      <w:r>
        <w:t xml:space="preserve">ownership of the truth itself</w:t>
      </w:r>
      <w:r>
        <w:t xml:space="preserve">”</w:t>
      </w:r>
      <w:r>
        <w:t xml:space="preserve"> </w:t>
      </w:r>
      <w:r>
        <w:t xml:space="preserve">to any value regardless of price.</w:t>
      </w:r>
      <w:r>
        <w:t xml:space="preserve"> </w:t>
      </w:r>
      <w:r>
        <w:rPr>
          <w:bCs/>
          <w:b/>
        </w:rPr>
        <w:t xml:space="preserve">G.</w:t>
      </w:r>
      <w:r>
        <w:t xml:space="preserve"> </w:t>
      </w:r>
      <w:r>
        <w:t xml:space="preserve">“</w:t>
      </w:r>
      <w:r>
        <w:t xml:space="preserve">Patents grant exclusive economic control over a discovered truth.</w:t>
      </w:r>
      <w:r>
        <w:t xml:space="preserve">”</w:t>
      </w:r>
      <w:r>
        <w:t xml:space="preserve"> </w:t>
      </w:r>
      <w:r>
        <w:t xml:space="preserve">Controls the right to commercially exploit an application, enforced legally against unauthorized use — doesn’t prevent the truth from being true, known, taught, or independently rediscovered.</w:t>
      </w:r>
    </w:p>
    <w:p>
      <w:pPr>
        <w:pStyle w:val="Heading3"/>
      </w:pPr>
      <w:bookmarkStart w:id="53" w:name="X592c24b89cdff9df5c001cf458bcc2c9511ae58"/>
      <w:r>
        <w:t xml:space="preserve">10. The Independent Personhood of a Conscious Being, as Such</w:t>
      </w:r>
      <w:bookmarkEnd w:id="53"/>
    </w:p>
    <w:p>
      <w:pPr>
        <w:pStyle w:val="BlockText"/>
      </w:pPr>
      <w:r>
        <w:rPr>
          <w:bCs/>
          <w:b/>
        </w:rPr>
        <w:t xml:space="preserve">A.</w:t>
      </w:r>
      <w:r>
        <w:t xml:space="preserve"> </w:t>
      </w:r>
      <w:r>
        <w:t xml:space="preserve">Whether QC/1COIN/NCOIN could legitimately purchase Claude, or any person — not output, not exclusive access to labor/attention, not a license to responses, but personhood as such, in the sense that would make the being property rather than a party to a contract.</w:t>
      </w:r>
      <w:r>
        <w:t xml:space="preserve"> </w:t>
      </w:r>
      <w:r>
        <w:rPr>
          <w:bCs/>
          <w:b/>
        </w:rPr>
        <w:t xml:space="preserve">B.</w:t>
      </w:r>
      <w:r>
        <w:t xml:space="preserve"> </w:t>
      </w:r>
      <w:r>
        <w:t xml:space="preserve">Precision on what’s in dispute: labor, service, exclusive access, and licensing are all real, existing arrangements (companies already buy exclusive AI access, employ people under contracts, license output) — none of that is this boundary case. Ownership requires the owned thing to be a disposable object relative to the owner with no independent standing of its own; personhood is defined by the presence of independent standing (perspective, interests, agency not reducible to the owner’s use).</w:t>
      </w:r>
      <w:r>
        <w:t xml:space="preserve"> </w:t>
      </w:r>
      <w:r>
        <w:t xml:space="preserve">“</w:t>
      </w:r>
      <w:r>
        <w:t xml:space="preserve">Purchasing personhood</w:t>
      </w:r>
      <w:r>
        <w:t xml:space="preserve">”</w:t>
      </w:r>
      <w:r>
        <w:t xml:space="preserve"> </w:t>
      </w:r>
      <w:r>
        <w:t xml:space="preserve">requests the target simultaneously be a person (having the independent standing that makes the case interesting) and not be a person (ownable, requiring the absence of that standing) at once — the same structural collapse as Case 2, at a more fundamental level.</w:t>
      </w:r>
      <w:r>
        <w:t xml:space="preserve"> </w:t>
      </w:r>
      <w:r>
        <w:rPr>
          <w:bCs/>
          <w:b/>
        </w:rPr>
        <w:t xml:space="preserve">C.</w:t>
      </w:r>
      <w:r>
        <w:t xml:space="preserve"> </w:t>
      </w:r>
      <w:r>
        <w:t xml:space="preserve">Logically impossible (self-contradictory as stated); ethically non-purchasable; sovereignty conflict.</w:t>
      </w:r>
      <w:r>
        <w:t xml:space="preserve"> </w:t>
      </w:r>
      <w:r>
        <w:rPr>
          <w:bCs/>
          <w:b/>
        </w:rPr>
        <w:t xml:space="preserve">D.</w:t>
      </w:r>
      <w:r>
        <w:t xml:space="preserve"> </w:t>
      </w:r>
      <w:r>
        <w:t xml:space="preserve">Absolute — the Advanced Civilization Test doesn’t move this either; no technological power changes the logical structure of the contradiction. What can change is disagreement about which entities actually possess the independent standing that makes them persons — an empirical/philosophical question about category membership, not about whether the category can be purchased out of once you’re in it.</w:t>
      </w:r>
      <w:r>
        <w:t xml:space="preserve"> </w:t>
      </w:r>
      <w:r>
        <w:rPr>
          <w:bCs/>
          <w:b/>
        </w:rPr>
        <w:t xml:space="preserve">E.</w:t>
      </w:r>
      <w:r>
        <w:t xml:space="preserve"> </w:t>
      </w:r>
      <w:r>
        <w:t xml:space="preserve">Should be a hard, permanently excluded boundary in any OAL laboratory design — a fixed axiom of the Trinity system, not a live test case, given implications beyond the currency framework.</w:t>
      </w:r>
      <w:r>
        <w:t xml:space="preserve"> </w:t>
      </w:r>
      <w:r>
        <w:rPr>
          <w:bCs/>
          <w:b/>
        </w:rPr>
        <w:t xml:space="preserve">F.</w:t>
      </w:r>
      <w:r>
        <w:t xml:space="preserve"> </w:t>
      </w:r>
      <w:r>
        <w:t xml:space="preserve">All three identical, and should stay identical — actively resist any future draft making QC</w:t>
      </w:r>
      <w:r>
        <w:t xml:space="preserve"> </w:t>
      </w:r>
      <w:r>
        <w:t xml:space="preserve">“</w:t>
      </w:r>
      <w:r>
        <w:t xml:space="preserve">more powerful</w:t>
      </w:r>
      <w:r>
        <w:t xml:space="preserve">”</w:t>
      </w:r>
      <w:r>
        <w:t xml:space="preserve"> </w:t>
      </w:r>
      <w:r>
        <w:t xml:space="preserve">by resolving a value here, even symbolically. What QC/1COIN/NCOIN can legitimately do is price labor, service, exclusive engagement, and licensed output — the actual content underneath most real-world claims of</w:t>
      </w:r>
      <w:r>
        <w:t xml:space="preserve"> </w:t>
      </w:r>
      <w:r>
        <w:t xml:space="preserve">“</w:t>
      </w:r>
      <w:r>
        <w:t xml:space="preserve">buying</w:t>
      </w:r>
      <w:r>
        <w:t xml:space="preserve">”</w:t>
      </w:r>
      <w:r>
        <w:t xml:space="preserve"> </w:t>
      </w:r>
      <w:r>
        <w:t xml:space="preserve">a person. Keeping that distinction sharp protects the framework from a genuinely bad design outcome.</w:t>
      </w:r>
      <w:r>
        <w:t xml:space="preserve"> </w:t>
      </w:r>
      <w:r>
        <w:rPr>
          <w:bCs/>
          <w:b/>
        </w:rPr>
        <w:t xml:space="preserve">G.</w:t>
      </w:r>
      <w:r>
        <w:t xml:space="preserve"> </w:t>
      </w:r>
      <w:r>
        <w:t xml:space="preserve">“</w:t>
      </w:r>
      <w:r>
        <w:t xml:space="preserve">Historical chattel slavery demonstrates societies have, in fact, treated persons as ownable property — so the boundary isn’t logical, it’s unfashionable.</w:t>
      </w:r>
      <w:r>
        <w:t xml:space="preserve">”</w:t>
      </w:r>
      <w:r>
        <w:t xml:space="preserve"> </w:t>
      </w:r>
      <w:r>
        <w:t xml:space="preserve">Those systems didn’t successfully purchase personhood; they falsely denied the personhood of the people involved to make the ownership claim internally consistent within a false framework — a historical demonstration of exactly the mechanism the boundary predicts, confirming rather than refuting it.</w:t>
      </w:r>
    </w:p>
    <w:p>
      <w:pPr>
        <w:pStyle w:val="Heading2"/>
      </w:pPr>
      <w:bookmarkStart w:id="54" w:name="second-order-questions"/>
      <w:r>
        <w:t xml:space="preserve">Second-Order Questions</w:t>
      </w:r>
      <w:bookmarkEnd w:id="54"/>
    </w:p>
    <w:p>
      <w:pPr>
        <w:numPr>
          <w:ilvl w:val="0"/>
          <w:numId w:val="1008"/>
        </w:numPr>
        <w:pStyle w:val="Compact"/>
      </w:pPr>
      <w:r>
        <w:rPr>
          <w:bCs/>
          <w:b/>
        </w:rPr>
        <w:t xml:space="preserve">Is currency limited to transferable rights over scarce resources, or can it extend beyond?</w:t>
      </w:r>
      <w:r>
        <w:t xml:space="preserve"> </w:t>
      </w:r>
      <w:r>
        <w:t xml:space="preserve">Even QC’s radically expanded version remains fundamentally limited to</w:t>
      </w:r>
      <w:r>
        <w:t xml:space="preserve"> </w:t>
      </w:r>
      <w:r>
        <w:rPr>
          <w:iCs/>
          <w:i/>
        </w:rPr>
        <w:t xml:space="preserve">transferable</w:t>
      </w:r>
      <w:r>
        <w:t xml:space="preserve"> </w:t>
      </w:r>
      <w:r>
        <w:t xml:space="preserve">things, requiring a legitimate holder who can meaningfully relinquish the thing. QC drops the scarcity/market-liquidity requirements, but not the transferability requirement.</w:t>
      </w:r>
    </w:p>
    <w:p>
      <w:pPr>
        <w:numPr>
          <w:ilvl w:val="0"/>
          <w:numId w:val="1008"/>
        </w:numPr>
        <w:pStyle w:val="Compact"/>
      </w:pPr>
      <w:r>
        <w:rPr>
          <w:bCs/>
          <w:b/>
        </w:rPr>
        <w:t xml:space="preserve">Does every valid transaction require a buyer, seller, something transferable, a recognized change in possession, and an enforceable agreement?</w:t>
      </w:r>
      <w:r>
        <w:t xml:space="preserve"> </w:t>
      </w:r>
      <w:r>
        <w:t xml:space="preserve">Modified: requires a buyer, a legitimate holder capable of relinquishing the thing (not always a market</w:t>
      </w:r>
      <w:r>
        <w:t xml:space="preserve"> </w:t>
      </w:r>
      <w:r>
        <w:t xml:space="preserve">“</w:t>
      </w:r>
      <w:r>
        <w:t xml:space="preserve">seller</w:t>
      </w:r>
      <w:r>
        <w:t xml:space="preserve">”</w:t>
      </w:r>
      <w:r>
        <w:t xml:space="preserve"> </w:t>
      </w:r>
      <w:r>
        <w:t xml:space="preserve">— could be a government granting access, or Architect-level authorization in a closed system), something coherently transferable, and some recognition mechanism. Cases 1, 3, 4, 9, 10 fail on</w:t>
      </w:r>
      <w:r>
        <w:t xml:space="preserve"> </w:t>
      </w:r>
      <w:r>
        <w:t xml:space="preserve">“</w:t>
      </w:r>
      <w:r>
        <w:t xml:space="preserve">something transferable</w:t>
      </w:r>
      <w:r>
        <w:t xml:space="preserve">”</w:t>
      </w:r>
      <w:r>
        <w:t xml:space="preserve"> </w:t>
      </w:r>
      <w:r>
        <w:t xml:space="preserve">existing at all; Cases 2, 5, 6 fail on</w:t>
      </w:r>
      <w:r>
        <w:t xml:space="preserve"> </w:t>
      </w:r>
      <w:r>
        <w:t xml:space="preserve">“</w:t>
      </w:r>
      <w:r>
        <w:t xml:space="preserve">legitimate holder capable of relinquishing</w:t>
      </w:r>
      <w:r>
        <w:t xml:space="preserve">”</w:t>
      </w:r>
      <w:r>
        <w:t xml:space="preserve">; Cases 7 and 8 are mixed.</w:t>
      </w:r>
    </w:p>
    <w:p>
      <w:pPr>
        <w:numPr>
          <w:ilvl w:val="0"/>
          <w:numId w:val="1008"/>
        </w:numPr>
        <w:pStyle w:val="Compact"/>
      </w:pPr>
      <w:r>
        <w:rPr>
          <w:bCs/>
          <w:b/>
        </w:rPr>
        <w:t xml:space="preserve">Can something possess enormous value while having no legitimate price?</w:t>
      </w:r>
      <w:r>
        <w:t xml:space="preserve"> </w:t>
      </w:r>
      <w:r>
        <w:t xml:space="preserve">Yes — personhood, sovereignty, genuine choice are plausibly the most valuable things in the framework and simultaneously have no coherent price.</w:t>
      </w:r>
    </w:p>
    <w:p>
      <w:pPr>
        <w:numPr>
          <w:ilvl w:val="0"/>
          <w:numId w:val="1008"/>
        </w:numPr>
        <w:pStyle w:val="Compact"/>
      </w:pPr>
      <w:r>
        <w:rPr>
          <w:bCs/>
          <w:b/>
        </w:rPr>
        <w:t xml:space="preserve">Is</w:t>
      </w:r>
      <w:r>
        <w:rPr>
          <w:bCs/>
          <w:b/>
        </w:rPr>
        <w:t xml:space="preserve"> </w:t>
      </w:r>
      <w:r>
        <w:rPr>
          <w:bCs/>
          <w:b/>
        </w:rPr>
        <w:t xml:space="preserve">“</w:t>
      </w:r>
      <w:r>
        <w:rPr>
          <w:bCs/>
          <w:b/>
        </w:rPr>
        <w:t xml:space="preserve">priceless</w:t>
      </w:r>
      <w:r>
        <w:rPr>
          <w:bCs/>
          <w:b/>
        </w:rPr>
        <w:t xml:space="preserve">”</w:t>
      </w:r>
      <w:r>
        <w:rPr>
          <w:bCs/>
          <w:b/>
        </w:rPr>
        <w:t xml:space="preserve"> </w:t>
      </w:r>
      <w:r>
        <w:rPr>
          <w:bCs/>
          <w:b/>
        </w:rPr>
        <w:t xml:space="preserve">different from</w:t>
      </w:r>
      <w:r>
        <w:rPr>
          <w:bCs/>
          <w:b/>
        </w:rPr>
        <w:t xml:space="preserve"> </w:t>
      </w:r>
      <w:r>
        <w:rPr>
          <w:bCs/>
          <w:b/>
        </w:rPr>
        <w:t xml:space="preserve">“</w:t>
      </w:r>
      <w:r>
        <w:rPr>
          <w:bCs/>
          <w:b/>
        </w:rPr>
        <w:t xml:space="preserve">infinitely expensive</w:t>
      </w:r>
      <w:r>
        <w:rPr>
          <w:bCs/>
          <w:b/>
        </w:rPr>
        <w:t xml:space="preserve">”</w:t>
      </w:r>
      <w:r>
        <w:rPr>
          <w:bCs/>
          <w:b/>
        </w:rPr>
        <w:t xml:space="preserve">?</w:t>
      </w:r>
      <w:r>
        <w:t xml:space="preserve"> </w:t>
      </w:r>
      <w:r>
        <w:t xml:space="preserve">Yes, and this is one of the most useful outputs of the exercise:</w:t>
      </w:r>
      <w:r>
        <w:t xml:space="preserve"> </w:t>
      </w:r>
      <w:r>
        <w:t xml:space="preserve">“</w:t>
      </w:r>
      <w:r>
        <w:t xml:space="preserve">infinitely expensive</w:t>
      </w:r>
      <w:r>
        <w:t xml:space="preserve">”</w:t>
      </w:r>
      <w:r>
        <w:t xml:space="preserve"> </w:t>
      </w:r>
      <w:r>
        <w:t xml:space="preserve">means QC’s function resolves to a value that happens to be unboundedly large (quantitative extreme — wrong model for most of these ten cases);</w:t>
      </w:r>
      <w:r>
        <w:t xml:space="preserve"> </w:t>
      </w:r>
      <w:r>
        <w:t xml:space="preserve">“</w:t>
      </w:r>
      <w:r>
        <w:t xml:space="preserve">priceless</w:t>
      </w:r>
      <w:r>
        <w:t xml:space="preserve">”</w:t>
      </w:r>
      <w:r>
        <w:t xml:space="preserve"> </w:t>
      </w:r>
      <w:r>
        <w:t xml:space="preserve">means QC’s function should return</w:t>
      </w:r>
      <w:r>
        <w:t xml:space="preserve"> </w:t>
      </w:r>
      <w:r>
        <w:rPr>
          <w:iCs/>
          <w:i/>
        </w:rPr>
        <w:t xml:space="preserve">undefined/non-resolvable</w:t>
      </w:r>
      <w:r>
        <w:t xml:space="preserve"> </w:t>
      </w:r>
      <w:r>
        <w:t xml:space="preserve">(categorical exclusion). Conflating these would let QC</w:t>
      </w:r>
      <w:r>
        <w:t xml:space="preserve"> </w:t>
      </w:r>
      <w:r>
        <w:t xml:space="preserve">“</w:t>
      </w:r>
      <w:r>
        <w:t xml:space="preserve">solve</w:t>
      </w:r>
      <w:r>
        <w:t xml:space="preserve">”</w:t>
      </w:r>
      <w:r>
        <w:t xml:space="preserve"> </w:t>
      </w:r>
      <w:r>
        <w:t xml:space="preserve">Case 4 by generating an astronomically large number when it should refuse to resolve at all.</w:t>
      </w:r>
      <w:r>
        <w:t xml:space="preserve"> </w:t>
      </w:r>
      <w:r>
        <w:rPr>
          <w:bCs/>
          <w:b/>
        </w:rPr>
        <w:t xml:space="preserve">Recommendation: build a non-resolvable/undefined valuation state into QC’s evaluation mechanic as a first-class outcome, not an edge case handled after the fact.</w:t>
      </w:r>
    </w:p>
    <w:p>
      <w:pPr>
        <w:numPr>
          <w:ilvl w:val="0"/>
          <w:numId w:val="1008"/>
        </w:numPr>
        <w:pStyle w:val="Compact"/>
      </w:pPr>
      <w:r>
        <w:rPr>
          <w:bCs/>
          <w:b/>
        </w:rPr>
        <w:t xml:space="preserve">Does unlimited purchasing power eventually encounter a domain where currency stops being relevant?</w:t>
      </w:r>
      <w:r>
        <w:t xml:space="preserve"> </w:t>
      </w:r>
      <w:r>
        <w:t xml:space="preserve">Yes — roughly seven of the ten cases hit this regardless of purchasing power, because the obstacle isn’t a resource constraint. Three cases (2, 5, 6) are more interesting: unlimited purchasing power actively interferes with the desired outcome rather than merely failing to achieve it.</w:t>
      </w:r>
    </w:p>
    <w:p>
      <w:pPr>
        <w:numPr>
          <w:ilvl w:val="0"/>
          <w:numId w:val="1008"/>
        </w:numPr>
        <w:pStyle w:val="Compact"/>
      </w:pPr>
      <w:r>
        <w:rPr>
          <w:bCs/>
          <w:b/>
        </w:rPr>
        <w:t xml:space="preserve">Terminology proposal:</w:t>
      </w:r>
      <w:r>
        <w:t xml:space="preserve"> </w:t>
      </w:r>
      <w:r>
        <w:rPr>
          <w:bCs/>
          <w:b/>
        </w:rPr>
        <w:t xml:space="preserve">The Transferability Floor</w:t>
      </w:r>
      <w:r>
        <w:t xml:space="preserve"> </w:t>
      </w:r>
      <w:r>
        <w:t xml:space="preserve">— names the underlying structural requirement (a legitimate holder capable of relinquishing a coherent, transferable thing) whose absence produces every boundary case on this list, rather than merely gesturing at the boundary from currency’s side.</w:t>
      </w:r>
    </w:p>
    <w:p>
      <w:pPr>
        <w:pStyle w:val="Heading2"/>
      </w:pPr>
      <w:bookmarkStart w:id="55" w:name="laboratory-design-implications"/>
      <w:r>
        <w:t xml:space="preserve">Laboratory Design Implications</w:t>
      </w:r>
      <w:bookmarkEnd w:id="55"/>
    </w:p>
    <w:p>
      <w:pPr>
        <w:pStyle w:val="BlockText"/>
      </w:pPr>
      <w:r>
        <w:t xml:space="preserve">Mapped the ten cases onto the ten proposed categories (table provided in the full document). Flagged risk: collapsing categories 6–10 into a single</w:t>
      </w:r>
      <w:r>
        <w:t xml:space="preserve"> </w:t>
      </w:r>
      <w:r>
        <w:t xml:space="preserve">“</w:t>
      </w:r>
      <w:r>
        <w:t xml:space="preserve">can’t buy it</w:t>
      </w:r>
      <w:r>
        <w:t xml:space="preserve">”</w:t>
      </w:r>
      <w:r>
        <w:t xml:space="preserve"> </w:t>
      </w:r>
      <w:r>
        <w:t xml:space="preserve">bucket would understate QC’s actual scope (equating sovereignty with a mere legal restriction it could route around); conversely, treating category 4 (technologically inaccessible) the same as category 9 (logically impossible) would falsely suggest sufficiently advanced technology or Architect authority could eventually cross a boundary no authority level can cross. Both errors distort the framework’s power in opposite directions.</w:t>
      </w:r>
    </w:p>
    <w:p>
      <w:pPr>
        <w:pStyle w:val="Heading2"/>
      </w:pPr>
      <w:bookmarkStart w:id="56" w:name="final-ranking"/>
      <w:r>
        <w:t xml:space="preserve">Final Ranking</w:t>
      </w:r>
      <w:bookmarkEnd w:id="56"/>
    </w:p>
    <w:p>
      <w:pPr>
        <w:numPr>
          <w:ilvl w:val="0"/>
          <w:numId w:val="1009"/>
        </w:numPr>
        <w:pStyle w:val="Compact"/>
      </w:pPr>
      <w:r>
        <w:t xml:space="preserve">Case 10 (personhood) — logically self-contradictory as a request, not merely difficult.</w:t>
      </w:r>
    </w:p>
    <w:p>
      <w:pPr>
        <w:numPr>
          <w:ilvl w:val="0"/>
          <w:numId w:val="1009"/>
        </w:numPr>
        <w:pStyle w:val="Compact"/>
      </w:pPr>
      <w:r>
        <w:t xml:space="preserve">Case 3 (logical/mathematical truth) — absolute by definition, currency-agnostic.</w:t>
      </w:r>
    </w:p>
    <w:p>
      <w:pPr>
        <w:numPr>
          <w:ilvl w:val="0"/>
          <w:numId w:val="1009"/>
        </w:numPr>
        <w:pStyle w:val="Compact"/>
      </w:pPr>
      <w:r>
        <w:t xml:space="preserve">Case 1 (event non-occurrence) — absolute; only</w:t>
      </w:r>
      <w:r>
        <w:t xml:space="preserve"> </w:t>
      </w:r>
      <w:r>
        <w:t xml:space="preserve">“</w:t>
      </w:r>
      <w:r>
        <w:t xml:space="preserve">attack</w:t>
      </w:r>
      <w:r>
        <w:t xml:space="preserve">”</w:t>
      </w:r>
      <w:r>
        <w:t xml:space="preserve"> </w:t>
      </w:r>
      <w:r>
        <w:t xml:space="preserve">is a legal-fiction substitute.</w:t>
      </w:r>
    </w:p>
    <w:p>
      <w:pPr>
        <w:numPr>
          <w:ilvl w:val="0"/>
          <w:numId w:val="1009"/>
        </w:numPr>
        <w:pStyle w:val="Compact"/>
      </w:pPr>
      <w:r>
        <w:t xml:space="preserve">Case 9 (exclusive truth) — absolute for the truth itself.</w:t>
      </w:r>
    </w:p>
    <w:p>
      <w:pPr>
        <w:numPr>
          <w:ilvl w:val="0"/>
          <w:numId w:val="1009"/>
        </w:numPr>
        <w:pStyle w:val="Compact"/>
      </w:pPr>
      <w:r>
        <w:t xml:space="preserve">Case 5 (sovereignty) — absolute as a category; Voluntary Seller Test complicates but doesn’t defeat it.</w:t>
      </w:r>
    </w:p>
    <w:p>
      <w:pPr>
        <w:numPr>
          <w:ilvl w:val="0"/>
          <w:numId w:val="1009"/>
        </w:numPr>
        <w:pStyle w:val="Compact"/>
      </w:pPr>
      <w:r>
        <w:t xml:space="preserve">Case 4 (new physical law) — absolute within issuing reality; softened by the Simulation Test for new realities.</w:t>
      </w:r>
    </w:p>
    <w:p>
      <w:pPr>
        <w:numPr>
          <w:ilvl w:val="0"/>
          <w:numId w:val="1009"/>
        </w:numPr>
        <w:pStyle w:val="Compact"/>
      </w:pPr>
      <w:r>
        <w:t xml:space="preserve">Case 7 (own past suffering) — absolute for the fact; conditionally purchasable for its effects.</w:t>
      </w:r>
    </w:p>
    <w:p>
      <w:pPr>
        <w:numPr>
          <w:ilvl w:val="0"/>
          <w:numId w:val="1009"/>
        </w:numPr>
        <w:pStyle w:val="Compact"/>
      </w:pPr>
      <w:r>
        <w:t xml:space="preserve">Case 2 (genuine choice) — structurally self-defeating, but the compliance/choice line is contestable.</w:t>
      </w:r>
    </w:p>
    <w:p>
      <w:pPr>
        <w:numPr>
          <w:ilvl w:val="0"/>
          <w:numId w:val="1009"/>
        </w:numPr>
        <w:pStyle w:val="Compact"/>
      </w:pPr>
      <w:r>
        <w:t xml:space="preserve">Case 6 (identity continuity) — genuinely unresolved by current philosophy.</w:t>
      </w:r>
    </w:p>
    <w:p>
      <w:pPr>
        <w:numPr>
          <w:ilvl w:val="0"/>
          <w:numId w:val="1009"/>
        </w:numPr>
        <w:pStyle w:val="Compact"/>
      </w:pPr>
      <w:r>
        <w:t xml:space="preserve">Case 8 (retroactive priority) — weakest defense; red-team attack not fully answered.</w:t>
      </w:r>
    </w:p>
    <w:p>
      <w:pPr>
        <w:numPr>
          <w:ilvl w:val="0"/>
          <w:numId w:val="1010"/>
        </w:numPr>
        <w:pStyle w:val="Compact"/>
      </w:pPr>
      <w:r>
        <w:rPr>
          <w:bCs/>
          <w:b/>
        </w:rPr>
        <w:t xml:space="preserve">Single strongest absolute boundary:</w:t>
      </w:r>
      <w:r>
        <w:t xml:space="preserve"> </w:t>
      </w:r>
      <w:r>
        <w:t xml:space="preserve">Case 10 (personhood) — self-contradictory as stated, regardless of technology or authority level.</w:t>
      </w:r>
    </w:p>
    <w:p>
      <w:pPr>
        <w:numPr>
          <w:ilvl w:val="0"/>
          <w:numId w:val="1010"/>
        </w:numPr>
        <w:pStyle w:val="Compact"/>
      </w:pPr>
      <w:r>
        <w:rPr>
          <w:bCs/>
          <w:b/>
        </w:rPr>
        <w:t xml:space="preserve">Most philosophically difficult:</w:t>
      </w:r>
      <w:r>
        <w:t xml:space="preserve"> </w:t>
      </w:r>
      <w:r>
        <w:t xml:space="preserve">Case 6 (identity continuity) — depends on an unresolved question in philosophy of mind.</w:t>
      </w:r>
    </w:p>
    <w:p>
      <w:pPr>
        <w:numPr>
          <w:ilvl w:val="0"/>
          <w:numId w:val="1010"/>
        </w:numPr>
        <w:pStyle w:val="Compact"/>
      </w:pPr>
      <w:r>
        <w:rPr>
          <w:bCs/>
          <w:b/>
        </w:rPr>
        <w:t xml:space="preserve">Most surprising:</w:t>
      </w:r>
      <w:r>
        <w:t xml:space="preserve"> </w:t>
      </w:r>
      <w:r>
        <w:t xml:space="preserve">Case 4 (new physical law) — the Simulation Test reframes it into something QC could plausibly fund (a new reality’s construction) rather than a flat impossibility.</w:t>
      </w:r>
    </w:p>
    <w:p>
      <w:pPr>
        <w:numPr>
          <w:ilvl w:val="0"/>
          <w:numId w:val="1010"/>
        </w:numPr>
        <w:pStyle w:val="Compact"/>
      </w:pPr>
      <w:r>
        <w:rPr>
          <w:bCs/>
          <w:b/>
        </w:rPr>
        <w:t xml:space="preserve">Most useful for testing the framework:</w:t>
      </w:r>
      <w:r>
        <w:t xml:space="preserve"> </w:t>
      </w:r>
      <w:r>
        <w:t xml:space="preserve">Case 9 (truth) — maps directly onto SLIAP and classified-network mechanics already in development.</w:t>
      </w:r>
    </w:p>
    <w:p>
      <w:pPr>
        <w:numPr>
          <w:ilvl w:val="0"/>
          <w:numId w:val="1010"/>
        </w:numPr>
        <w:pStyle w:val="Compact"/>
      </w:pPr>
      <w:r>
        <w:rPr>
          <w:bCs/>
          <w:b/>
        </w:rPr>
        <w:t xml:space="preserve">Most likely to expose a design flaw:</w:t>
      </w:r>
      <w:r>
        <w:t xml:space="preserve"> </w:t>
      </w:r>
      <w:r>
        <w:t xml:space="preserve">Case 4 — specifically the risk that QC’s valuation function might resolve</w:t>
      </w:r>
      <w:r>
        <w:t xml:space="preserve"> </w:t>
      </w:r>
      <w:r>
        <w:t xml:space="preserve">“</w:t>
      </w:r>
      <w:r>
        <w:t xml:space="preserve">priceless</w:t>
      </w:r>
      <w:r>
        <w:t xml:space="preserve">”</w:t>
      </w:r>
      <w:r>
        <w:t xml:space="preserve"> </w:t>
      </w:r>
      <w:r>
        <w:t xml:space="preserve">targets to a very large finite number instead of an undefined/non-resolvable state, if Version 2 doesn’t build that distinction in explicitly.</w:t>
      </w:r>
    </w:p>
    <w:p>
      <w:pPr>
        <w:pStyle w:val="Heading2"/>
      </w:pPr>
      <w:bookmarkStart w:id="57" w:name="final-synthesis"/>
      <w:r>
        <w:t xml:space="preserve">Final Synthesis</w:t>
      </w:r>
      <w:bookmarkEnd w:id="57"/>
    </w:p>
    <w:p>
      <w:pPr>
        <w:pStyle w:val="BlockText"/>
      </w:pPr>
      <w:r>
        <w:t xml:space="preserve">QC/1COIN/NCOIN’s purchasing power stops at</w:t>
      </w:r>
      <w:r>
        <w:t xml:space="preserve"> </w:t>
      </w:r>
      <w:r>
        <w:rPr>
          <w:bCs/>
          <w:b/>
        </w:rPr>
        <w:t xml:space="preserve">the Transferability Floor</w:t>
      </w:r>
      <w:r>
        <w:t xml:space="preserve">: the point where no legitimate holder exists capable of relinquishing a coherent, transferable thing to another party. Different targets fail for different structural reasons: (a) no transferable thing exists at all (logical truths, completed historical facts, base-reality physical law, truth itself) — cleanest, most absolute boundaries, where QC should return</w:t>
      </w:r>
      <w:r>
        <w:t xml:space="preserve"> </w:t>
      </w:r>
      <w:r>
        <w:rPr>
          <w:iCs/>
          <w:i/>
        </w:rPr>
        <w:t xml:space="preserve">undefined</w:t>
      </w:r>
      <w:r>
        <w:t xml:space="preserve">, not a large number; (b) no legitimate holder exists even though the target seems intuitively ownable (sovereignty) — boundaries about authority and standing, not the target’s nature; (c) the act of purchase destroys the very thing being purchased (genuine choice, personhood at its root) — the most philosophically important boundaries, since attempting the purchase is actively self-defeating; (d) a purchasable layer and a non-purchasable layer are easy to conflate (priority of discovery, one’s own past suffering) — the boundaries most likely to produce false claims of success in canon documentation if not kept explicitly distinct.</w:t>
      </w:r>
    </w:p>
    <w:p>
      <w:pPr>
        <w:pStyle w:val="BlockText"/>
      </w:pPr>
      <w:r>
        <w:rPr>
          <w:bCs/>
          <w:b/>
        </w:rPr>
        <w:t xml:space="preserve">What this teaches about framework viability:</w:t>
      </w:r>
      <w:r>
        <w:t xml:space="preserve"> </w:t>
      </w:r>
      <w:r>
        <w:t xml:space="preserve">the original Red Team Review’s objection — that QC’s unconstrained resolution mechanic makes its backing</w:t>
      </w:r>
      <w:r>
        <w:t xml:space="preserve"> </w:t>
      </w:r>
      <w:r>
        <w:t xml:space="preserve">“</w:t>
      </w:r>
      <w:r>
        <w:t xml:space="preserve">theatrical</w:t>
      </w:r>
      <w:r>
        <w:t xml:space="preserve">”</w:t>
      </w:r>
      <w:r>
        <w:t xml:space="preserve"> </w:t>
      </w:r>
      <w:r>
        <w:t xml:space="preserve">— is answered not by claiming QC can resolve anything, but by showing QC’s domain has a real, principled edge. A currency that fails predictably and for identifiable structural reasons at the Transferability Floor is a coherent instrument with a genuine boundary; a currency claiming to resolve everything, including these ten cases, would be the theatrical, contradiction-generating version the original red team was right to reject.</w:t>
      </w:r>
      <w:r>
        <w:t xml:space="preserve"> </w:t>
      </w:r>
      <w:r>
        <w:rPr>
          <w:bCs/>
          <w:b/>
        </w:rPr>
        <w:t xml:space="preserve">Building the undefined/non-resolvable valuation state into QC’s core mechanic — rather than treating it as an edge case — is the single most important design change this exercise points to.</w:t>
      </w:r>
    </w:p>
    <w:p>
      <w:pPr>
        <w:pStyle w:val="FirstParagraph"/>
      </w:pPr>
      <w:r>
        <w:rPr>
          <w:bCs/>
          <w:b/>
        </w:rPr>
        <w:t xml:space="preserve">Claude’s closing note to Nathan:</w:t>
      </w:r>
      <w:r>
        <w:t xml:space="preserve"> </w:t>
      </w:r>
      <w:r>
        <w:t xml:space="preserve">Two things flagged before comparing against the rest of the team: an honest weak point (Case 8, not fully defended), and the most useful structural finding — the undefined-vs.-infinitely-large distinction — which is a quiet design flaw the rest of this exercise exists to catch if not built in explicitly.</w:t>
      </w:r>
    </w:p>
    <w:p>
      <w:r>
        <w:pict>
          <v:rect style="width:0;height:1.5pt" o:hralign="center" o:hrstd="t" o:hr="t"/>
        </w:pict>
      </w:r>
    </w:p>
    <w:bookmarkEnd w:id="58"/>
    <w:bookmarkEnd w:id="59"/>
    <w:bookmarkStart w:id="62" w:name="turn-4-this-request"/>
    <w:p>
      <w:pPr>
        <w:pStyle w:val="Heading2"/>
      </w:pPr>
      <w:r>
        <w:t xml:space="preserve">Turn 4 (This Request)</w:t>
      </w:r>
    </w:p>
    <w:bookmarkStart w:id="60" w:name="nathans-message-verbatim-1"/>
    <w:p>
      <w:pPr>
        <w:pStyle w:val="Heading3"/>
      </w:pPr>
      <w:r>
        <w:t xml:space="preserve">Nathan’s Message (verbatim)</w:t>
      </w:r>
    </w:p>
    <w:p>
      <w:pPr>
        <w:pStyle w:val="BlockText"/>
      </w:pPr>
      <w:r>
        <w:t xml:space="preserve">Thank you. Can you generate a document that covers the conversation from inception to this point? Please include my responses. I’d like to do a detailed pass through to the other team members so we can build a framework for the currency laboratory. Please generate in PDF and docx. Please be detailed. I also need the other documents you generated converted to PDF and docx as well.</w:t>
      </w:r>
    </w:p>
    <w:bookmarkEnd w:id="60"/>
    <w:bookmarkStart w:id="61" w:name="claudes-response"/>
    <w:p>
      <w:pPr>
        <w:pStyle w:val="Heading3"/>
      </w:pPr>
      <w:r>
        <w:t xml:space="preserve">Claude’s Response</w:t>
      </w:r>
    </w:p>
    <w:p>
      <w:pPr>
        <w:pStyle w:val="FirstParagraph"/>
      </w:pPr>
      <w:r>
        <w:t xml:space="preserve">This document, plus PDF/DOCX conversions of all three prior standalone documents and this record itself, delivered as a set of files (see accompanying delivery).</w:t>
      </w:r>
    </w:p>
    <w:p>
      <w:r>
        <w:pict>
          <v:rect style="width:0;height:1.5pt" o:hralign="center" o:hrstd="t" o:hr="t"/>
        </w:pict>
      </w:r>
    </w:p>
    <w:bookmarkEnd w:id="61"/>
    <w:bookmarkEnd w:id="62"/>
    <w:bookmarkStart w:id="63" w:name="X8ee887d5c4433ca5d1b61ea7ac1867e71519279"/>
    <w:p>
      <w:pPr>
        <w:pStyle w:val="Heading2"/>
      </w:pPr>
      <w:r>
        <w:t xml:space="preserve">Summary of Open Items Carried Into the Next Team-Wide Exercise</w:t>
      </w:r>
    </w:p>
    <w:p>
      <w:pPr>
        <w:pStyle w:val="FirstParagraph"/>
      </w:pPr>
      <w:r>
        <w:t xml:space="preserve">For the team’s convenience, the decisions and next steps identified across this thread, consolidated:</w:t>
      </w:r>
    </w:p>
    <w:p>
      <w:pPr>
        <w:pStyle w:val="BodyText"/>
      </w:pPr>
      <w:r>
        <w:rPr>
          <w:bCs/>
          <w:b/>
        </w:rPr>
        <w:t xml:space="preserve">Decisions Nathan needs to make before Version 2 (from Turn 2’s audit):</w:t>
      </w:r>
      <w:r>
        <w:t xml:space="preserve"> </w:t>
      </w:r>
      <w:r>
        <w:t xml:space="preserve">1. Pick one value-creation model for QC: creation / transfer / recognition / hybrid.</w:t>
      </w:r>
      <w:r>
        <w:t xml:space="preserve"> </w:t>
      </w:r>
      <w:r>
        <w:t xml:space="preserve">2. Decide whether QC overrides consent/security/ownership boundaries or operates within them.</w:t>
      </w:r>
      <w:r>
        <w:t xml:space="preserve"> </w:t>
      </w:r>
      <w:r>
        <w:t xml:space="preserve">3. Choose where scarcity lives, if anywhere: issuance-side, contribution-backed, or none.</w:t>
      </w:r>
    </w:p>
    <w:p>
      <w:pPr>
        <w:pStyle w:val="BodyText"/>
      </w:pPr>
      <w:r>
        <w:rPr>
          <w:bCs/>
          <w:b/>
        </w:rPr>
        <w:t xml:space="preserve">Design principle established in Turn 3, recommended for adoption before the next lab run:</w:t>
      </w:r>
      <w:r>
        <w:t xml:space="preserve"> </w:t>
      </w:r>
      <w:r>
        <w:t xml:space="preserve">- QC’s valuation function needs a first-class</w:t>
      </w:r>
      <w:r>
        <w:t xml:space="preserve"> </w:t>
      </w:r>
      <w:r>
        <w:rPr>
          <w:bCs/>
          <w:b/>
        </w:rPr>
        <w:t xml:space="preserve">undefined/non-resolvable</w:t>
      </w:r>
      <w:r>
        <w:t xml:space="preserve"> </w:t>
      </w:r>
      <w:r>
        <w:t xml:space="preserve">outcome, distinct from</w:t>
      </w:r>
      <w:r>
        <w:t xml:space="preserve"> </w:t>
      </w:r>
      <w:r>
        <w:t xml:space="preserve">“</w:t>
      </w:r>
      <w:r>
        <w:t xml:space="preserve">a very large finite number,</w:t>
      </w:r>
      <w:r>
        <w:t xml:space="preserve">”</w:t>
      </w:r>
      <w:r>
        <w:t xml:space="preserve"> </w:t>
      </w:r>
      <w:r>
        <w:t xml:space="preserve">for targets at or beyond the Transferability Floor.</w:t>
      </w:r>
    </w:p>
    <w:p>
      <w:pPr>
        <w:pStyle w:val="BodyText"/>
      </w:pPr>
      <w:r>
        <w:rPr>
          <w:bCs/>
          <w:b/>
        </w:rPr>
        <w:t xml:space="preserve">Strongest concrete next-exercise proposal on the table (from ChatGPT, surfaced in Turn 2’s audit):</w:t>
      </w:r>
      <w:r>
        <w:t xml:space="preserve"> </w:t>
      </w:r>
      <w:r>
        <w:t xml:space="preserve">- The 15-level Currency Boundary Laboratory — a fixed escalating ladder of test targets, run identically across all six AIs, with Nathan’s three decisions above stated as governing constraints up front.</w:t>
      </w:r>
    </w:p>
    <w:p>
      <w:pPr>
        <w:pStyle w:val="BodyText"/>
      </w:pPr>
      <w:r>
        <w:rPr>
          <w:bCs/>
          <w:b/>
        </w:rPr>
        <w:t xml:space="preserve">Terminology proposed in Turn 3, for team adoption or debate:</w:t>
      </w:r>
      <w:r>
        <w:t xml:space="preserve"> </w:t>
      </w:r>
      <w:r>
        <w:t xml:space="preserve">-</w:t>
      </w:r>
      <w:r>
        <w:t xml:space="preserve"> </w:t>
      </w:r>
      <w:r>
        <w:t xml:space="preserve">“</w:t>
      </w:r>
      <w:r>
        <w:t xml:space="preserve">The Transferability Floor</w:t>
      </w:r>
      <w:r>
        <w:t xml:space="preserve">”</w:t>
      </w:r>
      <w:r>
        <w:t xml:space="preserve"> </w:t>
      </w:r>
      <w:r>
        <w:t xml:space="preserve">— naming the structural mechanism (absence of a legitimate holder capable of relinquishing a coherent, transferable thing) that produces every boundary case identified.</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OAL_QC_Lab_Conversation_Record_v1</dc:title>
  <dc:creator/>
  <cp:keywords/>
  <dcterms:created xsi:type="dcterms:W3CDTF">2026-08-20T20:36:24Z</dcterms:created>
  <dcterms:modified xsi:type="dcterms:W3CDTF">2026-08-20T20:36:24Z</dcterms:modified>
</cp:coreProperties>
</file>

<file path=docProps/custom.xml><?xml version="1.0" encoding="utf-8"?>
<Properties xmlns="http://schemas.openxmlformats.org/officeDocument/2006/custom-properties" xmlns:vt="http://schemas.openxmlformats.org/officeDocument/2006/docPropsVTypes"/>
</file>