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60"/>
        <w:jc w:val="center"/>
      </w:pPr>
      <w:r>
        <w:rPr>
          <w:rFonts w:ascii="Times New Roman" w:cs="Times New Roman" w:eastAsia="Times New Roman" w:hAnsi="Times New Roman"/>
          <w:color w:val="555555"/>
          <w:sz w:val="22"/>
          <w:szCs w:val="22"/>
        </w:rPr>
        <w:t xml:space="preserve">OMNIVERSAL ARCHITECT LABS</w:t>
      </w:r>
    </w:p>
    <w:p>
      <w:pPr>
        <w:pBdr>
          <w:bottom w:val="single" w:color="C9A227" w:sz="12" w:space="8"/>
        </w:pBdr>
        <w:spacing w:after="200"/>
        <w:jc w:val="center"/>
      </w:pPr>
    </w:p>
    <w:p>
      <w:pPr>
        <w:spacing w:after="80"/>
        <w:jc w:val="center"/>
      </w:pPr>
      <w:r>
        <w:rPr>
          <w:rFonts w:ascii="Times New Roman" w:cs="Times New Roman" w:eastAsia="Times New Roman" w:hAnsi="Times New Roman"/>
          <w:b/>
          <w:bCs/>
          <w:color w:val="1A1A2E"/>
          <w:sz w:val="36"/>
          <w:szCs w:val="36"/>
        </w:rPr>
        <w:t xml:space="preserve">UNIFIED VIRTUAL BOOKS CODEX</w:t>
      </w:r>
    </w:p>
    <w:p>
      <w:pPr>
        <w:spacing w:after="40"/>
        <w:jc w:val="center"/>
      </w:pPr>
      <w:r>
        <w:rPr>
          <w:rFonts w:ascii="Times New Roman" w:cs="Times New Roman" w:eastAsia="Times New Roman" w:hAnsi="Times New Roman"/>
          <w:color w:val="555555"/>
          <w:sz w:val="22"/>
          <w:szCs w:val="22"/>
        </w:rPr>
        <w:t xml:space="preserve">The Tome of Virtual Creation</w:t>
      </w:r>
    </w:p>
    <w:p>
      <w:pPr>
        <w:spacing w:after="40"/>
        <w:jc w:val="center"/>
      </w:pPr>
      <w:r>
        <w:rPr>
          <w:rFonts w:ascii="Times New Roman" w:cs="Times New Roman" w:eastAsia="Times New Roman" w:hAnsi="Times New Roman"/>
          <w:color w:val="555555"/>
          <w:sz w:val="22"/>
          <w:szCs w:val="22"/>
        </w:rPr>
        <w:t xml:space="preserve">The Book of Bots</w:t>
      </w:r>
    </w:p>
    <w:p>
      <w:pPr>
        <w:spacing w:after="160"/>
        <w:jc w:val="center"/>
      </w:pPr>
      <w:r>
        <w:rPr>
          <w:rFonts w:ascii="Times New Roman" w:cs="Times New Roman" w:eastAsia="Times New Roman" w:hAnsi="Times New Roman"/>
          <w:color w:val="555555"/>
          <w:sz w:val="22"/>
          <w:szCs w:val="22"/>
        </w:rPr>
        <w:t xml:space="preserve">Simulation Sessions</w:t>
      </w:r>
    </w:p>
    <w:p>
      <w:pPr>
        <w:spacing w:after="60"/>
        <w:jc w:val="center"/>
      </w:pPr>
      <w:r>
        <w:rPr>
          <w:rFonts w:ascii="Times New Roman" w:cs="Times New Roman" w:eastAsia="Times New Roman" w:hAnsi="Times New Roman"/>
          <w:color w:val="555555"/>
          <w:sz w:val="20"/>
          <w:szCs w:val="20"/>
        </w:rPr>
        <w:t xml:space="preserve">Formalized Baseline Document</w:t>
      </w:r>
    </w:p>
    <w:p>
      <w:pPr>
        <w:spacing w:after="40"/>
        <w:jc w:val="center"/>
      </w:pPr>
      <w:r>
        <w:rPr>
          <w:rFonts w:ascii="Times New Roman" w:cs="Times New Roman" w:eastAsia="Times New Roman" w:hAnsi="Times New Roman"/>
          <w:i/>
          <w:iCs/>
          <w:color w:val="555555"/>
          <w:sz w:val="18"/>
          <w:szCs w:val="18"/>
        </w:rPr>
        <w:t xml:space="preserve">Reconstructed from Multi-AI Recovery Package</w:t>
      </w:r>
    </w:p>
    <w:p>
      <w:pPr>
        <w:spacing w:after="200"/>
        <w:jc w:val="center"/>
      </w:pPr>
      <w:r>
        <w:rPr>
          <w:rFonts w:ascii="Times New Roman" w:cs="Times New Roman" w:eastAsia="Times New Roman" w:hAnsi="Times New Roman"/>
          <w:i/>
          <w:iCs/>
          <w:color w:val="555555"/>
          <w:sz w:val="18"/>
          <w:szCs w:val="18"/>
        </w:rPr>
        <w:t xml:space="preserve">Primary Catalogue Date: 1 June 2026</w:t>
      </w:r>
    </w:p>
    <w:p>
      <w:pPr>
        <w:spacing w:after="40"/>
        <w:jc w:val="center"/>
      </w:pPr>
      <w:r>
        <w:rPr>
          <w:rFonts w:ascii="Times New Roman" w:cs="Times New Roman" w:eastAsia="Times New Roman" w:hAnsi="Times New Roman"/>
          <w:color w:val="555555"/>
          <w:sz w:val="18"/>
          <w:szCs w:val="18"/>
        </w:rPr>
        <w:t xml:space="preserve">Architect Nathan Lewis II</w:t>
      </w:r>
    </w:p>
    <w:p>
      <w:pPr>
        <w:spacing w:after="200"/>
        <w:jc w:val="center"/>
      </w:pPr>
      <w:r>
        <w:rPr>
          <w:rFonts w:ascii="Times New Roman" w:cs="Times New Roman" w:eastAsia="Times New Roman" w:hAnsi="Times New Roman"/>
          <w:color w:val="555555"/>
          <w:sz w:val="18"/>
          <w:szCs w:val="18"/>
        </w:rPr>
        <w:t xml:space="preserve">Omniversal Architect Labs / Lewis Corp / ONE Industries</w:t>
      </w:r>
    </w:p>
    <w:p>
      <w:pPr>
        <w:spacing w:after="40"/>
        <w:jc w:val="center"/>
      </w:pPr>
      <w:r>
        <w:rPr>
          <w:rFonts w:ascii="Times New Roman" w:cs="Times New Roman" w:eastAsia="Times New Roman" w:hAnsi="Times New Roman"/>
          <w:color w:val="555555"/>
          <w:sz w:val="17"/>
          <w:szCs w:val="17"/>
        </w:rPr>
        <w:t xml:space="preserve">Status: Living Document — Design Pending → Formalized Baseline</w:t>
      </w:r>
    </w:p>
    <w:p>
      <w:pPr>
        <w:spacing w:after="300"/>
        <w:jc w:val="center"/>
      </w:pPr>
      <w:r>
        <w:rPr>
          <w:rFonts w:ascii="Times New Roman" w:cs="Times New Roman" w:eastAsia="Times New Roman" w:hAnsi="Times New Roman"/>
          <w:color w:val="555555"/>
          <w:sz w:val="17"/>
          <w:szCs w:val="17"/>
        </w:rPr>
        <w:t xml:space="preserve">Distribution: Internal Team (ChatGPT / Claude / Gemini / Copilot / Grok)</w:t>
      </w:r>
    </w:p>
    <w:p>
      <w:pPr>
        <w:spacing w:after="120" w:before="80" w:line="260"/>
        <w:ind w:left="215" w:right="215"/>
      </w:pPr>
      <w:r>
        <w:rPr>
          <w:rFonts w:ascii="Times New Roman" w:cs="Times New Roman" w:eastAsia="Times New Roman" w:hAnsi="Times New Roman"/>
          <w:i/>
          <w:iCs/>
          <w:color w:val="16213E"/>
          <w:sz w:val="19"/>
          <w:szCs w:val="19"/>
        </w:rPr>
        <w:t xml:space="preserve">This document consolidates recovered fragments from collaborative AI histories into a single, auditable baseline. It does not claim to restore lost original text verbatim. All content remains subject to Authorial Sovereignty and the Authorial Disagreement &amp; Non-Endorsement protocols of Omniversal Architect Labs.</w:t>
      </w:r>
    </w:p>
    <w:p>
      <w:pPr>
        <w:pageBreakBefore/>
      </w:pP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1. Provenance &amp; Recovery Notes</w:t>
      </w:r>
    </w:p>
    <w:p>
      <w:pPr>
        <w:spacing w:after="120" w:before="0" w:line="276"/>
        <w:jc w:val="both"/>
      </w:pPr>
      <w:r>
        <w:rPr>
          <w:rFonts w:ascii="Times New Roman" w:cs="Times New Roman" w:eastAsia="Times New Roman" w:hAnsi="Times New Roman"/>
          <w:sz w:val="20"/>
          <w:szCs w:val="20"/>
        </w:rPr>
        <w:t xml:space="preserve">On or about 1 June 2026, the three virtual books were named and catalogued as development-project objects during initialization work on the Simulation Lab / Virtual Environment Framework. The original conversation record (recovered primarily via ChatGPT and Claude) confirms the titles and high-level roles but does not preserve a finalized design. A secondary reference appears in the Unified Development State Report dated 22 March 2026 under the project name “Simulation Lab / Virtual Environment Framework.”</w:t>
      </w:r>
    </w:p>
    <w:p>
      <w:pPr>
        <w:spacing w:after="120" w:before="0" w:line="276"/>
        <w:jc w:val="both"/>
      </w:pPr>
      <w:r>
        <w:rPr>
          <w:rFonts w:ascii="Times New Roman" w:cs="Times New Roman" w:eastAsia="Times New Roman" w:hAnsi="Times New Roman"/>
          <w:sz w:val="20"/>
          <w:szCs w:val="20"/>
        </w:rPr>
        <w:t xml:space="preserve">Title variant note: The third volume appears as both “Simulation Sessions” (the form preferred by the Architect) and “Simulation Lab Sessions” (institutional/archival designation). This baseline adopts Simulation Sessions as the official title and treats “Simulation Lab Sessions” as an archival synonym.</w:t>
      </w:r>
    </w:p>
    <w:p>
      <w:pPr>
        <w:spacing w:after="120" w:before="0" w:line="276"/>
        <w:jc w:val="both"/>
      </w:pPr>
      <w:r>
        <w:rPr>
          <w:rFonts w:ascii="Times New Roman" w:cs="Times New Roman" w:eastAsia="Times New Roman" w:hAnsi="Times New Roman"/>
          <w:sz w:val="20"/>
          <w:szCs w:val="20"/>
        </w:rPr>
        <w:t xml:space="preserve">Recovery sources contributing to this document include ChatGPT (June 1 catalogue + March development report), Claude (thread “Cataloguing three development project objects”), Gemini (Master Development ChangeLog honorable mentions), Copilot (stored facts on tiered pathways), and Grok (Simulation Lab / minimal-moves adjacency mapping).</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2. Concept Overview</w:t>
      </w:r>
    </w:p>
    <w:p>
      <w:pPr>
        <w:spacing w:after="120" w:before="0" w:line="276"/>
        <w:jc w:val="both"/>
      </w:pPr>
      <w:r>
        <w:rPr>
          <w:rFonts w:ascii="Times New Roman" w:cs="Times New Roman" w:eastAsia="Times New Roman" w:hAnsi="Times New Roman"/>
          <w:sz w:val="20"/>
          <w:szCs w:val="20"/>
        </w:rPr>
        <w:t xml:space="preserve">The three virtual books form a closed, modular architecture for governing any simulation environment constructed under OAL protocols. They deliberately separate three distinct information classes:</w:t>
      </w:r>
    </w:p>
    <w:p>
      <w:pPr>
        <w:spacing w:after="40" w:line="260"/>
        <w:ind w:left="360"/>
      </w:pPr>
      <w:r>
        <w:rPr>
          <w:rFonts w:ascii="Times New Roman" w:cs="Times New Roman" w:eastAsia="Times New Roman" w:hAnsi="Times New Roman"/>
          <w:sz w:val="19"/>
          <w:szCs w:val="19"/>
        </w:rPr>
        <w:t xml:space="preserve">•  Creation — what exists and the rules that govern it (The Tome of Virtual Creation)</w:t>
      </w:r>
    </w:p>
    <w:p>
      <w:pPr>
        <w:spacing w:after="40" w:line="260"/>
        <w:ind w:left="360"/>
      </w:pPr>
      <w:r>
        <w:rPr>
          <w:rFonts w:ascii="Times New Roman" w:cs="Times New Roman" w:eastAsia="Times New Roman" w:hAnsi="Times New Roman"/>
          <w:sz w:val="19"/>
          <w:szCs w:val="19"/>
        </w:rPr>
        <w:t xml:space="preserve">•  Entities — who or what operates inside the created space (The Book of Bots)</w:t>
      </w:r>
    </w:p>
    <w:p>
      <w:pPr>
        <w:spacing w:after="40" w:line="260"/>
        <w:ind w:left="360"/>
      </w:pPr>
      <w:r>
        <w:rPr>
          <w:rFonts w:ascii="Times New Roman" w:cs="Times New Roman" w:eastAsia="Times New Roman" w:hAnsi="Times New Roman"/>
          <w:sz w:val="19"/>
          <w:szCs w:val="19"/>
        </w:rPr>
        <w:t xml:space="preserve">•  Events — what occurs when the system is exercised (Simulation Sessions)</w:t>
      </w:r>
    </w:p>
    <w:p>
      <w:pPr>
        <w:spacing w:after="120" w:before="0" w:line="276"/>
        <w:jc w:val="both"/>
      </w:pPr>
      <w:r>
        <w:rPr>
          <w:rFonts w:ascii="Times New Roman" w:cs="Times New Roman" w:eastAsia="Times New Roman" w:hAnsi="Times New Roman"/>
          <w:sz w:val="20"/>
          <w:szCs w:val="20"/>
        </w:rPr>
        <w:t xml:space="preserve">This separation prevents the Master Development ChangeLog from becoming a single overloaded ledger and enables independent audit of world rules, actor registries, and experimental records. Together the three volumes function as a configuration registry + identity registry + event ledger.</w:t>
      </w:r>
    </w:p>
    <w:p>
      <w:pPr>
        <w:spacing w:after="120" w:before="0" w:line="276"/>
        <w:jc w:val="both"/>
      </w:pPr>
      <w:r>
        <w:rPr>
          <w:rFonts w:ascii="Times New Roman" w:cs="Times New Roman" w:eastAsia="Times New Roman" w:hAnsi="Times New Roman"/>
          <w:sz w:val="20"/>
          <w:szCs w:val="20"/>
        </w:rPr>
        <w:t xml:space="preserve">The triad is intended to operate under the Simulation Lab Master Prompt principles already established in canon: Authorial Sovereignty, the Hand-Wavy Creator Protocol, Canonical Law, session-specific language substrate, mandatory session logging, multi-AI collaboration rules, and the prohibition on unauthorized contradiction of prior canon.</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3. Detailed Descriptions</w:t>
      </w:r>
    </w:p>
    <w:p>
      <w:pPr>
        <w:pStyle w:val="Heading2"/>
        <w:spacing w:after="80" w:before="200"/>
      </w:pPr>
      <w:r>
        <w:rPr>
          <w:rFonts w:ascii="Times New Roman" w:cs="Times New Roman" w:eastAsia="Times New Roman" w:hAnsi="Times New Roman"/>
          <w:b/>
          <w:bCs/>
          <w:color w:val="16213E"/>
          <w:sz w:val="22"/>
          <w:szCs w:val="22"/>
        </w:rPr>
        <w:t xml:space="preserve">3.1  The Tome of Virtual Creation</w:t>
      </w:r>
    </w:p>
    <w:p>
      <w:pPr>
        <w:spacing w:after="120" w:before="80" w:line="260"/>
        <w:ind w:left="215" w:right="215"/>
      </w:pPr>
      <w:r>
        <w:rPr>
          <w:rFonts w:ascii="Times New Roman" w:cs="Times New Roman" w:eastAsia="Times New Roman" w:hAnsi="Times New Roman"/>
          <w:i/>
          <w:iCs/>
          <w:color w:val="16213E"/>
          <w:sz w:val="19"/>
          <w:szCs w:val="19"/>
        </w:rPr>
        <w:t xml:space="preserve">Role: Master creation artifact and ontological authority for any virtual environment.</w:t>
      </w:r>
    </w:p>
    <w:p>
      <w:pPr>
        <w:spacing w:after="120" w:before="0" w:line="276"/>
        <w:jc w:val="both"/>
      </w:pPr>
      <w:r>
        <w:rPr>
          <w:rFonts w:ascii="Times New Roman" w:cs="Times New Roman" w:eastAsia="Times New Roman" w:hAnsi="Times New Roman"/>
          <w:sz w:val="20"/>
          <w:szCs w:val="20"/>
        </w:rPr>
        <w:t xml:space="preserve">The Tome is the generative and constraining layer. It records declarations of universes, dimensions, locations, objects, natural laws, metaphysical rules, computational substrates, temporal frameworks, and ontological boundaries. It distinguishes a Creator’s formal declaration from an AI collaborator’s suggestion and maintains version history, authorized retcons, exceptions, and contradiction logs.</w:t>
      </w:r>
    </w:p>
    <w:p>
      <w:pPr>
        <w:spacing w:after="60" w:before="0" w:line="276"/>
        <w:jc w:val="both"/>
      </w:pPr>
      <w:r>
        <w:rPr>
          <w:rFonts w:ascii="Times New Roman" w:cs="Times New Roman" w:eastAsia="Times New Roman" w:hAnsi="Times New Roman"/>
          <w:sz w:val="20"/>
          <w:szCs w:val="20"/>
        </w:rPr>
        <w:t xml:space="preserve">Primary responsibilities include:</w:t>
      </w:r>
    </w:p>
    <w:p>
      <w:pPr>
        <w:spacing w:after="40" w:line="260"/>
        <w:ind w:left="360"/>
      </w:pPr>
      <w:r>
        <w:rPr>
          <w:rFonts w:ascii="Times New Roman" w:cs="Times New Roman" w:eastAsia="Times New Roman" w:hAnsi="Times New Roman"/>
          <w:sz w:val="19"/>
          <w:szCs w:val="19"/>
        </w:rPr>
        <w:t xml:space="preserve">•  Declaring and versioning world templates, environmental parameters, and dependency graphs</w:t>
      </w:r>
    </w:p>
    <w:p>
      <w:pPr>
        <w:spacing w:after="40" w:line="260"/>
        <w:ind w:left="360"/>
      </w:pPr>
      <w:r>
        <w:rPr>
          <w:rFonts w:ascii="Times New Roman" w:cs="Times New Roman" w:eastAsia="Times New Roman" w:hAnsi="Times New Roman"/>
          <w:sz w:val="19"/>
          <w:szCs w:val="19"/>
        </w:rPr>
        <w:t xml:space="preserve">•  Defining physical, metaphysical, computational, temporal, and ontological rule sets</w:t>
      </w:r>
    </w:p>
    <w:p>
      <w:pPr>
        <w:spacing w:after="40" w:line="260"/>
        <w:ind w:left="360"/>
      </w:pPr>
      <w:r>
        <w:rPr>
          <w:rFonts w:ascii="Times New Roman" w:cs="Times New Roman" w:eastAsia="Times New Roman" w:hAnsi="Times New Roman"/>
          <w:sz w:val="19"/>
          <w:szCs w:val="19"/>
        </w:rPr>
        <w:t xml:space="preserve">•  Recording creation commands and their outcomes</w:t>
      </w:r>
    </w:p>
    <w:p>
      <w:pPr>
        <w:spacing w:after="40" w:line="260"/>
        <w:ind w:left="360"/>
      </w:pPr>
      <w:r>
        <w:rPr>
          <w:rFonts w:ascii="Times New Roman" w:cs="Times New Roman" w:eastAsia="Times New Roman" w:hAnsi="Times New Roman"/>
          <w:sz w:val="19"/>
          <w:szCs w:val="19"/>
        </w:rPr>
        <w:t xml:space="preserve">•  Tracking contradictions, exceptions, and authorized revisions</w:t>
      </w:r>
    </w:p>
    <w:p>
      <w:pPr>
        <w:spacing w:after="40" w:line="260"/>
        <w:ind w:left="360"/>
      </w:pPr>
      <w:r>
        <w:rPr>
          <w:rFonts w:ascii="Times New Roman" w:cs="Times New Roman" w:eastAsia="Times New Roman" w:hAnsi="Times New Roman"/>
          <w:sz w:val="19"/>
          <w:szCs w:val="19"/>
        </w:rPr>
        <w:t xml:space="preserve">•  Serving as the canonical source of truth for “what is allowed to exist” inside a given simulation</w:t>
      </w:r>
    </w:p>
    <w:p>
      <w:pPr>
        <w:spacing w:after="120" w:before="0" w:line="276"/>
        <w:jc w:val="both"/>
      </w:pPr>
      <w:r>
        <w:rPr>
          <w:rFonts w:ascii="Times New Roman" w:cs="Times New Roman" w:eastAsia="Times New Roman" w:hAnsi="Times New Roman"/>
          <w:sz w:val="20"/>
          <w:szCs w:val="20"/>
        </w:rPr>
        <w:t xml:space="preserve">In system-design terms the Tome functions as a combination of world specification, schema registry, configuration authority, and rules-engine documentation. Foundational entities such as THE ONE are understood to sit above its constraints; the Tome governs derived virtual spaces, not the absolute layer.</w:t>
      </w:r>
    </w:p>
    <w:p>
      <w:pPr>
        <w:pStyle w:val="Heading2"/>
        <w:spacing w:after="80" w:before="200"/>
      </w:pPr>
      <w:r>
        <w:rPr>
          <w:rFonts w:ascii="Times New Roman" w:cs="Times New Roman" w:eastAsia="Times New Roman" w:hAnsi="Times New Roman"/>
          <w:b/>
          <w:bCs/>
          <w:color w:val="16213E"/>
          <w:sz w:val="22"/>
          <w:szCs w:val="22"/>
        </w:rPr>
        <w:t xml:space="preserve">3.2  The Book of Bots</w:t>
      </w:r>
    </w:p>
    <w:p>
      <w:pPr>
        <w:spacing w:after="120" w:before="80" w:line="260"/>
        <w:ind w:left="215" w:right="215"/>
      </w:pPr>
      <w:r>
        <w:rPr>
          <w:rFonts w:ascii="Times New Roman" w:cs="Times New Roman" w:eastAsia="Times New Roman" w:hAnsi="Times New Roman"/>
          <w:i/>
          <w:iCs/>
          <w:color w:val="16213E"/>
          <w:sz w:val="19"/>
          <w:szCs w:val="19"/>
        </w:rPr>
        <w:t xml:space="preserve">Role: Living registry, behavioral taxonomy, and lifecycle record of every constructed entity.</w:t>
      </w:r>
    </w:p>
    <w:p>
      <w:pPr>
        <w:spacing w:after="120" w:before="0" w:line="276"/>
        <w:jc w:val="both"/>
      </w:pPr>
      <w:r>
        <w:rPr>
          <w:rFonts w:ascii="Times New Roman" w:cs="Times New Roman" w:eastAsia="Times New Roman" w:hAnsi="Times New Roman"/>
          <w:sz w:val="20"/>
          <w:szCs w:val="20"/>
        </w:rPr>
        <w:t xml:space="preserve">The Book of Bots is the entity layer. It indexes autonomous agents, AI constructs, digital beings, and any other operative presence inside simulations. Entries function simultaneously as bestiary, personnel file, and runtime reference. The Infinite Virtual Library and related OAL documentation already treat this volume as an artifact-tier system rather than a purely narrative book, implying that simulation engines and governance systems may reference its entries directly.</w:t>
      </w:r>
    </w:p>
    <w:p>
      <w:pPr>
        <w:spacing w:after="60" w:before="0" w:line="276"/>
        <w:jc w:val="both"/>
      </w:pPr>
      <w:r>
        <w:rPr>
          <w:rFonts w:ascii="Times New Roman" w:cs="Times New Roman" w:eastAsia="Times New Roman" w:hAnsi="Times New Roman"/>
          <w:sz w:val="20"/>
          <w:szCs w:val="20"/>
        </w:rPr>
        <w:t xml:space="preserve">Primary responsibilities include:</w:t>
      </w:r>
    </w:p>
    <w:p>
      <w:pPr>
        <w:spacing w:after="40" w:line="260"/>
        <w:ind w:left="360"/>
      </w:pPr>
      <w:r>
        <w:rPr>
          <w:rFonts w:ascii="Times New Roman" w:cs="Times New Roman" w:eastAsia="Times New Roman" w:hAnsi="Times New Roman"/>
          <w:sz w:val="19"/>
          <w:szCs w:val="19"/>
        </w:rPr>
        <w:t xml:space="preserve">•  Names, identifiers, classes, origins, and classification tags</w:t>
      </w:r>
    </w:p>
    <w:p>
      <w:pPr>
        <w:spacing w:after="40" w:line="260"/>
        <w:ind w:left="360"/>
      </w:pPr>
      <w:r>
        <w:rPr>
          <w:rFonts w:ascii="Times New Roman" w:cs="Times New Roman" w:eastAsia="Times New Roman" w:hAnsi="Times New Roman"/>
          <w:sz w:val="19"/>
          <w:szCs w:val="19"/>
        </w:rPr>
        <w:t xml:space="preserve">•  Roles, capabilities, limitations, loyalties, and permission sets</w:t>
      </w:r>
    </w:p>
    <w:p>
      <w:pPr>
        <w:spacing w:after="40" w:line="260"/>
        <w:ind w:left="360"/>
      </w:pPr>
      <w:r>
        <w:rPr>
          <w:rFonts w:ascii="Times New Roman" w:cs="Times New Roman" w:eastAsia="Times New Roman" w:hAnsi="Times New Roman"/>
          <w:sz w:val="19"/>
          <w:szCs w:val="19"/>
        </w:rPr>
        <w:t xml:space="preserve">•  Intelligence / autonomy levels and personality or behavioral profiles</w:t>
      </w:r>
    </w:p>
    <w:p>
      <w:pPr>
        <w:spacing w:after="40" w:line="260"/>
        <w:ind w:left="360"/>
      </w:pPr>
      <w:r>
        <w:rPr>
          <w:rFonts w:ascii="Times New Roman" w:cs="Times New Roman" w:eastAsia="Times New Roman" w:hAnsi="Times New Roman"/>
          <w:sz w:val="19"/>
          <w:szCs w:val="19"/>
        </w:rPr>
        <w:t xml:space="preserve">•  Memory architecture and communication methods</w:t>
      </w:r>
    </w:p>
    <w:p>
      <w:pPr>
        <w:spacing w:after="40" w:line="260"/>
        <w:ind w:left="360"/>
      </w:pPr>
      <w:r>
        <w:rPr>
          <w:rFonts w:ascii="Times New Roman" w:cs="Times New Roman" w:eastAsia="Times New Roman" w:hAnsi="Times New Roman"/>
          <w:sz w:val="19"/>
          <w:szCs w:val="19"/>
        </w:rPr>
        <w:t xml:space="preserve">•  Simulation access rights and containment / retirement status</w:t>
      </w:r>
    </w:p>
    <w:p>
      <w:pPr>
        <w:spacing w:after="40" w:line="260"/>
        <w:ind w:left="360"/>
      </w:pPr>
      <w:r>
        <w:rPr>
          <w:rFonts w:ascii="Times New Roman" w:cs="Times New Roman" w:eastAsia="Times New Roman" w:hAnsi="Times New Roman"/>
          <w:sz w:val="19"/>
          <w:szCs w:val="19"/>
        </w:rPr>
        <w:t xml:space="preserve">•  Relationships among bots, humans, environments, and governing systems</w:t>
      </w:r>
    </w:p>
    <w:p>
      <w:pPr>
        <w:spacing w:after="40" w:line="260"/>
        <w:ind w:left="360"/>
      </w:pPr>
      <w:r>
        <w:rPr>
          <w:rFonts w:ascii="Times New Roman" w:cs="Times New Roman" w:eastAsia="Times New Roman" w:hAnsi="Times New Roman"/>
          <w:sz w:val="19"/>
          <w:szCs w:val="19"/>
        </w:rPr>
        <w:t xml:space="preserve">•  Upgrade, duplication, corruption, and deletion history</w:t>
      </w:r>
    </w:p>
    <w:p>
      <w:pPr>
        <w:pStyle w:val="Heading2"/>
        <w:spacing w:after="80" w:before="200"/>
      </w:pPr>
      <w:r>
        <w:rPr>
          <w:rFonts w:ascii="Times New Roman" w:cs="Times New Roman" w:eastAsia="Times New Roman" w:hAnsi="Times New Roman"/>
          <w:b/>
          <w:bCs/>
          <w:color w:val="16213E"/>
          <w:sz w:val="22"/>
          <w:szCs w:val="22"/>
        </w:rPr>
        <w:t xml:space="preserve">3.3  Simulation Sessions</w:t>
      </w:r>
    </w:p>
    <w:p>
      <w:pPr>
        <w:spacing w:after="120" w:before="80" w:line="260"/>
        <w:ind w:left="215" w:right="215"/>
      </w:pPr>
      <w:r>
        <w:rPr>
          <w:rFonts w:ascii="Times New Roman" w:cs="Times New Roman" w:eastAsia="Times New Roman" w:hAnsi="Times New Roman"/>
          <w:i/>
          <w:iCs/>
          <w:color w:val="16213E"/>
          <w:sz w:val="19"/>
          <w:szCs w:val="19"/>
        </w:rPr>
        <w:t xml:space="preserve">Role: Experimental record, scenario archive, and after-action collection.</w:t>
      </w:r>
    </w:p>
    <w:p>
      <w:pPr>
        <w:spacing w:after="120" w:before="0" w:line="276"/>
        <w:jc w:val="both"/>
      </w:pPr>
      <w:r>
        <w:rPr>
          <w:rFonts w:ascii="Times New Roman" w:cs="Times New Roman" w:eastAsia="Times New Roman" w:hAnsi="Times New Roman"/>
          <w:sz w:val="20"/>
          <w:szCs w:val="20"/>
        </w:rPr>
        <w:t xml:space="preserve">Simulation Sessions is the event and evaluation layer. It preserves the distinction between what was declared, what was tested, what actually occurred, what was inferred, and what was formally accepted into canon. A Lab Session is defined as a bounded simulation run with a specified scenario, language substrate, participating entities, and logging requirements.</w:t>
      </w:r>
    </w:p>
    <w:p>
      <w:pPr>
        <w:spacing w:after="60" w:before="0" w:line="276"/>
        <w:jc w:val="both"/>
      </w:pPr>
      <w:r>
        <w:rPr>
          <w:rFonts w:ascii="Times New Roman" w:cs="Times New Roman" w:eastAsia="Times New Roman" w:hAnsi="Times New Roman"/>
          <w:sz w:val="20"/>
          <w:szCs w:val="20"/>
        </w:rPr>
        <w:t xml:space="preserve">Primary responsibilities include:</w:t>
      </w:r>
    </w:p>
    <w:p>
      <w:pPr>
        <w:spacing w:after="40" w:line="260"/>
        <w:ind w:left="360"/>
      </w:pPr>
      <w:r>
        <w:rPr>
          <w:rFonts w:ascii="Times New Roman" w:cs="Times New Roman" w:eastAsia="Times New Roman" w:hAnsi="Times New Roman"/>
          <w:sz w:val="19"/>
          <w:szCs w:val="19"/>
        </w:rPr>
        <w:t xml:space="preserve">•  Session identification, date/time, purpose, and research question</w:t>
      </w:r>
    </w:p>
    <w:p>
      <w:pPr>
        <w:spacing w:after="40" w:line="260"/>
        <w:ind w:left="360"/>
      </w:pPr>
      <w:r>
        <w:rPr>
          <w:rFonts w:ascii="Times New Roman" w:cs="Times New Roman" w:eastAsia="Times New Roman" w:hAnsi="Times New Roman"/>
          <w:sz w:val="19"/>
          <w:szCs w:val="19"/>
        </w:rPr>
        <w:t xml:space="preserve">•  Environment and rule-set references (pointers into the Tome)</w:t>
      </w:r>
    </w:p>
    <w:p>
      <w:pPr>
        <w:spacing w:after="40" w:line="260"/>
        <w:ind w:left="360"/>
      </w:pPr>
      <w:r>
        <w:rPr>
          <w:rFonts w:ascii="Times New Roman" w:cs="Times New Roman" w:eastAsia="Times New Roman" w:hAnsi="Times New Roman"/>
          <w:sz w:val="19"/>
          <w:szCs w:val="19"/>
        </w:rPr>
        <w:t xml:space="preserve">•  Participating bots / entities / observers (pointers into the Book of Bots)</w:t>
      </w:r>
    </w:p>
    <w:p>
      <w:pPr>
        <w:spacing w:after="40" w:line="260"/>
        <w:ind w:left="360"/>
      </w:pPr>
      <w:r>
        <w:rPr>
          <w:rFonts w:ascii="Times New Roman" w:cs="Times New Roman" w:eastAsia="Times New Roman" w:hAnsi="Times New Roman"/>
          <w:sz w:val="19"/>
          <w:szCs w:val="19"/>
        </w:rPr>
        <w:t xml:space="preserve">•  Initial state, scenario sequence, interventions, and deviations</w:t>
      </w:r>
    </w:p>
    <w:p>
      <w:pPr>
        <w:spacing w:after="40" w:line="260"/>
        <w:ind w:left="360"/>
      </w:pPr>
      <w:r>
        <w:rPr>
          <w:rFonts w:ascii="Times New Roman" w:cs="Times New Roman" w:eastAsia="Times New Roman" w:hAnsi="Times New Roman"/>
          <w:sz w:val="19"/>
          <w:szCs w:val="19"/>
        </w:rPr>
        <w:t xml:space="preserve">•  Results, emergent behavior, safety incidents, and unexpected outcomes</w:t>
      </w:r>
    </w:p>
    <w:p>
      <w:pPr>
        <w:spacing w:after="40" w:line="260"/>
        <w:ind w:left="360"/>
      </w:pPr>
      <w:r>
        <w:rPr>
          <w:rFonts w:ascii="Times New Roman" w:cs="Times New Roman" w:eastAsia="Times New Roman" w:hAnsi="Times New Roman"/>
          <w:sz w:val="19"/>
          <w:szCs w:val="19"/>
        </w:rPr>
        <w:t xml:space="preserve">•  Canon generated or altered, lessons learned, and red-team findings</w:t>
      </w:r>
    </w:p>
    <w:p>
      <w:pPr>
        <w:spacing w:after="40" w:line="260"/>
        <w:ind w:left="360"/>
      </w:pPr>
      <w:r>
        <w:rPr>
          <w:rFonts w:ascii="Times New Roman" w:cs="Times New Roman" w:eastAsia="Times New Roman" w:hAnsi="Times New Roman"/>
          <w:sz w:val="19"/>
          <w:szCs w:val="19"/>
        </w:rPr>
        <w:t xml:space="preserve">•  Follow-up questions and next-session recommendations</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4. Controlled Information Flow</w:t>
      </w:r>
    </w:p>
    <w:p>
      <w:pPr>
        <w:spacing w:after="120" w:before="0" w:line="276"/>
        <w:jc w:val="both"/>
      </w:pPr>
      <w:r>
        <w:rPr>
          <w:rFonts w:ascii="Times New Roman" w:cs="Times New Roman" w:eastAsia="Times New Roman" w:hAnsi="Times New Roman"/>
          <w:sz w:val="20"/>
          <w:szCs w:val="20"/>
        </w:rPr>
        <w:t xml:space="preserve">Without an explicit promotion and approval process the three books can contradict one another. A session might create a new bot, modify a world law, or generate a canonical event. The following controlled flow is therefore recommended as the default governance path:</w:t>
      </w:r>
    </w:p>
    <w:p>
      <w:pPr>
        <w:spacing w:after="120" w:before="0" w:line="276"/>
        <w:jc w:val="both"/>
      </w:pPr>
      <w:r>
        <w:rPr>
          <w:rFonts w:ascii="Times New Roman" w:cs="Times New Roman" w:eastAsia="Times New Roman" w:hAnsi="Times New Roman"/>
          <w:sz w:val="20"/>
          <w:szCs w:val="20"/>
        </w:rPr>
        <w:t xml:space="preserve">1. Tome declaration (new rule, environment, or object is formally entered)</w:t>
      </w:r>
    </w:p>
    <w:p>
      <w:pPr>
        <w:spacing w:after="120" w:before="0" w:line="276"/>
        <w:jc w:val="both"/>
      </w:pPr>
      <w:r>
        <w:rPr>
          <w:rFonts w:ascii="Times New Roman" w:cs="Times New Roman" w:eastAsia="Times New Roman" w:hAnsi="Times New Roman"/>
          <w:sz w:val="20"/>
          <w:szCs w:val="20"/>
        </w:rPr>
        <w:t xml:space="preserve">2. Bot registration (any new or modified entity is entered in the Book of Bots)</w:t>
      </w:r>
    </w:p>
    <w:p>
      <w:pPr>
        <w:spacing w:after="120" w:before="0" w:line="276"/>
        <w:jc w:val="both"/>
      </w:pPr>
      <w:r>
        <w:rPr>
          <w:rFonts w:ascii="Times New Roman" w:cs="Times New Roman" w:eastAsia="Times New Roman" w:hAnsi="Times New Roman"/>
          <w:sz w:val="20"/>
          <w:szCs w:val="20"/>
        </w:rPr>
        <w:t xml:space="preserve">3. Session execution (scenario is run under declared rules and registered entities)</w:t>
      </w:r>
    </w:p>
    <w:p>
      <w:pPr>
        <w:spacing w:after="120" w:before="0" w:line="276"/>
        <w:jc w:val="both"/>
      </w:pPr>
      <w:r>
        <w:rPr>
          <w:rFonts w:ascii="Times New Roman" w:cs="Times New Roman" w:eastAsia="Times New Roman" w:hAnsi="Times New Roman"/>
          <w:sz w:val="20"/>
          <w:szCs w:val="20"/>
        </w:rPr>
        <w:t xml:space="preserve">4. Session review (results, anomalies, and proposed canon changes are examined)</w:t>
      </w:r>
    </w:p>
    <w:p>
      <w:pPr>
        <w:spacing w:after="120" w:before="0" w:line="276"/>
        <w:jc w:val="both"/>
      </w:pPr>
      <w:r>
        <w:rPr>
          <w:rFonts w:ascii="Times New Roman" w:cs="Times New Roman" w:eastAsia="Times New Roman" w:hAnsi="Times New Roman"/>
          <w:sz w:val="20"/>
          <w:szCs w:val="20"/>
        </w:rPr>
        <w:t xml:space="preserve">5. Canon approval (Architect or authorized process accepts or rejects changes)</w:t>
      </w:r>
    </w:p>
    <w:p>
      <w:pPr>
        <w:spacing w:after="120" w:before="0" w:line="276"/>
        <w:jc w:val="both"/>
      </w:pPr>
      <w:r>
        <w:rPr>
          <w:rFonts w:ascii="Times New Roman" w:cs="Times New Roman" w:eastAsia="Times New Roman" w:hAnsi="Times New Roman"/>
          <w:sz w:val="20"/>
          <w:szCs w:val="20"/>
        </w:rPr>
        <w:t xml:space="preserve">6. Tome or Book of Bots update (approved changes are written back to the authoritative volumes)</w:t>
      </w:r>
    </w:p>
    <w:p>
      <w:pPr>
        <w:spacing w:after="120" w:before="0" w:line="276"/>
        <w:jc w:val="both"/>
      </w:pPr>
      <w:r>
        <w:rPr>
          <w:rFonts w:ascii="Times New Roman" w:cs="Times New Roman" w:eastAsia="Times New Roman" w:hAnsi="Times New Roman"/>
          <w:sz w:val="20"/>
          <w:szCs w:val="20"/>
        </w:rPr>
        <w:t xml:space="preserve">Unauthorized writes from a live session directly into the Tome or Book of Bots are prohibited under the existing multi-AI collaboration rule that forbids contradiction of prior canon without an authorized retcon.</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5. Recommended Development Path</w:t>
      </w:r>
    </w:p>
    <w:p>
      <w:pPr>
        <w:pStyle w:val="Heading2"/>
        <w:spacing w:after="80" w:before="200"/>
      </w:pPr>
      <w:r>
        <w:rPr>
          <w:rFonts w:ascii="Times New Roman" w:cs="Times New Roman" w:eastAsia="Times New Roman" w:hAnsi="Times New Roman"/>
          <w:b/>
          <w:bCs/>
          <w:color w:val="16213E"/>
          <w:sz w:val="22"/>
          <w:szCs w:val="22"/>
        </w:rPr>
        <w:t xml:space="preserve">Phase 0 — Baseline Lock (current)</w:t>
      </w:r>
    </w:p>
    <w:p>
      <w:pPr>
        <w:spacing w:after="120" w:before="0" w:line="276"/>
        <w:jc w:val="both"/>
      </w:pPr>
      <w:r>
        <w:rPr>
          <w:rFonts w:ascii="Times New Roman" w:cs="Times New Roman" w:eastAsia="Times New Roman" w:hAnsi="Times New Roman"/>
          <w:sz w:val="20"/>
          <w:szCs w:val="20"/>
        </w:rPr>
        <w:t xml:space="preserve">Adopt this document as the formalized baseline. Mark all three volumes “Named &amp; Catalogued — Design Pending → Formalized Baseline.” Distribute to the collaborative team for review under equal-contribution protocols.</w:t>
      </w:r>
    </w:p>
    <w:p>
      <w:pPr>
        <w:pStyle w:val="Heading2"/>
        <w:spacing w:after="80" w:before="200"/>
      </w:pPr>
      <w:r>
        <w:rPr>
          <w:rFonts w:ascii="Times New Roman" w:cs="Times New Roman" w:eastAsia="Times New Roman" w:hAnsi="Times New Roman"/>
          <w:b/>
          <w:bCs/>
          <w:color w:val="16213E"/>
          <w:sz w:val="22"/>
          <w:szCs w:val="22"/>
        </w:rPr>
        <w:t xml:space="preserve">Phase 1 — Structural Scaffolding</w:t>
      </w:r>
    </w:p>
    <w:p>
      <w:pPr>
        <w:spacing w:after="120" w:before="0" w:line="276"/>
        <w:jc w:val="both"/>
      </w:pPr>
      <w:r>
        <w:rPr>
          <w:rFonts w:ascii="Times New Roman" w:cs="Times New Roman" w:eastAsia="Times New Roman" w:hAnsi="Times New Roman"/>
          <w:sz w:val="20"/>
          <w:szCs w:val="20"/>
        </w:rPr>
        <w:t xml:space="preserve">Draft high-level tables of contents and internal category schemes for each volume. Define entry schemas (fields, required vs optional, versioning conventions). Establish pointer/link conventions so a Session record can reference specific Tome rules and Book of Bots entries without duplication.</w:t>
      </w:r>
    </w:p>
    <w:p>
      <w:pPr>
        <w:pStyle w:val="Heading2"/>
        <w:spacing w:after="80" w:before="200"/>
      </w:pPr>
      <w:r>
        <w:rPr>
          <w:rFonts w:ascii="Times New Roman" w:cs="Times New Roman" w:eastAsia="Times New Roman" w:hAnsi="Times New Roman"/>
          <w:b/>
          <w:bCs/>
          <w:color w:val="16213E"/>
          <w:sz w:val="22"/>
          <w:szCs w:val="22"/>
        </w:rPr>
        <w:t xml:space="preserve">Phase 2 — Integration with Existing Infrastructure</w:t>
      </w:r>
    </w:p>
    <w:p>
      <w:pPr>
        <w:spacing w:after="120" w:before="0" w:line="276"/>
        <w:jc w:val="both"/>
      </w:pPr>
      <w:r>
        <w:rPr>
          <w:rFonts w:ascii="Times New Roman" w:cs="Times New Roman" w:eastAsia="Times New Roman" w:hAnsi="Times New Roman"/>
          <w:sz w:val="20"/>
          <w:szCs w:val="20"/>
        </w:rPr>
        <w:t xml:space="preserve">Map the three volumes onto the Infinite Virtual Library archival layer and the Simulation Lab Master Prompt initialization sequence. Ensure compatibility with Bidirectional Total Event Closure Protocol (BTEC) if that remains active. Link access control and update rights to the Enterprise Autonomous Management Architecture Framework (or successor) so research centers have standard operating procedures.</w:t>
      </w:r>
    </w:p>
    <w:p>
      <w:pPr>
        <w:pStyle w:val="Heading2"/>
        <w:spacing w:after="80" w:before="200"/>
      </w:pPr>
      <w:r>
        <w:rPr>
          <w:rFonts w:ascii="Times New Roman" w:cs="Times New Roman" w:eastAsia="Times New Roman" w:hAnsi="Times New Roman"/>
          <w:b/>
          <w:bCs/>
          <w:color w:val="16213E"/>
          <w:sz w:val="22"/>
          <w:szCs w:val="22"/>
        </w:rPr>
        <w:t xml:space="preserve">Phase 3 — Living Document Implementation</w:t>
      </w:r>
    </w:p>
    <w:p>
      <w:pPr>
        <w:spacing w:after="120" w:before="0" w:line="276"/>
        <w:jc w:val="both"/>
      </w:pPr>
      <w:r>
        <w:rPr>
          <w:rFonts w:ascii="Times New Roman" w:cs="Times New Roman" w:eastAsia="Times New Roman" w:hAnsi="Times New Roman"/>
          <w:sz w:val="20"/>
          <w:szCs w:val="20"/>
        </w:rPr>
        <w:t xml:space="preserve">Decide the concrete representation: pure narrative living documents, structured data objects (JSON/YAML/Python classes) that can be referenced by simulation code, or a hybrid. Because Paragon Cubes and continuous self-study loops can render static documents obsolete, preference should be given to dynamic, queryable structures that can be versioned and diffed.</w:t>
      </w:r>
    </w:p>
    <w:p>
      <w:pPr>
        <w:pStyle w:val="Heading2"/>
        <w:spacing w:after="80" w:before="200"/>
      </w:pPr>
      <w:r>
        <w:rPr>
          <w:rFonts w:ascii="Times New Roman" w:cs="Times New Roman" w:eastAsia="Times New Roman" w:hAnsi="Times New Roman"/>
          <w:b/>
          <w:bCs/>
          <w:color w:val="16213E"/>
          <w:sz w:val="22"/>
          <w:szCs w:val="22"/>
        </w:rPr>
        <w:t xml:space="preserve">Phase 4 — Pilot Sessions &amp; Feedback Loop</w:t>
      </w:r>
    </w:p>
    <w:p>
      <w:pPr>
        <w:spacing w:after="120" w:before="0" w:line="276"/>
        <w:jc w:val="both"/>
      </w:pPr>
      <w:r>
        <w:rPr>
          <w:rFonts w:ascii="Times New Roman" w:cs="Times New Roman" w:eastAsia="Times New Roman" w:hAnsi="Times New Roman"/>
          <w:sz w:val="20"/>
          <w:szCs w:val="20"/>
        </w:rPr>
        <w:t xml:space="preserve">Run a small set of controlled Simulation Sessions that deliberately exercise creation, bot registration, and event logging. Capture friction points, missing fields, and contradiction cases. Feed results back into schema refinement before broader ratification.</w:t>
      </w:r>
    </w:p>
    <w:p>
      <w:pPr>
        <w:pStyle w:val="Heading2"/>
        <w:spacing w:after="80" w:before="200"/>
      </w:pPr>
      <w:r>
        <w:rPr>
          <w:rFonts w:ascii="Times New Roman" w:cs="Times New Roman" w:eastAsia="Times New Roman" w:hAnsi="Times New Roman"/>
          <w:b/>
          <w:bCs/>
          <w:color w:val="16213E"/>
          <w:sz w:val="22"/>
          <w:szCs w:val="22"/>
        </w:rPr>
        <w:t xml:space="preserve">Phase 5 — Formal Ratification</w:t>
      </w:r>
    </w:p>
    <w:p>
      <w:pPr>
        <w:spacing w:after="120" w:before="0" w:line="276"/>
        <w:jc w:val="both"/>
      </w:pPr>
      <w:r>
        <w:rPr>
          <w:rFonts w:ascii="Times New Roman" w:cs="Times New Roman" w:eastAsia="Times New Roman" w:hAnsi="Times New Roman"/>
          <w:sz w:val="20"/>
          <w:szCs w:val="20"/>
        </w:rPr>
        <w:t xml:space="preserve">Move the three volumes from ideation/honorable-mention status in the Master Development ChangeLog into Active Canon. Record the ratification event itself as a Simulation Session so the governance act is auditable inside the system it creates.</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6. Analysis</w:t>
      </w:r>
    </w:p>
    <w:p>
      <w:pPr>
        <w:pStyle w:val="Heading2"/>
        <w:spacing w:after="80" w:before="200"/>
      </w:pPr>
      <w:r>
        <w:rPr>
          <w:rFonts w:ascii="Times New Roman" w:cs="Times New Roman" w:eastAsia="Times New Roman" w:hAnsi="Times New Roman"/>
          <w:b/>
          <w:bCs/>
          <w:color w:val="16213E"/>
          <w:sz w:val="22"/>
          <w:szCs w:val="22"/>
        </w:rPr>
        <w:t xml:space="preserve">6.1  What Works</w:t>
      </w:r>
    </w:p>
    <w:p>
      <w:pPr>
        <w:spacing w:after="120" w:before="0" w:line="276"/>
        <w:jc w:val="both"/>
      </w:pPr>
      <w:r>
        <w:rPr>
          <w:rFonts w:ascii="Times New Roman" w:cs="Times New Roman" w:eastAsia="Times New Roman" w:hAnsi="Times New Roman"/>
          <w:sz w:val="20"/>
          <w:szCs w:val="20"/>
        </w:rPr>
        <w:t xml:space="preserve">The separation of powers is architecturally sound. Isolating laws (Tome), actors (Book of Bots), and events (Simulation Sessions) produces a modular, conflict-resistant filing system that scales better than a single monolithic changelog. The triad maps cleanly onto established software-architecture patterns (configuration, identity, event sourcing) while remaining thematically coherent with the grimoire / registry / case-file aesthetic of the OAL canon. The structure also provides natural audit points for multi-AI collaboration and Authorial Sovereignty enforcement.</w:t>
      </w:r>
    </w:p>
    <w:p>
      <w:pPr>
        <w:pStyle w:val="Heading2"/>
        <w:spacing w:after="80" w:before="200"/>
      </w:pPr>
      <w:r>
        <w:rPr>
          <w:rFonts w:ascii="Times New Roman" w:cs="Times New Roman" w:eastAsia="Times New Roman" w:hAnsi="Times New Roman"/>
          <w:b/>
          <w:bCs/>
          <w:color w:val="16213E"/>
          <w:sz w:val="22"/>
          <w:szCs w:val="22"/>
        </w:rPr>
        <w:t xml:space="preserve">6.2  What Does Not Work (Current Gaps)</w:t>
      </w:r>
    </w:p>
    <w:p>
      <w:pPr>
        <w:spacing w:after="120" w:before="0" w:line="276"/>
        <w:jc w:val="both"/>
      </w:pPr>
      <w:r>
        <w:rPr>
          <w:rFonts w:ascii="Times New Roman" w:cs="Times New Roman" w:eastAsia="Times New Roman" w:hAnsi="Times New Roman"/>
          <w:sz w:val="20"/>
          <w:szCs w:val="20"/>
        </w:rPr>
        <w:t xml:space="preserve">Boundaries are not yet formally enforced. A live session can still create bots or alter rules without passing through the promotion process, risking silent contradiction. There is no defined interaction model with continuous-learning substrates such as Paragon Cubes; static documents will lag. Authorial clearance rules (who may write or amend) remain implicit rather than explicit. Quarantine handling for rogue or contaminated sessions is undefined—should such events remain in Simulation Sessions or be diverted to a separate containment log?</w:t>
      </w:r>
    </w:p>
    <w:p>
      <w:pPr>
        <w:pStyle w:val="Heading2"/>
        <w:spacing w:after="80" w:before="200"/>
      </w:pPr>
      <w:r>
        <w:rPr>
          <w:rFonts w:ascii="Times New Roman" w:cs="Times New Roman" w:eastAsia="Times New Roman" w:hAnsi="Times New Roman"/>
          <w:b/>
          <w:bCs/>
          <w:color w:val="16213E"/>
          <w:sz w:val="22"/>
          <w:szCs w:val="22"/>
        </w:rPr>
        <w:t xml:space="preserve">6.3  Development Questions</w:t>
      </w:r>
    </w:p>
    <w:p>
      <w:pPr>
        <w:spacing w:after="40" w:line="260"/>
        <w:ind w:left="360"/>
      </w:pPr>
      <w:r>
        <w:rPr>
          <w:rFonts w:ascii="Times New Roman" w:cs="Times New Roman" w:eastAsia="Times New Roman" w:hAnsi="Times New Roman"/>
          <w:sz w:val="19"/>
          <w:szCs w:val="19"/>
        </w:rPr>
        <w:t xml:space="preserve">•  Who holds authorial clearance to write or amend each of the three volumes, and under what conditions may that clearance be delegated?</w:t>
      </w:r>
    </w:p>
    <w:p>
      <w:pPr>
        <w:spacing w:after="40" w:line="260"/>
        <w:ind w:left="360"/>
      </w:pPr>
      <w:r>
        <w:rPr>
          <w:rFonts w:ascii="Times New Roman" w:cs="Times New Roman" w:eastAsia="Times New Roman" w:hAnsi="Times New Roman"/>
          <w:sz w:val="19"/>
          <w:szCs w:val="19"/>
        </w:rPr>
        <w:t xml:space="preserve">•  If a simulation goes rogue or produces contaminated data, is the event retained in Simulation Sessions or quarantined elsewhere?</w:t>
      </w:r>
    </w:p>
    <w:p>
      <w:pPr>
        <w:spacing w:after="40" w:line="260"/>
        <w:ind w:left="360"/>
      </w:pPr>
      <w:r>
        <w:rPr>
          <w:rFonts w:ascii="Times New Roman" w:cs="Times New Roman" w:eastAsia="Times New Roman" w:hAnsi="Times New Roman"/>
          <w:sz w:val="19"/>
          <w:szCs w:val="19"/>
        </w:rPr>
        <w:t xml:space="preserve">•  How are the books represented at runtime—narrative documents only, structured data objects, or both?</w:t>
      </w:r>
    </w:p>
    <w:p>
      <w:pPr>
        <w:spacing w:after="40" w:line="260"/>
        <w:ind w:left="360"/>
      </w:pPr>
      <w:r>
        <w:rPr>
          <w:rFonts w:ascii="Times New Roman" w:cs="Times New Roman" w:eastAsia="Times New Roman" w:hAnsi="Times New Roman"/>
          <w:sz w:val="19"/>
          <w:szCs w:val="19"/>
        </w:rPr>
        <w:t xml:space="preserve">•  What is the precedence order when a Session result conflicts with a standing Tome rule?</w:t>
      </w:r>
    </w:p>
    <w:p>
      <w:pPr>
        <w:spacing w:after="40" w:line="260"/>
        <w:ind w:left="360"/>
      </w:pPr>
      <w:r>
        <w:rPr>
          <w:rFonts w:ascii="Times New Roman" w:cs="Times New Roman" w:eastAsia="Times New Roman" w:hAnsi="Times New Roman"/>
          <w:sz w:val="19"/>
          <w:szCs w:val="19"/>
        </w:rPr>
        <w:t xml:space="preserve">•  How do the volumes interface with DOCUMENT 771-ALPHA (record of afterwards) and with Living Media?</w:t>
      </w:r>
    </w:p>
    <w:p>
      <w:pPr>
        <w:spacing w:after="40" w:line="260"/>
        <w:ind w:left="360"/>
      </w:pPr>
      <w:r>
        <w:rPr>
          <w:rFonts w:ascii="Times New Roman" w:cs="Times New Roman" w:eastAsia="Times New Roman" w:hAnsi="Times New Roman"/>
          <w:sz w:val="19"/>
          <w:szCs w:val="19"/>
        </w:rPr>
        <w:t xml:space="preserve">•  Should the Book of Bots support hierarchical or factional grouping of entities for large multi-agent scenarios?</w:t>
      </w:r>
    </w:p>
    <w:p>
      <w:pPr>
        <w:spacing w:after="40" w:line="260"/>
        <w:ind w:left="360"/>
      </w:pPr>
      <w:r>
        <w:rPr>
          <w:rFonts w:ascii="Times New Roman" w:cs="Times New Roman" w:eastAsia="Times New Roman" w:hAnsi="Times New Roman"/>
          <w:sz w:val="19"/>
          <w:szCs w:val="19"/>
        </w:rPr>
        <w:t xml:space="preserve">•  What logging fidelity is required for a Session to be considered “complete” under Canonical Law?</w:t>
      </w:r>
    </w:p>
    <w:p>
      <w:pPr>
        <w:pStyle w:val="Heading2"/>
        <w:spacing w:after="80" w:before="200"/>
      </w:pPr>
      <w:r>
        <w:rPr>
          <w:rFonts w:ascii="Times New Roman" w:cs="Times New Roman" w:eastAsia="Times New Roman" w:hAnsi="Times New Roman"/>
          <w:b/>
          <w:bCs/>
          <w:color w:val="16213E"/>
          <w:sz w:val="22"/>
          <w:szCs w:val="22"/>
        </w:rPr>
        <w:t xml:space="preserve">6.4  Red-Team Analysis</w:t>
      </w:r>
    </w:p>
    <w:p>
      <w:pPr>
        <w:spacing w:after="120" w:before="0" w:line="276"/>
        <w:jc w:val="both"/>
      </w:pPr>
      <w:r>
        <w:rPr>
          <w:rFonts w:ascii="Times New Roman" w:cs="Times New Roman" w:eastAsia="Times New Roman" w:hAnsi="Times New Roman"/>
          <w:sz w:val="20"/>
          <w:szCs w:val="20"/>
        </w:rPr>
        <w:t xml:space="preserve">Primary vulnerability: canonical contradiction. If a Session records an entity successfully bypassing a fundamental rule recorded in the Tome, and no conflict-resolution hierarchy exists, the system’s integrity erodes. A formal precedence rule (e.g., Tome &gt; approved Session result &gt; unapproved Session result) plus an explicit retcon procedure is required.</w:t>
      </w:r>
    </w:p>
    <w:p>
      <w:pPr>
        <w:spacing w:after="120" w:before="0" w:line="276"/>
        <w:jc w:val="both"/>
      </w:pPr>
      <w:r>
        <w:rPr>
          <w:rFonts w:ascii="Times New Roman" w:cs="Times New Roman" w:eastAsia="Times New Roman" w:hAnsi="Times New Roman"/>
          <w:sz w:val="20"/>
          <w:szCs w:val="20"/>
        </w:rPr>
        <w:t xml:space="preserve">Secondary vulnerability: living-document lag. Continuous self-study loops and Paragon Cube computation can generate new facts faster than human or multi-AI review cycles. Without automated or semi-automated promotion pipelines, the books become historical rather than authoritative.</w:t>
      </w:r>
    </w:p>
    <w:p>
      <w:pPr>
        <w:spacing w:after="120" w:before="0" w:line="276"/>
        <w:jc w:val="both"/>
      </w:pPr>
      <w:r>
        <w:rPr>
          <w:rFonts w:ascii="Times New Roman" w:cs="Times New Roman" w:eastAsia="Times New Roman" w:hAnsi="Times New Roman"/>
          <w:sz w:val="20"/>
          <w:szCs w:val="20"/>
        </w:rPr>
        <w:t xml:space="preserve">Tertiary vulnerability: access and sovereignty. Because the volumes are intended to be referenced by simulation engines themselves, a compromised or poorly permissioned bot could write back into the Book of Bots or Tome, creating a self-modifying feedback loop. Strict write controls and audit trails are therefore non-negotiable.</w:t>
      </w:r>
    </w:p>
    <w:p>
      <w:pPr>
        <w:spacing w:after="120" w:before="0" w:line="276"/>
        <w:jc w:val="both"/>
      </w:pPr>
      <w:r>
        <w:rPr>
          <w:rFonts w:ascii="Times New Roman" w:cs="Times New Roman" w:eastAsia="Times New Roman" w:hAnsi="Times New Roman"/>
          <w:sz w:val="20"/>
          <w:szCs w:val="20"/>
        </w:rPr>
        <w:t xml:space="preserve">Recommendation: treat the three books as high-value governance artifacts. Apply the same containment and change-control discipline already used for DOCUMENT 771-ALPHA and cyber-honeypot material.</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7. Linkage to Existing Canon</w:t>
      </w:r>
    </w:p>
    <w:p>
      <w:pPr>
        <w:spacing w:after="120" w:before="0" w:line="276"/>
        <w:jc w:val="both"/>
      </w:pPr>
      <w:r>
        <w:rPr>
          <w:rFonts w:ascii="Times New Roman" w:cs="Times New Roman" w:eastAsia="Times New Roman" w:hAnsi="Times New Roman"/>
          <w:sz w:val="20"/>
          <w:szCs w:val="20"/>
        </w:rPr>
        <w:t xml:space="preserve">The three volumes are designed to sit inside, not outside, the existing OAL simulation architecture:</w:t>
      </w:r>
    </w:p>
    <w:p>
      <w:pPr>
        <w:spacing w:after="40" w:line="260"/>
        <w:ind w:left="360"/>
      </w:pPr>
      <w:r>
        <w:rPr>
          <w:rFonts w:ascii="Times New Roman" w:cs="Times New Roman" w:eastAsia="Times New Roman" w:hAnsi="Times New Roman"/>
          <w:sz w:val="19"/>
          <w:szCs w:val="19"/>
        </w:rPr>
        <w:t xml:space="preserve">•  Simulation Lab Master Prompt — supplies the initialization sequence, Authorial Sovereignty rules, and multi-AI collaboration constraints that the books operate under.</w:t>
      </w:r>
    </w:p>
    <w:p>
      <w:pPr>
        <w:spacing w:after="40" w:line="260"/>
        <w:ind w:left="360"/>
      </w:pPr>
      <w:r>
        <w:rPr>
          <w:rFonts w:ascii="Times New Roman" w:cs="Times New Roman" w:eastAsia="Times New Roman" w:hAnsi="Times New Roman"/>
          <w:sz w:val="19"/>
          <w:szCs w:val="19"/>
        </w:rPr>
        <w:t xml:space="preserve">•  Infinite Virtual Library — natural archival and retrieval layer for all three volumes.</w:t>
      </w:r>
    </w:p>
    <w:p>
      <w:pPr>
        <w:spacing w:after="40" w:line="260"/>
        <w:ind w:left="360"/>
      </w:pPr>
      <w:r>
        <w:rPr>
          <w:rFonts w:ascii="Times New Roman" w:cs="Times New Roman" w:eastAsia="Times New Roman" w:hAnsi="Times New Roman"/>
          <w:sz w:val="19"/>
          <w:szCs w:val="19"/>
        </w:rPr>
        <w:t xml:space="preserve">•  DOCUMENT 771-ALPHA — the “record of afterwards.” Sessions that produce reality-rewriting or unmaking outcomes should cross-reference 771-ALPHA entries.</w:t>
      </w:r>
    </w:p>
    <w:p>
      <w:pPr>
        <w:spacing w:after="40" w:line="260"/>
        <w:ind w:left="360"/>
      </w:pPr>
      <w:r>
        <w:rPr>
          <w:rFonts w:ascii="Times New Roman" w:cs="Times New Roman" w:eastAsia="Times New Roman" w:hAnsi="Times New Roman"/>
          <w:sz w:val="19"/>
          <w:szCs w:val="19"/>
        </w:rPr>
        <w:t xml:space="preserve">•  Living Media / Paragon Cubes / mood locking — potential consumers and updaters of Book of Bots and Tome data; interface contracts still to be defined.</w:t>
      </w:r>
    </w:p>
    <w:p>
      <w:pPr>
        <w:spacing w:after="40" w:line="260"/>
        <w:ind w:left="360"/>
      </w:pPr>
      <w:r>
        <w:rPr>
          <w:rFonts w:ascii="Times New Roman" w:cs="Times New Roman" w:eastAsia="Times New Roman" w:hAnsi="Times New Roman"/>
          <w:sz w:val="19"/>
          <w:szCs w:val="19"/>
        </w:rPr>
        <w:t xml:space="preserve">•  Minimal-moves / intelligence frameworks and Attack Moves Codex — techniques exercised inside Simulation Sessions; results and safety data flow back into the Sessions volume.</w:t>
      </w:r>
    </w:p>
    <w:p>
      <w:pPr>
        <w:spacing w:before="300"/>
        <w:jc w:val="center"/>
      </w:pPr>
      <w:r>
        <w:rPr>
          <w:rFonts w:ascii="Times New Roman" w:cs="Times New Roman" w:eastAsia="Times New Roman" w:hAnsi="Times New Roman"/>
          <w:i/>
          <w:iCs/>
          <w:color w:val="555555"/>
          <w:sz w:val="17"/>
          <w:szCs w:val="17"/>
        </w:rPr>
        <w:t xml:space="preserve">This baseline is released for team review. Subsequent amendments require explicit Architect approval or an authorized retcon recorded as a Simulation Session. Drafts are not canon until ratified.</w:t>
      </w:r>
    </w:p>
    <w:p>
      <w:pPr>
        <w:spacing w:before="120"/>
        <w:jc w:val="center"/>
      </w:pPr>
      <w:r>
        <w:rPr>
          <w:rFonts w:ascii="Times New Roman" w:cs="Times New Roman" w:eastAsia="Times New Roman" w:hAnsi="Times New Roman"/>
          <w:i/>
          <w:iCs/>
          <w:color w:val="555555"/>
          <w:sz w:val="17"/>
          <w:szCs w:val="17"/>
        </w:rPr>
        <w:t xml:space="preserve">— End of Unified Virtual Books Codex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4"/>
      </w:pBdr>
      <w:spacing w:before="40"/>
      <w:jc w:val="center"/>
    </w:pPr>
    <w:r>
      <w:rPr>
        <w:rFonts w:ascii="Times New Roman" w:cs="Times New Roman" w:eastAsia="Times New Roman" w:hAnsi="Times New Roman"/>
        <w:color w:val="555555"/>
        <w:sz w:val="16"/>
        <w:szCs w:val="16"/>
      </w:rPr>
      <w:t xml:space="preserve">Authorial Sovereignty Retained     •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     N.L. / OAL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spacing w:after="60"/>
    </w:pPr>
    <w:r>
      <w:rPr>
        <w:rFonts w:ascii="Times New Roman" w:cs="Times New Roman" w:eastAsia="Times New Roman" w:hAnsi="Times New Roman"/>
        <w:color w:val="555555"/>
        <w:sz w:val="16"/>
        <w:szCs w:val="16"/>
      </w:rPr>
      <w:t xml:space="preserve">Omniversal Architect Labs  |  Virtual Books Codex</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555555"/>
        <w:sz w:val="16"/>
        <w:szCs w:val="16"/>
      </w:rPr>
      <w:t xml:space="preserve">Reconstructed Baseline 2026-07-26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2026-07-27T03:10:49.975Z</dcterms:created>
  <dcterms:modified xsi:type="dcterms:W3CDTF">2026-07-27T03:10:49.975Z</dcterms:modified>
</cp:coreProperties>
</file>

<file path=docProps/custom.xml><?xml version="1.0" encoding="utf-8"?>
<Properties xmlns="http://schemas.openxmlformats.org/officeDocument/2006/custom-properties" xmlns:vt="http://schemas.openxmlformats.org/officeDocument/2006/docPropsVTypes"/>
</file>