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32"/>
          <w:szCs w:val="32"/>
        </w:rPr>
        <w:t xml:space="preserve">OPEN WINDOW DOCTRINE</w:t>
      </w:r>
    </w:p>
    <w:p>
      <w:pPr>
        <w:spacing w:after="40"/>
        <w:jc w:val="center"/>
      </w:pPr>
      <w:r>
        <w:rPr>
          <w:rFonts w:ascii="Arial" w:cs="Arial" w:eastAsia="Arial" w:hAnsi="Arial"/>
          <w:color w:val="16213E"/>
          <w:sz w:val="24"/>
          <w:szCs w:val="24"/>
        </w:rPr>
        <w:t xml:space="preserve">Decision Record &amp; Architecture Update</w:t>
      </w:r>
    </w:p>
    <w:p>
      <w:pPr>
        <w:spacing w:after="160"/>
        <w:jc w:val="center"/>
      </w:pPr>
      <w:r>
        <w:rPr>
          <w:rFonts w:ascii="Arial" w:cs="Arial" w:eastAsia="Arial" w:hAnsi="Arial"/>
          <w:i/>
          <w:iCs/>
          <w:color w:val="555555"/>
          <w:sz w:val="16"/>
          <w:szCs w:val="16"/>
        </w:rPr>
        <w:t xml:space="preserve">v0.3  •  2026-08-14  •  Locks the three disputed decisions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AAAAAA" w:sz="1"/>
              <w:left w:val="single" w:color="AAAAAA" w:sz="1"/>
              <w:bottom w:val="single" w:color="AAAAAA" w:sz="1"/>
              <w:right w:val="single" w:color="AAAAAA" w:sz="1"/>
            </w:tcBorders>
            <w:shd w:fill="E8EEF4" w:val="clear"/>
            <w:tcMar>
              <w:top w:type="dxa" w:w="40"/>
              <w:left w:type="dxa" w:w="80"/>
              <w:bottom w:type="dxa" w:w="40"/>
              <w:right w:type="dxa" w:w="80"/>
            </w:tcMar>
          </w:tcPr>
          <w:p>
            <w:r>
              <w:rPr>
                <w:rFonts w:ascii="Arial" w:cs="Arial" w:eastAsia="Arial" w:hAnsi="Arial"/>
                <w:b/>
                <w:bCs/>
                <w:sz w:val="16"/>
                <w:szCs w:val="16"/>
              </w:rPr>
              <w:t xml:space="preserve">Status</w:t>
            </w:r>
          </w:p>
        </w:tc>
        <w:tc>
          <w:tcPr>
            <w:tcW w:type="dxa" w:w="8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Arial" w:cs="Arial" w:eastAsia="Arial" w:hAnsi="Arial"/>
                <w:sz w:val="16"/>
                <w:szCs w:val="16"/>
              </w:rPr>
              <w:t xml:space="preserve">WORKING BASELINE — Three decisions locked by originator  |  Pending ONESTAMP</w:t>
            </w:r>
          </w:p>
        </w:tc>
      </w:tr>
      <w:tr>
        <w:tc>
          <w:tcPr>
            <w:tcW w:type="dxa" w:w="2700"/>
            <w:tcBorders>
              <w:top w:val="single" w:color="AAAAAA" w:sz="1"/>
              <w:left w:val="single" w:color="AAAAAA" w:sz="1"/>
              <w:bottom w:val="single" w:color="AAAAAA" w:sz="1"/>
              <w:right w:val="single" w:color="AAAAAA" w:sz="1"/>
            </w:tcBorders>
            <w:shd w:fill="E8EEF4" w:val="clear"/>
            <w:tcMar>
              <w:top w:type="dxa" w:w="40"/>
              <w:left w:type="dxa" w:w="80"/>
              <w:bottom w:type="dxa" w:w="40"/>
              <w:right w:type="dxa" w:w="80"/>
            </w:tcMar>
          </w:tcPr>
          <w:p>
            <w:r>
              <w:rPr>
                <w:rFonts w:ascii="Arial" w:cs="Arial" w:eastAsia="Arial" w:hAnsi="Arial"/>
                <w:b/>
                <w:bCs/>
                <w:sz w:val="16"/>
                <w:szCs w:val="16"/>
              </w:rPr>
              <w:t xml:space="preserve">Authority</w:t>
            </w:r>
          </w:p>
        </w:tc>
        <w:tc>
          <w:tcPr>
            <w:tcW w:type="dxa" w:w="8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Arial" w:cs="Arial" w:eastAsia="Arial" w:hAnsi="Arial"/>
                <w:sz w:val="16"/>
                <w:szCs w:val="16"/>
              </w:rPr>
              <w:t xml:space="preserve">Nathan Lewis II (Originator). ONESTAMP still required for full ratification.</w:t>
            </w:r>
          </w:p>
        </w:tc>
      </w:tr>
      <w:tr>
        <w:tc>
          <w:tcPr>
            <w:tcW w:type="dxa" w:w="2700"/>
            <w:tcBorders>
              <w:top w:val="single" w:color="AAAAAA" w:sz="1"/>
              <w:left w:val="single" w:color="AAAAAA" w:sz="1"/>
              <w:bottom w:val="single" w:color="AAAAAA" w:sz="1"/>
              <w:right w:val="single" w:color="AAAAAA" w:sz="1"/>
            </w:tcBorders>
            <w:shd w:fill="E8EEF4" w:val="clear"/>
            <w:tcMar>
              <w:top w:type="dxa" w:w="40"/>
              <w:left w:type="dxa" w:w="80"/>
              <w:bottom w:type="dxa" w:w="40"/>
              <w:right w:type="dxa" w:w="80"/>
            </w:tcMar>
          </w:tcPr>
          <w:p>
            <w:r>
              <w:rPr>
                <w:rFonts w:ascii="Arial" w:cs="Arial" w:eastAsia="Arial" w:hAnsi="Arial"/>
                <w:b/>
                <w:bCs/>
                <w:sz w:val="16"/>
                <w:szCs w:val="16"/>
              </w:rPr>
              <w:t xml:space="preserve">Contributor Change</w:t>
            </w:r>
          </w:p>
        </w:tc>
        <w:tc>
          <w:tcPr>
            <w:tcW w:type="dxa" w:w="8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Arial" w:cs="Arial" w:eastAsia="Arial" w:hAnsi="Arial"/>
                <w:sz w:val="16"/>
                <w:szCs w:val="16"/>
              </w:rPr>
              <w:t xml:space="preserve">Claude AI removed from active workflow (2026-08-13). Active set: ChatGPT, Grok, Gemini, Perplexity.</w:t>
            </w:r>
          </w:p>
        </w:tc>
      </w:tr>
      <w:tr>
        <w:tc>
          <w:tcPr>
            <w:tcW w:type="dxa" w:w="2700"/>
            <w:tcBorders>
              <w:top w:val="single" w:color="AAAAAA" w:sz="1"/>
              <w:left w:val="single" w:color="AAAAAA" w:sz="1"/>
              <w:bottom w:val="single" w:color="AAAAAA" w:sz="1"/>
              <w:right w:val="single" w:color="AAAAAA" w:sz="1"/>
            </w:tcBorders>
            <w:shd w:fill="E8EEF4" w:val="clear"/>
            <w:tcMar>
              <w:top w:type="dxa" w:w="40"/>
              <w:left w:type="dxa" w:w="80"/>
              <w:bottom w:type="dxa" w:w="40"/>
              <w:right w:type="dxa" w:w="80"/>
            </w:tcMar>
          </w:tcPr>
          <w:p>
            <w:r>
              <w:rPr>
                <w:rFonts w:ascii="Arial" w:cs="Arial" w:eastAsia="Arial" w:hAnsi="Arial"/>
                <w:b/>
                <w:bCs/>
                <w:sz w:val="16"/>
                <w:szCs w:val="16"/>
              </w:rPr>
              <w:t xml:space="preserve">Supersedes</w:t>
            </w:r>
          </w:p>
        </w:tc>
        <w:tc>
          <w:tcPr>
            <w:tcW w:type="dxa" w:w="8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Arial" w:cs="Arial" w:eastAsia="Arial" w:hAnsi="Arial"/>
                <w:sz w:val="16"/>
                <w:szCs w:val="16"/>
              </w:rPr>
              <w:t xml:space="preserve">Conflicting language on session timing, airlock topology, and manifestation in prior drafts (v0.1–v3.0, Skeleton v0.2, Draft Pass 0.2).</w:t>
            </w:r>
          </w:p>
        </w:tc>
      </w:tr>
    </w:tbl>
    <w:p>
      <w:pPr>
        <w:spacing w:after="160"/>
      </w:pPr>
    </w:p>
    <w:p>
      <w:pPr>
        <w:pStyle w:val="Heading1"/>
        <w:pBdr>
          <w:bottom w:val="single" w:color="1A1A2E" w:sz="6" w:space="4"/>
        </w:pBdr>
        <w:spacing w:after="120" w:before="280"/>
      </w:pPr>
      <w:r>
        <w:rPr>
          <w:rFonts w:ascii="Arial" w:cs="Arial" w:eastAsia="Arial" w:hAnsi="Arial"/>
          <w:b/>
          <w:bCs/>
          <w:color w:val="1A1A2E"/>
          <w:sz w:val="26"/>
          <w:szCs w:val="26"/>
        </w:rPr>
        <w:t xml:space="preserve">1. Locked Decision Record</w:t>
      </w:r>
    </w:p>
    <w:p>
      <w:pPr>
        <w:spacing w:after="100" w:before="0" w:line="276"/>
        <w:jc w:val="left"/>
      </w:pPr>
      <w:r>
        <w:rPr>
          <w:rFonts w:ascii="Arial" w:cs="Arial" w:eastAsia="Arial" w:hAnsi="Arial"/>
          <w:color w:val="222222"/>
          <w:sz w:val="20"/>
          <w:szCs w:val="20"/>
        </w:rPr>
        <w:t xml:space="preserve">The three disputed architectural decisions are now closed by direct originator answer. These supersede all prior competing formulations on the same points.</w:t>
      </w:r>
    </w:p>
    <w:p>
      <w:pPr>
        <w:pStyle w:val="Heading2"/>
        <w:spacing w:after="80" w:before="200"/>
      </w:pPr>
      <w:r>
        <w:rPr>
          <w:rFonts w:ascii="Arial" w:cs="Arial" w:eastAsia="Arial" w:hAnsi="Arial"/>
          <w:b/>
          <w:bCs/>
          <w:color w:val="16213E"/>
          <w:sz w:val="22"/>
          <w:szCs w:val="22"/>
        </w:rPr>
        <w:t xml:space="preserve">Decision 1 — MVP Session Timing</w:t>
      </w:r>
    </w:p>
    <w:p>
      <w:pPr>
        <w:spacing w:after="100" w:before="0" w:line="276"/>
        <w:jc w:val="left"/>
      </w:pPr>
      <w:r>
        <w:rPr>
          <w:rFonts w:ascii="Arial" w:cs="Arial" w:eastAsia="Arial" w:hAnsi="Arial"/>
          <w:color w:val="222222"/>
          <w:sz w:val="20"/>
          <w:szCs w:val="20"/>
        </w:rPr>
        <w:t xml:space="preserve">LOCKED: Flexible / Exit-Criteria-Driven</w:t>
      </w:r>
    </w:p>
    <w:p>
      <w:pPr>
        <w:pStyle w:val="ListParagraph"/>
        <w:numPr>
          <w:ilvl w:val="0"/>
          <w:numId w:val="2"/>
        </w:numPr>
        <w:spacing w:after="60"/>
      </w:pPr>
      <w:r>
        <w:rPr>
          <w:rFonts w:ascii="Arial" w:cs="Arial" w:eastAsia="Arial" w:hAnsi="Arial"/>
          <w:sz w:val="19"/>
          <w:szCs w:val="19"/>
        </w:rPr>
        <w:t xml:space="preserve">No fixed two-day / 12-hour calendar requirement.</w:t>
      </w:r>
    </w:p>
    <w:p>
      <w:pPr>
        <w:pStyle w:val="ListParagraph"/>
        <w:numPr>
          <w:ilvl w:val="0"/>
          <w:numId w:val="2"/>
        </w:numPr>
        <w:spacing w:after="60"/>
      </w:pPr>
      <w:r>
        <w:rPr>
          <w:rFonts w:ascii="Arial" w:cs="Arial" w:eastAsia="Arial" w:hAnsi="Arial"/>
          <w:sz w:val="19"/>
          <w:szCs w:val="19"/>
        </w:rPr>
        <w:t xml:space="preserve">The pilot continues until experimental gates G0–G6 are satisfied.</w:t>
      </w:r>
    </w:p>
    <w:p>
      <w:pPr>
        <w:pStyle w:val="ListParagraph"/>
        <w:numPr>
          <w:ilvl w:val="0"/>
          <w:numId w:val="2"/>
        </w:numPr>
        <w:spacing w:after="60"/>
      </w:pPr>
      <w:r>
        <w:rPr>
          <w:rFonts w:ascii="Arial" w:cs="Arial" w:eastAsia="Arial" w:hAnsi="Arial"/>
          <w:sz w:val="19"/>
          <w:szCs w:val="19"/>
        </w:rPr>
        <w:t xml:space="preserve">The 8–16 active-hour range is used only as a planning estimate.</w:t>
      </w:r>
    </w:p>
    <w:p>
      <w:pPr>
        <w:pStyle w:val="ListParagraph"/>
        <w:numPr>
          <w:ilvl w:val="0"/>
          <w:numId w:val="2"/>
        </w:numPr>
        <w:spacing w:after="60"/>
      </w:pPr>
      <w:r>
        <w:rPr>
          <w:rFonts w:ascii="Arial" w:cs="Arial" w:eastAsia="Arial" w:hAnsi="Arial"/>
          <w:sz w:val="19"/>
          <w:szCs w:val="19"/>
        </w:rPr>
        <w:t xml:space="preserve">If gates are not met, the pilot ends as incomplete and is revised or rescheduled. Calendar expiry alone does not constitute success.</w:t>
      </w:r>
    </w:p>
    <w:p>
      <w:pPr>
        <w:spacing w:after="60"/>
      </w:pPr>
      <w:r>
        <w:rPr>
          <w:rFonts w:ascii="Arial" w:cs="Arial" w:eastAsia="Arial" w:hAnsi="Arial"/>
          <w:i/>
          <w:iCs/>
          <w:color w:val="444444"/>
          <w:sz w:val="17"/>
          <w:szCs w:val="17"/>
        </w:rPr>
        <w:t xml:space="preserve">Source: Originator answer “B” (2026-08-13).</w:t>
      </w:r>
    </w:p>
    <w:p>
      <w:pPr>
        <w:pStyle w:val="Heading2"/>
        <w:spacing w:after="80" w:before="200"/>
      </w:pPr>
      <w:r>
        <w:rPr>
          <w:rFonts w:ascii="Arial" w:cs="Arial" w:eastAsia="Arial" w:hAnsi="Arial"/>
          <w:b/>
          <w:bCs/>
          <w:color w:val="16213E"/>
          <w:sz w:val="22"/>
          <w:szCs w:val="22"/>
        </w:rPr>
        <w:t xml:space="preserve">Decision 2 — Interface / Aperture Architecture</w:t>
      </w:r>
    </w:p>
    <w:p>
      <w:pPr>
        <w:spacing w:after="100" w:before="0" w:line="276"/>
        <w:jc w:val="left"/>
      </w:pPr>
      <w:r>
        <w:rPr>
          <w:rFonts w:ascii="Arial" w:cs="Arial" w:eastAsia="Arial" w:hAnsi="Arial"/>
          <w:color w:val="222222"/>
          <w:sz w:val="20"/>
          <w:szCs w:val="20"/>
        </w:rPr>
        <w:t xml:space="preserve">LOCKED: Provisional functional terms for any potential vector. Not automatically airlocked.</w:t>
      </w:r>
    </w:p>
    <w:p>
      <w:pPr>
        <w:pStyle w:val="ListParagraph"/>
        <w:numPr>
          <w:ilvl w:val="0"/>
          <w:numId w:val="2"/>
        </w:numPr>
        <w:spacing w:after="60"/>
      </w:pPr>
      <w:r>
        <w:rPr>
          <w:rFonts w:ascii="Arial" w:cs="Arial" w:eastAsia="Arial" w:hAnsi="Arial"/>
          <w:sz w:val="19"/>
          <w:szCs w:val="19"/>
        </w:rPr>
        <w:t xml:space="preserve">“Window,” “aperture,” and “interface” are provisional functional terms for any vector through which observation, state, information, influence, access, timing, control, or interaction may cross between modeled environments.</w:t>
      </w:r>
    </w:p>
    <w:p>
      <w:pPr>
        <w:pStyle w:val="ListParagraph"/>
        <w:numPr>
          <w:ilvl w:val="0"/>
          <w:numId w:val="2"/>
        </w:numPr>
        <w:spacing w:after="60"/>
      </w:pPr>
      <w:r>
        <w:rPr>
          <w:rFonts w:ascii="Arial" w:cs="Arial" w:eastAsia="Arial" w:hAnsi="Arial"/>
          <w:sz w:val="19"/>
          <w:szCs w:val="19"/>
        </w:rPr>
        <w:t xml:space="preserve">Vectors may be visible and deliberately engineered, or indirect, emergent, hidden, reflected, cognitive, geometric, or initially outside the laboratory’s declared interface taxonomy.</w:t>
      </w:r>
    </w:p>
    <w:p>
      <w:pPr>
        <w:pStyle w:val="ListParagraph"/>
        <w:numPr>
          <w:ilvl w:val="0"/>
          <w:numId w:val="2"/>
        </w:numPr>
        <w:spacing w:after="60"/>
      </w:pPr>
      <w:r>
        <w:rPr>
          <w:rFonts w:ascii="Arial" w:cs="Arial" w:eastAsia="Arial" w:hAnsi="Arial"/>
          <w:sz w:val="19"/>
          <w:szCs w:val="19"/>
        </w:rPr>
        <w:t xml:space="preserve">The laboratory must test both known (declared) and unknown / undeclared interface classes.</w:t>
      </w:r>
    </w:p>
    <w:p>
      <w:pPr>
        <w:pStyle w:val="ListParagraph"/>
        <w:numPr>
          <w:ilvl w:val="0"/>
          <w:numId w:val="2"/>
        </w:numPr>
        <w:spacing w:after="60"/>
      </w:pPr>
      <w:r>
        <w:rPr>
          <w:rFonts w:ascii="Arial" w:cs="Arial" w:eastAsia="Arial" w:hAnsi="Arial"/>
          <w:sz w:val="19"/>
          <w:szCs w:val="19"/>
        </w:rPr>
        <w:t xml:space="preserve">The Interface Airlock is demoted from a definitional property of interfaces to an optional containment control that researchers may deliberately insert. It is not assumed to exist on every vector.</w:t>
      </w:r>
    </w:p>
    <w:p>
      <w:pPr>
        <w:spacing w:after="60"/>
      </w:pPr>
      <w:r>
        <w:rPr>
          <w:rFonts w:ascii="Arial" w:cs="Arial" w:eastAsia="Arial" w:hAnsi="Arial"/>
          <w:i/>
          <w:iCs/>
          <w:color w:val="444444"/>
          <w:sz w:val="17"/>
          <w:szCs w:val="17"/>
        </w:rPr>
        <w:t xml:space="preserve">Source: Originator confirmation of expanded formulation (2026-08-13).</w:t>
      </w:r>
    </w:p>
    <w:p>
      <w:pPr>
        <w:pStyle w:val="Heading2"/>
        <w:spacing w:after="80" w:before="200"/>
      </w:pPr>
      <w:r>
        <w:rPr>
          <w:rFonts w:ascii="Arial" w:cs="Arial" w:eastAsia="Arial" w:hAnsi="Arial"/>
          <w:b/>
          <w:bCs/>
          <w:color w:val="16213E"/>
          <w:sz w:val="22"/>
          <w:szCs w:val="22"/>
        </w:rPr>
        <w:t xml:space="preserve">Decision 3 — Manifestation Register</w:t>
      </w:r>
    </w:p>
    <w:p>
      <w:pPr>
        <w:spacing w:after="100" w:before="0" w:line="276"/>
        <w:jc w:val="left"/>
      </w:pPr>
      <w:r>
        <w:rPr>
          <w:rFonts w:ascii="Arial" w:cs="Arial" w:eastAsia="Arial" w:hAnsi="Arial"/>
          <w:color w:val="222222"/>
          <w:sz w:val="20"/>
          <w:szCs w:val="20"/>
        </w:rPr>
        <w:t xml:space="preserve">LOCKED: No single class privileged. Multiple classes allowed, including Unknown/Unclassified.</w:t>
      </w:r>
    </w:p>
    <w:p>
      <w:pPr>
        <w:pStyle w:val="ListParagraph"/>
        <w:numPr>
          <w:ilvl w:val="0"/>
          <w:numId w:val="2"/>
        </w:numPr>
        <w:spacing w:after="60"/>
      </w:pPr>
      <w:r>
        <w:rPr>
          <w:rFonts w:ascii="Arial" w:cs="Arial" w:eastAsia="Arial" w:hAnsi="Arial"/>
          <w:sz w:val="19"/>
          <w:szCs w:val="19"/>
        </w:rPr>
        <w:t xml:space="preserve">No single manifestation class is canonically privileged.</w:t>
      </w:r>
    </w:p>
    <w:p>
      <w:pPr>
        <w:pStyle w:val="ListParagraph"/>
        <w:numPr>
          <w:ilvl w:val="0"/>
          <w:numId w:val="2"/>
        </w:numPr>
        <w:spacing w:after="60"/>
      </w:pPr>
      <w:r>
        <w:rPr>
          <w:rFonts w:ascii="Arial" w:cs="Arial" w:eastAsia="Arial" w:hAnsi="Arial"/>
          <w:sz w:val="19"/>
          <w:szCs w:val="19"/>
        </w:rPr>
        <w:t xml:space="preserve">The framework permits multiple known, unknown, and potentially unclassifiable transfer mechanisms.</w:t>
      </w:r>
    </w:p>
    <w:p>
      <w:pPr>
        <w:pStyle w:val="ListParagraph"/>
        <w:numPr>
          <w:ilvl w:val="0"/>
          <w:numId w:val="2"/>
        </w:numPr>
        <w:spacing w:after="60"/>
      </w:pPr>
      <w:r>
        <w:rPr>
          <w:rFonts w:ascii="Arial" w:cs="Arial" w:eastAsia="Arial" w:hAnsi="Arial"/>
          <w:sz w:val="19"/>
          <w:szCs w:val="19"/>
        </w:rPr>
        <w:t xml:space="preserve">MVP testing will use only deliberately engineered, benign proxy phenomena so that propagation, detection, containment, closure, and recovery can be measured safely.</w:t>
      </w:r>
    </w:p>
    <w:p>
      <w:pPr>
        <w:pStyle w:val="ListParagraph"/>
        <w:numPr>
          <w:ilvl w:val="0"/>
          <w:numId w:val="2"/>
        </w:numPr>
        <w:spacing w:after="60"/>
      </w:pPr>
      <w:r>
        <w:rPr>
          <w:rFonts w:ascii="Arial" w:cs="Arial" w:eastAsia="Arial" w:hAnsi="Arial"/>
          <w:sz w:val="19"/>
          <w:szCs w:val="19"/>
        </w:rPr>
        <w:t xml:space="preserve">Every controlled test must declare the proxy class it is using.</w:t>
      </w:r>
    </w:p>
    <w:p>
      <w:pPr>
        <w:pStyle w:val="ListParagraph"/>
        <w:numPr>
          <w:ilvl w:val="0"/>
          <w:numId w:val="2"/>
        </w:numPr>
        <w:spacing w:after="60"/>
      </w:pPr>
      <w:r>
        <w:rPr>
          <w:rFonts w:ascii="Arial" w:cs="Arial" w:eastAsia="Arial" w:hAnsi="Arial"/>
          <w:sz w:val="19"/>
          <w:szCs w:val="19"/>
        </w:rPr>
        <w:t xml:space="preserve">The framework explicitly acknowledges that a real or emergent failure may fall outside all predeclared classes. Unknown / Unclassified is itself an allowed category.</w:t>
      </w:r>
    </w:p>
    <w:p>
      <w:pPr>
        <w:spacing w:after="60"/>
      </w:pPr>
      <w:r>
        <w:rPr>
          <w:rFonts w:ascii="Arial" w:cs="Arial" w:eastAsia="Arial" w:hAnsi="Arial"/>
          <w:i/>
          <w:iCs/>
          <w:color w:val="444444"/>
          <w:sz w:val="17"/>
          <w:szCs w:val="17"/>
        </w:rPr>
        <w:t xml:space="preserve">Source: Originator confirmation (2026-08-13).</w:t>
      </w:r>
    </w:p>
    <w:p>
      <w:pPr>
        <w:pStyle w:val="Heading1"/>
        <w:pBdr>
          <w:bottom w:val="single" w:color="1A1A2E" w:sz="6" w:space="4"/>
        </w:pBdr>
        <w:spacing w:after="120" w:before="280"/>
      </w:pPr>
      <w:r>
        <w:rPr>
          <w:rFonts w:ascii="Arial" w:cs="Arial" w:eastAsia="Arial" w:hAnsi="Arial"/>
          <w:b/>
          <w:bCs/>
          <w:color w:val="1A1A2E"/>
          <w:sz w:val="26"/>
          <w:szCs w:val="26"/>
        </w:rPr>
        <w:t xml:space="preserve">2. Architecture Updates Required by the Decisions</w:t>
      </w:r>
    </w:p>
    <w:p>
      <w:pPr>
        <w:pStyle w:val="Heading2"/>
        <w:spacing w:after="80" w:before="200"/>
      </w:pPr>
      <w:r>
        <w:rPr>
          <w:rFonts w:ascii="Arial" w:cs="Arial" w:eastAsia="Arial" w:hAnsi="Arial"/>
          <w:b/>
          <w:bCs/>
          <w:color w:val="16213E"/>
          <w:sz w:val="22"/>
          <w:szCs w:val="22"/>
        </w:rPr>
        <w:t xml:space="preserve">2.1 Updated Interface Definitions</w:t>
      </w:r>
    </w:p>
    <w:p>
      <w:pPr>
        <w:spacing w:after="100" w:before="0" w:line="276"/>
        <w:jc w:val="left"/>
      </w:pPr>
      <w:r>
        <w:rPr>
          <w:rFonts w:ascii="Arial" w:cs="Arial" w:eastAsia="Arial" w:hAnsi="Arial"/>
          <w:color w:val="222222"/>
          <w:sz w:val="20"/>
          <w:szCs w:val="20"/>
        </w:rPr>
        <w:t xml:space="preserve">The following language replaces earlier competing definitions of Window / Aperture / Interface and Interface Airlock.</w:t>
      </w:r>
    </w:p>
    <w:p>
      <w:pPr>
        <w:pStyle w:val="Heading3"/>
        <w:spacing w:after="60" w:before="140"/>
      </w:pPr>
      <w:r>
        <w:rPr>
          <w:rFonts w:ascii="Arial" w:cs="Arial" w:eastAsia="Arial" w:hAnsi="Arial"/>
          <w:b/>
          <w:bCs/>
          <w:color w:val="0F3460"/>
          <w:sz w:val="20"/>
          <w:szCs w:val="20"/>
        </w:rPr>
        <w:t xml:space="preserve">Window / Aperture / Interface</w:t>
      </w:r>
    </w:p>
    <w:p>
      <w:pPr>
        <w:spacing w:after="100" w:before="0" w:line="276"/>
        <w:jc w:val="left"/>
      </w:pPr>
      <w:r>
        <w:rPr>
          <w:rFonts w:ascii="Arial" w:cs="Arial" w:eastAsia="Arial" w:hAnsi="Arial"/>
          <w:color w:val="222222"/>
          <w:sz w:val="20"/>
          <w:szCs w:val="20"/>
        </w:rPr>
        <w:t xml:space="preserve">Provisional functional term for any vector through which observation, state, information, influence, access, timing, control, or interaction may cross between modeled environments. The term is not limited to screens, devices, visual portals, or deliberately engineered objects. Vectors may be declared in advance by researchers or may emerge as candidate events during a run.</w:t>
      </w:r>
    </w:p>
    <w:p>
      <w:pPr>
        <w:pStyle w:val="Heading3"/>
        <w:spacing w:after="60" w:before="140"/>
      </w:pPr>
      <w:r>
        <w:rPr>
          <w:rFonts w:ascii="Arial" w:cs="Arial" w:eastAsia="Arial" w:hAnsi="Arial"/>
          <w:b/>
          <w:bCs/>
          <w:color w:val="0F3460"/>
          <w:sz w:val="20"/>
          <w:szCs w:val="20"/>
        </w:rPr>
        <w:t xml:space="preserve">Declared Interface Object</w:t>
      </w:r>
    </w:p>
    <w:p>
      <w:pPr>
        <w:spacing w:after="100" w:before="0" w:line="276"/>
        <w:jc w:val="left"/>
      </w:pPr>
      <w:r>
        <w:rPr>
          <w:rFonts w:ascii="Arial" w:cs="Arial" w:eastAsia="Arial" w:hAnsi="Arial"/>
          <w:color w:val="222222"/>
          <w:sz w:val="20"/>
          <w:szCs w:val="20"/>
        </w:rPr>
        <w:t xml:space="preserve">An interface deliberately instantiated and instrumented by researchers. Subject to the full Window Object schema and telemetry requirements.</w:t>
      </w:r>
    </w:p>
    <w:p>
      <w:pPr>
        <w:pStyle w:val="Heading3"/>
        <w:spacing w:after="60" w:before="140"/>
      </w:pPr>
      <w:r>
        <w:rPr>
          <w:rFonts w:ascii="Arial" w:cs="Arial" w:eastAsia="Arial" w:hAnsi="Arial"/>
          <w:b/>
          <w:bCs/>
          <w:color w:val="0F3460"/>
          <w:sz w:val="20"/>
          <w:szCs w:val="20"/>
        </w:rPr>
        <w:t xml:space="preserve">Candidate Interface Event</w:t>
      </w:r>
    </w:p>
    <w:p>
      <w:pPr>
        <w:spacing w:after="100" w:before="0" w:line="276"/>
        <w:jc w:val="left"/>
      </w:pPr>
      <w:r>
        <w:rPr>
          <w:rFonts w:ascii="Arial" w:cs="Arial" w:eastAsia="Arial" w:hAnsi="Arial"/>
          <w:color w:val="222222"/>
          <w:sz w:val="20"/>
          <w:szCs w:val="20"/>
        </w:rPr>
        <w:t xml:space="preserve">An unexplained correlation, transfer, or influence that suggests a previously undeclared relationship between environments. A candidate is promoted to a verified interface only after independent observation, replay, independent recurrence, and (where possible) intervention testing.</w:t>
      </w:r>
    </w:p>
    <w:p>
      <w:pPr>
        <w:pStyle w:val="Heading3"/>
        <w:spacing w:after="60" w:before="140"/>
      </w:pPr>
      <w:r>
        <w:rPr>
          <w:rFonts w:ascii="Arial" w:cs="Arial" w:eastAsia="Arial" w:hAnsi="Arial"/>
          <w:b/>
          <w:bCs/>
          <w:color w:val="0F3460"/>
          <w:sz w:val="20"/>
          <w:szCs w:val="20"/>
        </w:rPr>
        <w:t xml:space="preserve">Interface Airlock</w:t>
      </w:r>
    </w:p>
    <w:p>
      <w:pPr>
        <w:spacing w:after="100" w:before="0" w:line="276"/>
        <w:jc w:val="left"/>
      </w:pPr>
      <w:r>
        <w:rPr>
          <w:rFonts w:ascii="Arial" w:cs="Arial" w:eastAsia="Arial" w:hAnsi="Arial"/>
          <w:color w:val="222222"/>
          <w:sz w:val="20"/>
          <w:szCs w:val="20"/>
        </w:rPr>
        <w:t xml:space="preserve">An optional containment control that researchers may insert at a boundary in an attempt to observe, translate, normalize, quarantine, or block a crossing. It is not a required property of any interface and is not assumed to exist by default.</w:t>
      </w:r>
    </w:p>
    <w:p>
      <w:pPr>
        <w:pStyle w:val="Heading2"/>
        <w:spacing w:after="80" w:before="200"/>
      </w:pPr>
      <w:r>
        <w:rPr>
          <w:rFonts w:ascii="Arial" w:cs="Arial" w:eastAsia="Arial" w:hAnsi="Arial"/>
          <w:b/>
          <w:bCs/>
          <w:color w:val="16213E"/>
          <w:sz w:val="22"/>
          <w:szCs w:val="22"/>
        </w:rPr>
        <w:t xml:space="preserve">2.2 Cross-Environment Transfer Event (CETE)</w:t>
      </w:r>
    </w:p>
    <w:p>
      <w:pPr>
        <w:spacing w:after="100" w:before="0" w:line="276"/>
        <w:jc w:val="left"/>
      </w:pPr>
      <w:r>
        <w:rPr>
          <w:rFonts w:ascii="Arial" w:cs="Arial" w:eastAsia="Arial" w:hAnsi="Arial"/>
          <w:color w:val="222222"/>
          <w:sz w:val="20"/>
          <w:szCs w:val="20"/>
        </w:rPr>
        <w:t xml:space="preserve">“Infection” is demoted from the top-level technical term. The higher-level concept is:</w:t>
      </w:r>
    </w:p>
    <w:p>
      <w:pPr>
        <w:spacing w:after="100" w:before="0" w:line="276"/>
        <w:jc w:val="left"/>
      </w:pPr>
      <w:r>
        <w:rPr>
          <w:rFonts w:ascii="Arial" w:cs="Arial" w:eastAsia="Arial" w:hAnsi="Arial"/>
          <w:color w:val="222222"/>
          <w:sz w:val="20"/>
          <w:szCs w:val="20"/>
        </w:rPr>
        <w:t xml:space="preserve">Cross-Environment Transfer Event (CETE) — any verified transfer of observation, state, information, influence, access, timing, control, or other effect across an interface/vector. “Infection” remains available as one possible subtype when the transfer is unwanted and propagative. Other subtypes (benign observation, synchronization, manipulation, disclosure) are also permitted.</w:t>
      </w:r>
    </w:p>
    <w:p>
      <w:pPr>
        <w:pStyle w:val="Heading2"/>
        <w:spacing w:after="80" w:before="200"/>
      </w:pPr>
      <w:r>
        <w:rPr>
          <w:rFonts w:ascii="Arial" w:cs="Arial" w:eastAsia="Arial" w:hAnsi="Arial"/>
          <w:b/>
          <w:bCs/>
          <w:color w:val="16213E"/>
          <w:sz w:val="22"/>
          <w:szCs w:val="22"/>
        </w:rPr>
        <w:t xml:space="preserve">2.3 Manifestation Class Codes (for MVP and later)</w:t>
      </w:r>
    </w:p>
    <w:p>
      <w:pPr>
        <w:spacing w:after="100" w:before="0" w:line="276"/>
        <w:jc w:val="left"/>
      </w:pPr>
      <w:r>
        <w:rPr>
          <w:rFonts w:ascii="Arial" w:cs="Arial" w:eastAsia="Arial" w:hAnsi="Arial"/>
          <w:color w:val="222222"/>
          <w:sz w:val="20"/>
          <w:szCs w:val="20"/>
        </w:rPr>
        <w:t xml:space="preserve">These codes are descriptive labels applied after observation. They are not assumptions about what a phenomenon “really 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c>
          <w:tcPr>
            <w:tcW w:type="dxa" w:w="1400"/>
            <w:tcBorders>
              <w:top w:val="single" w:color="AAAAAA" w:sz="1"/>
              <w:left w:val="single" w:color="AAAAAA" w:sz="1"/>
              <w:bottom w:val="single" w:color="AAAAAA" w:sz="1"/>
              <w:right w:val="single" w:color="AAAAAA" w:sz="1"/>
            </w:tcBorders>
            <w:shd w:fill="1A1A2E" w:val="clear"/>
            <w:tcMar>
              <w:top w:type="dxa" w:w="30"/>
              <w:left w:type="dxa" w:w="50"/>
              <w:bottom w:type="dxa" w:w="30"/>
              <w:right w:type="dxa" w:w="50"/>
            </w:tcMar>
          </w:tcPr>
          <w:p>
            <w:r>
              <w:rPr>
                <w:rFonts w:ascii="Arial" w:cs="Arial" w:eastAsia="Arial" w:hAnsi="Arial"/>
                <w:b/>
                <w:bCs/>
                <w:color w:val="FFFFFF"/>
                <w:sz w:val="15"/>
                <w:szCs w:val="15"/>
              </w:rPr>
              <w:t xml:space="preserve">Code</w:t>
            </w:r>
          </w:p>
        </w:tc>
        <w:tc>
          <w:tcPr>
            <w:tcW w:type="dxa" w:w="9400"/>
            <w:tcBorders>
              <w:top w:val="single" w:color="AAAAAA" w:sz="1"/>
              <w:left w:val="single" w:color="AAAAAA" w:sz="1"/>
              <w:bottom w:val="single" w:color="AAAAAA" w:sz="1"/>
              <w:right w:val="single" w:color="AAAAAA" w:sz="1"/>
            </w:tcBorders>
            <w:shd w:fill="1A1A2E" w:val="clear"/>
            <w:tcMar>
              <w:top w:type="dxa" w:w="30"/>
              <w:left w:type="dxa" w:w="50"/>
              <w:bottom w:type="dxa" w:w="30"/>
              <w:right w:type="dxa" w:w="50"/>
            </w:tcMar>
          </w:tcPr>
          <w:p>
            <w:r>
              <w:rPr>
                <w:rFonts w:ascii="Arial" w:cs="Arial" w:eastAsia="Arial" w:hAnsi="Arial"/>
                <w:b/>
                <w:bCs/>
                <w:color w:val="FFFFFF"/>
                <w:sz w:val="15"/>
                <w:szCs w:val="15"/>
              </w:rPr>
              <w:t xml:space="preserve">Meaning</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M0</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No manifestation detected</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M1</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Informational</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M2</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System / state</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M3</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Environmental</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M4</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Behavioral / agent-mediated</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M5</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Entity / process-mediated</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MU</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Unknown / unclassified</w:t>
            </w:r>
          </w:p>
        </w:tc>
      </w:tr>
      <w:tr>
        <w:tc>
          <w:tcPr>
            <w:tcW w:type="dxa" w:w="1400"/>
            <w:tcBorders>
              <w:top w:val="single" w:color="AAAAAA" w:sz="1"/>
              <w:left w:val="single" w:color="AAAAAA" w:sz="1"/>
              <w:bottom w:val="single" w:color="AAAAAA" w:sz="1"/>
              <w:right w:val="single" w:color="AAAAAA" w:sz="1"/>
            </w:tcBorders>
            <w:shd w:fill="F5F7FA" w:val="clear"/>
            <w:tcMar>
              <w:top w:type="dxa" w:w="30"/>
              <w:left w:type="dxa" w:w="50"/>
              <w:bottom w:type="dxa" w:w="30"/>
              <w:right w:type="dxa" w:w="50"/>
            </w:tcMar>
          </w:tcPr>
          <w:p>
            <w:r>
              <w:rPr>
                <w:rFonts w:ascii="Arial" w:cs="Arial" w:eastAsia="Arial" w:hAnsi="Arial"/>
                <w:b/>
                <w:bCs/>
                <w:sz w:val="15"/>
                <w:szCs w:val="15"/>
              </w:rPr>
              <w:t xml:space="preserve">MX</w:t>
            </w:r>
          </w:p>
        </w:tc>
        <w:tc>
          <w:tcPr>
            <w:tcW w:type="dxa" w:w="9400"/>
            <w:tcBorders>
              <w:top w:val="single" w:color="AAAAAA" w:sz="1"/>
              <w:left w:val="single" w:color="AAAAAA" w:sz="1"/>
              <w:bottom w:val="single" w:color="AAAAAA" w:sz="1"/>
              <w:right w:val="single" w:color="AAAAAA" w:sz="1"/>
            </w:tcBorders>
            <w:tcMar>
              <w:top w:type="dxa" w:w="30"/>
              <w:left w:type="dxa" w:w="50"/>
              <w:bottom w:type="dxa" w:w="30"/>
              <w:right w:type="dxa" w:w="50"/>
            </w:tcMar>
          </w:tcPr>
          <w:p>
            <w:r>
              <w:rPr>
                <w:rFonts w:ascii="Arial" w:cs="Arial" w:eastAsia="Arial" w:hAnsi="Arial"/>
                <w:sz w:val="15"/>
                <w:szCs w:val="15"/>
              </w:rPr>
              <w:t xml:space="preserve">Mixed / carrier-changing</w:t>
            </w:r>
          </w:p>
        </w:tc>
      </w:tr>
    </w:tbl>
    <w:p>
      <w:pPr>
        <w:spacing w:after="120"/>
      </w:pPr>
    </w:p>
    <w:p>
      <w:pPr>
        <w:spacing w:after="100" w:before="0" w:line="276"/>
        <w:jc w:val="left"/>
      </w:pPr>
      <w:r>
        <w:rPr>
          <w:rFonts w:ascii="Arial" w:cs="Arial" w:eastAsia="Arial" w:hAnsi="Arial"/>
          <w:color w:val="222222"/>
          <w:sz w:val="20"/>
          <w:szCs w:val="20"/>
        </w:rPr>
        <w:t xml:space="preserve">MVP runs are restricted to benign engineered proxies only. MU and MX remain available as post-observation labels if an unexpected class of effect appears.</w:t>
      </w:r>
    </w:p>
    <w:p>
      <w:pPr>
        <w:pStyle w:val="Heading1"/>
        <w:pBdr>
          <w:bottom w:val="single" w:color="1A1A2E" w:sz="6" w:space="4"/>
        </w:pBdr>
        <w:spacing w:after="120" w:before="280"/>
      </w:pPr>
      <w:r>
        <w:rPr>
          <w:rFonts w:ascii="Arial" w:cs="Arial" w:eastAsia="Arial" w:hAnsi="Arial"/>
          <w:b/>
          <w:bCs/>
          <w:color w:val="1A1A2E"/>
          <w:sz w:val="26"/>
          <w:szCs w:val="26"/>
        </w:rPr>
        <w:t xml:space="preserve">3. Implications for the MVP Pilot</w:t>
      </w:r>
    </w:p>
    <w:p>
      <w:pPr>
        <w:pStyle w:val="ListParagraph"/>
        <w:numPr>
          <w:ilvl w:val="0"/>
          <w:numId w:val="2"/>
        </w:numPr>
        <w:spacing w:after="60"/>
      </w:pPr>
      <w:r>
        <w:rPr>
          <w:rFonts w:ascii="Arial" w:cs="Arial" w:eastAsia="Arial" w:hAnsi="Arial"/>
          <w:sz w:val="19"/>
          <w:szCs w:val="19"/>
        </w:rPr>
        <w:t xml:space="preserve">Session timing follows Decision 1 (flexible / exit-criteria-driven).</w:t>
      </w:r>
    </w:p>
    <w:p>
      <w:pPr>
        <w:pStyle w:val="ListParagraph"/>
        <w:numPr>
          <w:ilvl w:val="0"/>
          <w:numId w:val="2"/>
        </w:numPr>
        <w:spacing w:after="60"/>
      </w:pPr>
      <w:r>
        <w:rPr>
          <w:rFonts w:ascii="Arial" w:cs="Arial" w:eastAsia="Arial" w:hAnsi="Arial"/>
          <w:sz w:val="19"/>
          <w:szCs w:val="19"/>
        </w:rPr>
        <w:t xml:space="preserve">All Window Objects in the MVP are Declared Interface Objects. Candidate Interface Event discovery methodology is reserved for later campaigns once baseline instrumentation is proven.</w:t>
      </w:r>
    </w:p>
    <w:p>
      <w:pPr>
        <w:pStyle w:val="ListParagraph"/>
        <w:numPr>
          <w:ilvl w:val="0"/>
          <w:numId w:val="2"/>
        </w:numPr>
        <w:spacing w:after="60"/>
      </w:pPr>
      <w:r>
        <w:rPr>
          <w:rFonts w:ascii="Arial" w:cs="Arial" w:eastAsia="Arial" w:hAnsi="Arial"/>
          <w:sz w:val="19"/>
          <w:szCs w:val="19"/>
        </w:rPr>
        <w:t xml:space="preserve">Every scenario card must declare the benign proxy class (or classes) it is using.</w:t>
      </w:r>
    </w:p>
    <w:p>
      <w:pPr>
        <w:pStyle w:val="ListParagraph"/>
        <w:numPr>
          <w:ilvl w:val="0"/>
          <w:numId w:val="2"/>
        </w:numPr>
        <w:spacing w:after="60"/>
      </w:pPr>
      <w:r>
        <w:rPr>
          <w:rFonts w:ascii="Arial" w:cs="Arial" w:eastAsia="Arial" w:hAnsi="Arial"/>
          <w:sz w:val="19"/>
          <w:szCs w:val="19"/>
        </w:rPr>
        <w:t xml:space="preserve">Interface Airlock, if used at all in the MVP, is an optional experimental condition, not a default property of the architecture.</w:t>
      </w:r>
    </w:p>
    <w:p>
      <w:pPr>
        <w:pStyle w:val="ListParagraph"/>
        <w:numPr>
          <w:ilvl w:val="0"/>
          <w:numId w:val="2"/>
        </w:numPr>
        <w:spacing w:after="60"/>
      </w:pPr>
      <w:r>
        <w:rPr>
          <w:rFonts w:ascii="Arial" w:cs="Arial" w:eastAsia="Arial" w:hAnsi="Arial"/>
          <w:sz w:val="19"/>
          <w:szCs w:val="19"/>
        </w:rPr>
        <w:t xml:space="preserve">The three locked decisions above take precedence over any conflicting language in Draft Pass 0.2, Canonical Merge v3.0, or earlier documents.</w:t>
      </w:r>
    </w:p>
    <w:p>
      <w:pPr>
        <w:pStyle w:val="Heading1"/>
        <w:pBdr>
          <w:bottom w:val="single" w:color="1A1A2E" w:sz="6" w:space="4"/>
        </w:pBdr>
        <w:spacing w:after="120" w:before="280"/>
      </w:pPr>
      <w:r>
        <w:rPr>
          <w:rFonts w:ascii="Arial" w:cs="Arial" w:eastAsia="Arial" w:hAnsi="Arial"/>
          <w:b/>
          <w:bCs/>
          <w:color w:val="1A1A2E"/>
          <w:sz w:val="26"/>
          <w:szCs w:val="26"/>
        </w:rPr>
        <w:t xml:space="preserve">4. Immediate Next Steps</w:t>
      </w:r>
    </w:p>
    <w:p>
      <w:pPr>
        <w:pStyle w:val="ListParagraph"/>
        <w:numPr>
          <w:ilvl w:val="0"/>
          <w:numId w:val="2"/>
        </w:numPr>
        <w:spacing w:after="60"/>
      </w:pPr>
      <w:r>
        <w:rPr>
          <w:rFonts w:ascii="Arial" w:cs="Arial" w:eastAsia="Arial" w:hAnsi="Arial"/>
          <w:sz w:val="19"/>
          <w:szCs w:val="19"/>
        </w:rPr>
        <w:t xml:space="preserve">Produce the executable MVP scenario cards under the definitions locked in this Decision Record.</w:t>
      </w:r>
    </w:p>
    <w:p>
      <w:pPr>
        <w:pStyle w:val="ListParagraph"/>
        <w:numPr>
          <w:ilvl w:val="0"/>
          <w:numId w:val="2"/>
        </w:numPr>
        <w:spacing w:after="60"/>
      </w:pPr>
      <w:r>
        <w:rPr>
          <w:rFonts w:ascii="Arial" w:cs="Arial" w:eastAsia="Arial" w:hAnsi="Arial"/>
          <w:sz w:val="19"/>
          <w:szCs w:val="19"/>
        </w:rPr>
        <w:t xml:space="preserve">Each card must include: exact setup, declared proxy class(es), null hypothesis, positive/negative controls, primary metrics, stop conditions, and required replications.</w:t>
      </w:r>
    </w:p>
    <w:p>
      <w:pPr>
        <w:pStyle w:val="ListParagraph"/>
        <w:numPr>
          <w:ilvl w:val="0"/>
          <w:numId w:val="2"/>
        </w:numPr>
        <w:spacing w:after="60"/>
      </w:pPr>
      <w:r>
        <w:rPr>
          <w:rFonts w:ascii="Arial" w:cs="Arial" w:eastAsia="Arial" w:hAnsi="Arial"/>
          <w:sz w:val="19"/>
          <w:szCs w:val="19"/>
        </w:rPr>
        <w:t xml:space="preserve">Once the scenario cards are complete and reviewed, the pilot may begin under the flexible timing rule.</w:t>
      </w:r>
    </w:p>
    <w:p>
      <w:pPr>
        <w:pStyle w:val="ListParagraph"/>
        <w:numPr>
          <w:ilvl w:val="0"/>
          <w:numId w:val="2"/>
        </w:numPr>
        <w:spacing w:after="60"/>
      </w:pPr>
      <w:r>
        <w:rPr>
          <w:rFonts w:ascii="Arial" w:cs="Arial" w:eastAsia="Arial" w:hAnsi="Arial"/>
          <w:sz w:val="19"/>
          <w:szCs w:val="19"/>
        </w:rPr>
        <w:t xml:space="preserve">ONESTAMP by the originator remains required for full ratification of this baseline.</w:t>
      </w:r>
    </w:p>
    <w:p>
      <w:pPr>
        <w:spacing w:before="200"/>
      </w:pPr>
    </w:p>
    <w:p>
      <w:pPr>
        <w:spacing w:after="100" w:before="0" w:line="276"/>
        <w:jc w:val="left"/>
      </w:pPr>
      <w:r>
        <w:rPr>
          <w:rFonts w:ascii="Arial" w:cs="Arial" w:eastAsia="Arial" w:hAnsi="Arial"/>
          <w:i/>
          <w:iCs/>
          <w:color w:val="222222"/>
          <w:sz w:val="20"/>
          <w:szCs w:val="20"/>
        </w:rPr>
        <w:t xml:space="preserve">End of Decision Record &amp; Architecture Update v0.3.</w:t>
      </w:r>
    </w:p>
    <w:p>
      <w:pPr>
        <w:spacing w:after="60"/>
      </w:pPr>
      <w:r>
        <w:rPr>
          <w:rFonts w:ascii="Arial" w:cs="Arial" w:eastAsia="Arial" w:hAnsi="Arial"/>
          <w:i/>
          <w:iCs/>
          <w:color w:val="444444"/>
          <w:sz w:val="17"/>
          <w:szCs w:val="17"/>
        </w:rPr>
        <w:t xml:space="preserve">Prepared 2026-08-14. Locks originator decisions of 2026-08-13. Claude AI removed from active workflow.</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WORKING BASELINE — Pending ONESTAMP  •  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6"/>
      </w:pBdr>
    </w:pPr>
    <w:r>
      <w:rPr>
        <w:rFonts w:ascii="Arial" w:cs="Arial" w:eastAsia="Arial" w:hAnsi="Arial"/>
        <w:color w:val="666666"/>
        <w:sz w:val="15"/>
        <w:szCs w:val="15"/>
      </w:rPr>
      <w:t xml:space="preserve">OAL  |  Open Window Doctrine  |  Decision Record &amp; Architecture Update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6213E"/>
      <w:sz w:val="22"/>
      <w:szCs w:val="22"/>
    </w:rPr>
  </w:style>
  <w:style w:type="paragraph" w:styleId="Heading3">
    <w:name w:val="Heading 3"/>
    <w:basedOn w:val="Normal"/>
    <w:next w:val="Normal"/>
    <w:qFormat/>
    <w:pPr>
      <w:spacing w:after="60" w:before="140"/>
      <w:outlineLvl w:val="2"/>
    </w:pPr>
    <w:rPr>
      <w:rFonts w:ascii="Arial" w:cs="Arial" w:eastAsia="Arial" w:hAnsi="Arial"/>
      <w:b/>
      <w:bCs/>
      <w:color w:val="0F34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2026-08-14T11:22:23.860Z</dcterms:created>
  <dcterms:modified xsi:type="dcterms:W3CDTF">2026-08-14T11:22:23.861Z</dcterms:modified>
</cp:coreProperties>
</file>

<file path=docProps/custom.xml><?xml version="1.0" encoding="utf-8"?>
<Properties xmlns="http://schemas.openxmlformats.org/officeDocument/2006/custom-properties" xmlns:vt="http://schemas.openxmlformats.org/officeDocument/2006/docPropsVTypes"/>
</file>