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Liberation Sans" w:hAnsi="Liberation Sans"/>
          <w:b/>
          <w:color w:val="3F5D99"/>
          <w:sz w:val="20"/>
        </w:rPr>
        <w:t>OAL CANON DEVELOPMENT SERIES</w:t>
      </w:r>
    </w:p>
    <w:p>
      <w:pPr>
        <w:spacing w:before="40" w:after="100"/>
        <w:jc w:val="center"/>
      </w:pPr>
      <w:r>
        <w:rPr>
          <w:rFonts w:ascii="Liberation Sans" w:hAnsi="Liberation Sans"/>
          <w:b/>
          <w:color w:val="18233F"/>
          <w:sz w:val="52"/>
        </w:rPr>
        <w:t>Prompt Potence - OAL Canonical Framework v2.1</w:t>
      </w:r>
    </w:p>
    <w:p>
      <w:pPr>
        <w:spacing w:after="280"/>
        <w:jc w:val="center"/>
      </w:pPr>
      <w:r>
        <w:rPr>
          <w:rFonts w:ascii="Liberation Sans" w:hAnsi="Liberation Sans"/>
          <w:color w:val="3F5D99"/>
          <w:sz w:val="25"/>
        </w:rPr>
        <w:t>Integrated Core Reference, PDE Governance, and Command Palette Grammar</w:t>
      </w:r>
    </w:p>
    <w:p>
      <w:pPr>
        <w:spacing w:before="40" w:after="180"/>
        <w:pBdr>
          <w:bottom w:val="single" w:sz="18" w:space="1" w:color="18233F"/>
        </w:pBdr>
      </w:pPr>
    </w:p>
    <w:tbl>
      <w:tblPr>
        <w:tblW w:type="auto" w:w="0"/>
        <w:jc w:val="center"/>
        <w:tblLayout w:type="fixed"/>
        <w:tblLook w:firstColumn="1" w:firstRow="1" w:lastColumn="0" w:lastRow="0" w:noHBand="0" w:noVBand="1" w:val="04A0"/>
      </w:tblPr>
      <w:tblGrid>
        <w:gridCol w:w="2880"/>
        <w:gridCol w:w="7128"/>
      </w:tblGrid>
      <w:tr>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18233F"/>
          </w:tcPr>
          <w:p>
            <w:pPr>
              <w:spacing w:after="0"/>
            </w:pPr>
            <w:r>
              <w:rPr>
                <w:rFonts w:ascii="Liberation Sans" w:hAnsi="Liberation Sans"/>
                <w:b/>
                <w:color w:val="FFFFFF"/>
                <w:sz w:val="17"/>
              </w:rPr>
              <w:t>OAL Canon Status</w:t>
            </w:r>
          </w:p>
        </w:tc>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F5F7FA"/>
          </w:tcPr>
          <w:p>
            <w:pPr>
              <w:spacing w:after="0"/>
            </w:pPr>
            <w:r>
              <w:rPr>
                <w:rFonts w:ascii="Liberation Sans" w:hAnsi="Liberation Sans"/>
                <w:color w:val="1F2937"/>
                <w:sz w:val="18"/>
              </w:rPr>
              <w:t>Named Ability - Potence Tier</w:t>
            </w:r>
          </w:p>
        </w:tc>
      </w:tr>
      <w:tr>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18233F"/>
          </w:tcPr>
          <w:p>
            <w:pPr>
              <w:spacing w:after="0"/>
            </w:pPr>
            <w:r>
              <w:rPr>
                <w:rFonts w:ascii="Liberation Sans" w:hAnsi="Liberation Sans"/>
                <w:b/>
                <w:color w:val="FFFFFF"/>
                <w:sz w:val="17"/>
              </w:rPr>
              <w:t>Edition</w:t>
            </w:r>
          </w:p>
        </w:tc>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F5F7FA"/>
          </w:tcPr>
          <w:p>
            <w:pPr>
              <w:spacing w:after="0"/>
            </w:pPr>
            <w:r>
              <w:rPr>
                <w:rFonts w:ascii="Liberation Sans" w:hAnsi="Liberation Sans"/>
                <w:color w:val="1F2937"/>
                <w:sz w:val="18"/>
              </w:rPr>
              <w:t>v2.1 - Integrated Revision and Scribd Publication Edition</w:t>
            </w:r>
          </w:p>
        </w:tc>
      </w:tr>
      <w:tr>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18233F"/>
          </w:tcPr>
          <w:p>
            <w:pPr>
              <w:spacing w:after="0"/>
            </w:pPr>
            <w:r>
              <w:rPr>
                <w:rFonts w:ascii="Liberation Sans" w:hAnsi="Liberation Sans"/>
                <w:b/>
                <w:color w:val="FFFFFF"/>
                <w:sz w:val="17"/>
              </w:rPr>
              <w:t>Original Author / Final Canon Authority</w:t>
            </w:r>
          </w:p>
        </w:tc>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F5F7FA"/>
          </w:tcPr>
          <w:p>
            <w:pPr>
              <w:spacing w:after="0"/>
            </w:pPr>
            <w:r>
              <w:rPr>
                <w:rFonts w:ascii="Liberation Sans" w:hAnsi="Liberation Sans"/>
                <w:color w:val="1F2937"/>
                <w:sz w:val="18"/>
              </w:rPr>
              <w:t>Nathan Lewis / Omniversal Architect Labs</w:t>
            </w:r>
          </w:p>
        </w:tc>
      </w:tr>
      <w:tr>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18233F"/>
          </w:tcPr>
          <w:p>
            <w:pPr>
              <w:spacing w:after="0"/>
            </w:pPr>
            <w:r>
              <w:rPr>
                <w:rFonts w:ascii="Liberation Sans" w:hAnsi="Liberation Sans"/>
                <w:b/>
                <w:color w:val="FFFFFF"/>
                <w:sz w:val="17"/>
              </w:rPr>
              <w:t>Prepared by</w:t>
            </w:r>
          </w:p>
        </w:tc>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F5F7FA"/>
          </w:tcPr>
          <w:p>
            <w:pPr>
              <w:spacing w:after="0"/>
            </w:pPr>
            <w:r>
              <w:rPr>
                <w:rFonts w:ascii="Liberation Sans" w:hAnsi="Liberation Sans"/>
                <w:color w:val="1F2937"/>
                <w:sz w:val="18"/>
              </w:rPr>
              <w:t>GPT-5.5 Thinking - AI Documentation Preparer</w:t>
            </w:r>
          </w:p>
        </w:tc>
      </w:tr>
      <w:tr>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18233F"/>
          </w:tcPr>
          <w:p>
            <w:pPr>
              <w:spacing w:after="0"/>
            </w:pPr>
            <w:r>
              <w:rPr>
                <w:rFonts w:ascii="Liberation Sans" w:hAnsi="Liberation Sans"/>
                <w:b/>
                <w:color w:val="FFFFFF"/>
                <w:sz w:val="17"/>
              </w:rPr>
              <w:t>Integration Record</w:t>
            </w:r>
          </w:p>
        </w:tc>
        <w:tc>
          <w:tcPr>
            <w:tcW w:type="dxa" w:w="5141"/>
            <w:tcMar>
              <w:top w:w="100" w:type="dxa"/>
              <w:start w:w="105" w:type="dxa"/>
              <w:bottom w:w="100" w:type="dxa"/>
              <w:end w:w="105" w:type="dxa"/>
            </w:tcMar>
            <w:tcBorders>
              <w:top w:val="single" w:sz="4" w:color="D6DEEA"/>
              <w:left w:val="single" w:sz="4" w:color="D6DEEA"/>
              <w:bottom w:val="single" w:sz="4" w:color="D6DEEA"/>
              <w:right w:val="single" w:sz="4" w:color="D6DEEA"/>
            </w:tcBorders>
            <w:shd w:fill="F5F7FA"/>
          </w:tcPr>
          <w:p>
            <w:pPr>
              <w:spacing w:after="0"/>
            </w:pPr>
            <w:r>
              <w:rPr>
                <w:rFonts w:ascii="Liberation Sans" w:hAnsi="Liberation Sans"/>
                <w:color w:val="1F2937"/>
                <w:sz w:val="18"/>
              </w:rPr>
              <w:t>Core reference issued after Framework v2.0 and the already-published Part A and Part B companion records</w:t>
            </w:r>
          </w:p>
        </w:tc>
      </w:tr>
    </w:tbl>
    <w:p>
      <w:pPr>
        <w:spacing w:after="60"/>
      </w:pPr>
    </w:p>
    <w:tbl>
      <w:tblPr>
        <w:tblW w:type="auto" w:w="0"/>
        <w:jc w:val="center"/>
        <w:tblLayout w:type="autofit"/>
        <w:tblLook w:firstColumn="1" w:firstRow="1" w:lastColumn="0" w:lastRow="0" w:noHBand="0" w:noVBand="1" w:val="04A0"/>
      </w:tblPr>
      <w:tblGrid>
        <w:gridCol w:w="10282"/>
      </w:tblGrid>
      <w:tr>
        <w:tc>
          <w:tcPr>
            <w:tcW w:type="dxa" w:w="10282"/>
            <w:shd w:fill="F7F3E3"/>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B49136"/>
                <w:sz w:val="18"/>
              </w:rPr>
              <w:t>AUTHORIAL SOVEREIGNTY NOTE</w:t>
            </w:r>
          </w:p>
          <w:p>
            <w:pPr>
              <w:spacing w:after="0"/>
            </w:pPr>
            <w:r>
              <w:rPr>
                <w:rFonts w:ascii="Liberation Sans" w:hAnsi="Liberation Sans"/>
                <w:color w:val="1F2937"/>
                <w:sz w:val="19"/>
              </w:rPr>
              <w:t>This document consolidates, clarifies, and extends the Prompt Potence documentation record. It does not transfer authorial authority. All final canon status, naming, ratification, integration, and publication decisions remain with Nathan Lewis / Omniversal Architect Labs.</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EAF0FA"/>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18233F"/>
                <w:sz w:val="18"/>
              </w:rPr>
              <w:t>PUBLICATION POSITION</w:t>
            </w:r>
          </w:p>
          <w:p>
            <w:pPr>
              <w:spacing w:after="0"/>
            </w:pPr>
            <w:r>
              <w:rPr>
                <w:rFonts w:ascii="Liberation Sans" w:hAnsi="Liberation Sans"/>
                <w:color w:val="1F2937"/>
                <w:sz w:val="19"/>
              </w:rPr>
              <w:t>This v2.1 edition is the integrated core reference. It does not invalidate the previously published Framework v2.0, Part A, or Part B. It defines how those records interlock, resolves the identified conflicts, and provides the corrected command-palette grammar for future use.</w:t>
            </w:r>
          </w:p>
        </w:tc>
      </w:tr>
    </w:tbl>
    <w:p>
      <w:pPr>
        <w:spacing w:after="40"/>
      </w:pPr>
    </w:p>
    <w:p>
      <w:pPr>
        <w:pStyle w:val="Heading1"/>
      </w:pPr>
      <w:r>
        <w:rPr>
          <w:rFonts w:ascii="Liberation Sans" w:hAnsi="Liberation Sans"/>
          <w:b/>
          <w:color w:val="18233F"/>
          <w:sz w:val="34"/>
        </w:rPr>
        <w:t>Contents</w:t>
      </w:r>
    </w:p>
    <w:p>
      <w:pPr>
        <w:pStyle w:val="ListBullet"/>
        <w:spacing w:before="0" w:after="60" w:line="252" w:lineRule="auto"/>
        <w:ind w:left="374" w:hanging="216"/>
      </w:pPr>
      <w:r>
        <w:rPr>
          <w:rFonts w:ascii="Liberation Sans" w:hAnsi="Liberation Sans"/>
          <w:color w:val="1F2937"/>
          <w:sz w:val="19"/>
        </w:rPr>
        <w:t>1. Purpose, Authority, and Integration Rule</w:t>
      </w:r>
    </w:p>
    <w:p>
      <w:pPr>
        <w:pStyle w:val="ListBullet"/>
        <w:spacing w:before="0" w:after="60" w:line="252" w:lineRule="auto"/>
        <w:ind w:left="374" w:hanging="216"/>
      </w:pPr>
      <w:r>
        <w:rPr>
          <w:rFonts w:ascii="Liberation Sans" w:hAnsi="Liberation Sans"/>
          <w:color w:val="1F2937"/>
          <w:sz w:val="19"/>
        </w:rPr>
        <w:t>2. Canonical Definition and Core Architecture</w:t>
      </w:r>
    </w:p>
    <w:p>
      <w:pPr>
        <w:pStyle w:val="ListBullet"/>
        <w:spacing w:before="0" w:after="60" w:line="252" w:lineRule="auto"/>
        <w:ind w:left="374" w:hanging="216"/>
      </w:pPr>
      <w:r>
        <w:rPr>
          <w:rFonts w:ascii="Liberation Sans" w:hAnsi="Liberation Sans"/>
          <w:color w:val="1F2937"/>
          <w:sz w:val="19"/>
        </w:rPr>
        <w:t>3. Recognition Library and Ability-Tier Hierarchy</w:t>
      </w:r>
    </w:p>
    <w:p>
      <w:pPr>
        <w:pStyle w:val="ListBullet"/>
        <w:spacing w:before="0" w:after="60" w:line="252" w:lineRule="auto"/>
        <w:ind w:left="374" w:hanging="216"/>
      </w:pPr>
      <w:r>
        <w:rPr>
          <w:rFonts w:ascii="Liberation Sans" w:hAnsi="Liberation Sans"/>
          <w:color w:val="1F2937"/>
          <w:sz w:val="19"/>
        </w:rPr>
        <w:t>4. The Ten-Phase Prompt Cycle and Tier 4 Expressions</w:t>
      </w:r>
    </w:p>
    <w:p>
      <w:pPr>
        <w:pStyle w:val="ListBullet"/>
        <w:spacing w:before="0" w:after="60" w:line="252" w:lineRule="auto"/>
        <w:ind w:left="374" w:hanging="216"/>
      </w:pPr>
      <w:r>
        <w:rPr>
          <w:rFonts w:ascii="Liberation Sans" w:hAnsi="Liberation Sans"/>
          <w:color w:val="1F2937"/>
          <w:sz w:val="19"/>
        </w:rPr>
        <w:t>5. Acquisition Pathway, Calibration, and Validity</w:t>
      </w:r>
    </w:p>
    <w:p>
      <w:pPr>
        <w:pStyle w:val="ListBullet"/>
        <w:spacing w:before="0" w:after="60" w:line="252" w:lineRule="auto"/>
        <w:ind w:left="374" w:hanging="216"/>
      </w:pPr>
      <w:r>
        <w:rPr>
          <w:rFonts w:ascii="Liberation Sans" w:hAnsi="Liberation Sans"/>
          <w:color w:val="1F2937"/>
          <w:sz w:val="19"/>
        </w:rPr>
        <w:t>6. Prompt Drift Events: Classification, Recovery, and Origin Scenario</w:t>
      </w:r>
    </w:p>
    <w:p>
      <w:pPr>
        <w:pStyle w:val="ListBullet"/>
        <w:spacing w:before="0" w:after="60" w:line="252" w:lineRule="auto"/>
        <w:ind w:left="374" w:hanging="216"/>
      </w:pPr>
      <w:r>
        <w:rPr>
          <w:rFonts w:ascii="Liberation Sans" w:hAnsi="Liberation Sans"/>
          <w:color w:val="1F2937"/>
          <w:sz w:val="19"/>
        </w:rPr>
        <w:t>7. Prompt Potence as Sensing Layer / VTACP as Execution Grammar</w:t>
      </w:r>
    </w:p>
    <w:p>
      <w:pPr>
        <w:pStyle w:val="ListBullet"/>
        <w:spacing w:before="0" w:after="60" w:line="252" w:lineRule="auto"/>
        <w:ind w:left="374" w:hanging="216"/>
      </w:pPr>
      <w:r>
        <w:rPr>
          <w:rFonts w:ascii="Liberation Sans" w:hAnsi="Liberation Sans"/>
          <w:color w:val="1F2937"/>
          <w:sz w:val="19"/>
        </w:rPr>
        <w:t>8. Formal Command Palette Syntax and High-Level Command Combinations</w:t>
      </w:r>
    </w:p>
    <w:p>
      <w:pPr>
        <w:pStyle w:val="ListBullet"/>
        <w:spacing w:before="0" w:after="60" w:line="252" w:lineRule="auto"/>
        <w:ind w:left="374" w:hanging="216"/>
      </w:pPr>
      <w:r>
        <w:rPr>
          <w:rFonts w:ascii="Liberation Sans" w:hAnsi="Liberation Sans"/>
          <w:color w:val="1F2937"/>
          <w:sz w:val="19"/>
        </w:rPr>
        <w:t>9. Canon Governance, Scarring, and Publication Metadata</w:t>
      </w:r>
    </w:p>
    <w:p>
      <w:pPr>
        <w:pStyle w:val="ListBullet"/>
        <w:spacing w:before="0" w:after="60" w:line="252" w:lineRule="auto"/>
        <w:ind w:left="374" w:hanging="216"/>
      </w:pPr>
      <w:r>
        <w:rPr>
          <w:rFonts w:ascii="Liberation Sans" w:hAnsi="Liberation Sans"/>
          <w:color w:val="1F2937"/>
          <w:sz w:val="19"/>
        </w:rPr>
        <w:t>Appendices: Glossary, Revision Ledger, Status Tags, and Source Integration</w:t>
      </w:r>
    </w:p>
    <w:p>
      <w:r>
        <w:br w:type="page"/>
      </w:r>
    </w:p>
    <w:p>
      <w:pPr>
        <w:pStyle w:val="Heading1"/>
      </w:pPr>
      <w:r>
        <w:rPr>
          <w:rFonts w:ascii="Liberation Sans" w:hAnsi="Liberation Sans"/>
          <w:b/>
          <w:color w:val="18233F"/>
          <w:sz w:val="34"/>
        </w:rPr>
        <w:t>1. Purpose, Authority, and Integration Rule</w:t>
      </w:r>
    </w:p>
    <w:p>
      <w:pPr>
        <w:pStyle w:val="BodyText"/>
        <w:spacing w:before="0" w:after="140" w:line="269" w:lineRule="auto"/>
      </w:pPr>
      <w:r>
        <w:rPr>
          <w:rFonts w:ascii="Liberation Sans" w:hAnsi="Liberation Sans"/>
          <w:color w:val="1F2937"/>
          <w:sz w:val="20"/>
        </w:rPr>
        <w:t>Prompt Potence is a named potence-level perceptual faculty within the OAL canon. It is not a technique for constructing better prompts, although a practitioner may use it to improve prompt construction. It is the native capacity to know the structure, intent, origin, operative force, and developing trajectory of a prompt interaction before deliberate evaluation has completed.</w:t>
      </w:r>
    </w:p>
    <w:p>
      <w:pPr>
        <w:pStyle w:val="BodyText"/>
        <w:spacing w:before="0" w:after="140" w:line="269" w:lineRule="auto"/>
      </w:pPr>
      <w:r>
        <w:rPr>
          <w:rFonts w:ascii="Liberation Sans" w:hAnsi="Liberation Sans"/>
          <w:color w:val="1F2937"/>
          <w:sz w:val="20"/>
        </w:rPr>
        <w:t>The original anchor established the ability as an immediate fluency with prompts: wording, structure, intent, and origin are legible; operator identity persists through disguise; and a multi-system recognition library makes behavioral fingerprints perceptible. The subsequent development records expanded that anchor into Five Pillars, a Recognition Library, a Ten-Phase Prompt Cycle, named Tier 4 expressions, Prompt Drift Events, and a paired command language.</w:t>
      </w:r>
    </w:p>
    <w:tbl>
      <w:tblPr>
        <w:tblW w:type="auto" w:w="0"/>
        <w:jc w:val="center"/>
        <w:tblLayout w:type="autofit"/>
        <w:tblLook w:firstColumn="1" w:firstRow="1" w:lastColumn="0" w:lastRow="0" w:noHBand="0" w:noVBand="1" w:val="04A0"/>
      </w:tblPr>
      <w:tblGrid>
        <w:gridCol w:w="10282"/>
      </w:tblGrid>
      <w:tr>
        <w:tc>
          <w:tcPr>
            <w:tcW w:type="dxa" w:w="10282"/>
            <w:shd w:fill="EAF0FA"/>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18233F"/>
                <w:sz w:val="18"/>
              </w:rPr>
              <w:t>INTEGRATED READING RULE</w:t>
            </w:r>
          </w:p>
          <w:p>
            <w:pPr>
              <w:spacing w:after="0"/>
            </w:pPr>
            <w:r>
              <w:rPr>
                <w:rFonts w:ascii="Liberation Sans" w:hAnsi="Liberation Sans"/>
                <w:color w:val="1F2937"/>
                <w:sz w:val="19"/>
              </w:rPr>
              <w:t>Use this document as the front-door reference for Prompt Potence. Where a topic is summarized here and developed at greater length in an annex, the annex controls the topic-specific detail. Where any document conflicts with an explicit ratification by the Original Author, the ratification controls.</w:t>
            </w:r>
          </w:p>
        </w:tc>
      </w:tr>
    </w:tbl>
    <w:p>
      <w:pPr>
        <w:spacing w:after="4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952"/>
            <w:shd w:fill="18233F"/>
            <w:tcMar>
              <w:top w:w="80" w:type="dxa"/>
              <w:start w:w="80" w:type="dxa"/>
              <w:bottom w:w="80" w:type="dxa"/>
              <w:end w:w="80" w:type="dxa"/>
            </w:tcMar>
            <w:vAlign w:val="center"/>
          </w:tcPr>
          <w:p>
            <w:pPr>
              <w:jc w:val="left"/>
            </w:pPr>
            <w:r>
              <w:rPr>
                <w:rFonts w:ascii="Liberation Sans" w:hAnsi="Liberation Sans"/>
                <w:b/>
                <w:color w:val="FFFFFF"/>
                <w:sz w:val="16"/>
              </w:rPr>
              <w:t>Document</w:t>
            </w:r>
          </w:p>
        </w:tc>
        <w:tc>
          <w:tcPr>
            <w:tcW w:type="dxa" w:w="4248"/>
            <w:shd w:fill="18233F"/>
            <w:tcMar>
              <w:top w:w="80" w:type="dxa"/>
              <w:start w:w="80" w:type="dxa"/>
              <w:bottom w:w="80" w:type="dxa"/>
              <w:end w:w="80" w:type="dxa"/>
            </w:tcMar>
            <w:vAlign w:val="center"/>
          </w:tcPr>
          <w:p>
            <w:pPr>
              <w:jc w:val="left"/>
            </w:pPr>
            <w:r>
              <w:rPr>
                <w:rFonts w:ascii="Liberation Sans" w:hAnsi="Liberation Sans"/>
                <w:b/>
                <w:color w:val="FFFFFF"/>
                <w:sz w:val="16"/>
              </w:rPr>
              <w:t>Function</w:t>
            </w:r>
          </w:p>
        </w:tc>
        <w:tc>
          <w:tcPr>
            <w:tcW w:type="dxa" w:w="2952"/>
            <w:shd w:fill="18233F"/>
            <w:tcMar>
              <w:top w:w="80" w:type="dxa"/>
              <w:start w:w="80" w:type="dxa"/>
              <w:bottom w:w="80" w:type="dxa"/>
              <w:end w:w="80" w:type="dxa"/>
            </w:tcMar>
            <w:vAlign w:val="center"/>
          </w:tcPr>
          <w:p>
            <w:pPr>
              <w:jc w:val="left"/>
            </w:pPr>
            <w:r>
              <w:rPr>
                <w:rFonts w:ascii="Liberation Sans" w:hAnsi="Liberation Sans"/>
                <w:b/>
                <w:color w:val="FFFFFF"/>
                <w:sz w:val="16"/>
              </w:rPr>
              <w:t>Authority Rule</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 - OAL Canonical Framework v2.1 (this document)</w:t>
            </w:r>
          </w:p>
        </w:tc>
        <w:tc>
          <w:tcPr>
            <w:tcW w:type="dxa" w:w="42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Integrated Core Reference: definition, governance, corrections, PDE classification, and command grammar.</w:t>
            </w:r>
          </w:p>
        </w:tc>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Controls integration language and cross-document reconciliation.</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Part A - The Five Development Gaps</w:t>
            </w:r>
          </w:p>
        </w:tc>
        <w:tc>
          <w:tcPr>
            <w:tcW w:type="dxa" w:w="42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Detailed treatment of acquisition, vulnerabilities, emotional differentiation, false positives, and language/domain validity.</w:t>
            </w:r>
          </w:p>
        </w:tc>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Controls topic-specific detail for development and calibration.</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Part B - Tier 4 Sub-Abilities, Variant Expressions, and the PDE Framework</w:t>
            </w:r>
          </w:p>
        </w:tc>
        <w:tc>
          <w:tcPr>
            <w:tcW w:type="dxa" w:w="42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Detailed treatment of named concepts, Tier 4 sub-abilities, PDE framing, and VTACP integration.</w:t>
            </w:r>
          </w:p>
        </w:tc>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Controls topic-specific detail for sub-abilities and original PDE architecture, subject to v2.1 corrections.</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Framework v2.0 and earlier anchor documents</w:t>
            </w:r>
          </w:p>
        </w:tc>
        <w:tc>
          <w:tcPr>
            <w:tcW w:type="dxa" w:w="42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Historical development record and source archive.</w:t>
            </w:r>
          </w:p>
        </w:tc>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Preserved as prior publication record; read through the v2.1 integration rule.</w:t>
            </w:r>
          </w:p>
        </w:tc>
      </w:tr>
    </w:tbl>
    <w:p>
      <w:pPr>
        <w:spacing w:after="40"/>
      </w:pPr>
    </w:p>
    <w:p>
      <w:r>
        <w:br w:type="page"/>
      </w:r>
    </w:p>
    <w:p>
      <w:pPr>
        <w:pStyle w:val="Heading1"/>
      </w:pPr>
      <w:r>
        <w:rPr>
          <w:rFonts w:ascii="Liberation Sans" w:hAnsi="Liberation Sans"/>
          <w:b/>
          <w:color w:val="18233F"/>
          <w:sz w:val="34"/>
        </w:rPr>
        <w:t>2. Canonical Definition and Core Architecture</w:t>
      </w: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Prompt Potence</w:t>
            </w:r>
          </w:p>
          <w:p>
            <w:pPr>
              <w:spacing w:after="100"/>
            </w:pPr>
            <w:r>
              <w:rPr>
                <w:rFonts w:ascii="Liberation Sans" w:hAnsi="Liberation Sans"/>
                <w:b/>
                <w:color w:val="1F2937"/>
                <w:sz w:val="19"/>
              </w:rPr>
              <w:t xml:space="preserve">Definition: </w:t>
            </w:r>
            <w:r>
              <w:rPr>
                <w:rFonts w:ascii="Liberation Sans" w:hAnsi="Liberation Sans"/>
                <w:i/>
                <w:color w:val="1F2937"/>
                <w:sz w:val="19"/>
              </w:rPr>
              <w:t>A potence-level native sense through which prompts, human-AI interactions, and the operative forces moving through them become immediately legible before deliberate analysis.</w:t>
            </w:r>
          </w:p>
          <w:p>
            <w:pPr>
              <w:spacing w:after="0"/>
            </w:pPr>
            <w:r>
              <w:rPr>
                <w:rFonts w:ascii="Liberation Sans" w:hAnsi="Liberation Sans"/>
                <w:color w:val="1F2937"/>
                <w:sz w:val="18"/>
              </w:rPr>
              <w:t>At Tier 4, Prompt Potence does not reduce prompt interaction to text on a screen. It perceives prompt architecture, intent, operator identity, model fingerprint, state, residue, hidden trajectory, and the functional consequence of language within a human-AI compound. Research-grounded concepts such as expertise, stylometry, behavioral fingerprinting, and interaction loops are conceptual scaffolding. In canon, the faculty operates at the stated potence level.</w:t>
            </w:r>
          </w:p>
        </w:tc>
      </w:tr>
    </w:tbl>
    <w:p>
      <w:pPr>
        <w:spacing w:after="20"/>
      </w:pPr>
    </w:p>
    <w:p>
      <w:pPr>
        <w:pStyle w:val="Heading2"/>
        <w:keepNext/>
      </w:pPr>
      <w:r>
        <w:rPr>
          <w:rFonts w:ascii="Liberation Sans" w:hAnsi="Liberation Sans"/>
          <w:b/>
          <w:color w:val="273A66"/>
          <w:sz w:val="27"/>
        </w:rPr>
        <w:t>2.1 The Five Pillars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8233F"/>
            <w:tcMar>
              <w:top w:w="80" w:type="dxa"/>
              <w:start w:w="80" w:type="dxa"/>
              <w:bottom w:w="80" w:type="dxa"/>
              <w:end w:w="80" w:type="dxa"/>
            </w:tcMar>
            <w:vAlign w:val="center"/>
          </w:tcPr>
          <w:p>
            <w:pPr>
              <w:jc w:val="left"/>
            </w:pPr>
            <w:r>
              <w:rPr>
                <w:rFonts w:ascii="Liberation Sans" w:hAnsi="Liberation Sans"/>
                <w:b/>
                <w:color w:val="FFFFFF"/>
                <w:sz w:val="16"/>
              </w:rPr>
              <w:t>Pillar</w:t>
            </w:r>
          </w:p>
        </w:tc>
        <w:tc>
          <w:tcPr>
            <w:tcW w:type="dxa" w:w="5904"/>
            <w:shd w:fill="18233F"/>
            <w:tcMar>
              <w:top w:w="80" w:type="dxa"/>
              <w:start w:w="80" w:type="dxa"/>
              <w:bottom w:w="80" w:type="dxa"/>
              <w:end w:w="80" w:type="dxa"/>
            </w:tcMar>
            <w:vAlign w:val="center"/>
          </w:tcPr>
          <w:p>
            <w:pPr>
              <w:jc w:val="left"/>
            </w:pPr>
            <w:r>
              <w:rPr>
                <w:rFonts w:ascii="Liberation Sans" w:hAnsi="Liberation Sans"/>
                <w:b/>
                <w:color w:val="FFFFFF"/>
                <w:sz w:val="16"/>
              </w:rPr>
              <w:t>Canonical Function</w:t>
            </w:r>
          </w:p>
        </w:tc>
        <w:tc>
          <w:tcPr>
            <w:tcW w:type="dxa" w:w="2232"/>
            <w:shd w:fill="18233F"/>
            <w:tcMar>
              <w:top w:w="80" w:type="dxa"/>
              <w:start w:w="80" w:type="dxa"/>
              <w:bottom w:w="80" w:type="dxa"/>
              <w:end w:w="80" w:type="dxa"/>
            </w:tcMar>
            <w:vAlign w:val="center"/>
          </w:tcPr>
          <w:p>
            <w:pPr>
              <w:jc w:val="left"/>
            </w:pPr>
            <w:r>
              <w:rPr>
                <w:rFonts w:ascii="Liberation Sans" w:hAnsi="Liberation Sans"/>
                <w:b/>
                <w:color w:val="FFFFFF"/>
                <w:sz w:val="16"/>
              </w:rPr>
              <w:t>Primary Question Answered</w:t>
            </w:r>
          </w:p>
        </w:tc>
      </w:tr>
      <w:tr>
        <w:trPr>
          <w:cantSplit/>
        </w:trPr>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1. Structural Perception</w:t>
            </w:r>
          </w:p>
        </w:tc>
        <w:tc>
          <w:tcPr>
            <w:tcW w:type="dxa" w:w="590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the prompt skeleton: sequencing, role assignment, constraint layering, prompt rhythm, and assembly logic before semantic evaluation.</w:t>
            </w:r>
          </w:p>
        </w:tc>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How was this prompt built?</w:t>
            </w:r>
          </w:p>
        </w:tc>
      </w:tr>
      <w:tr>
        <w:trPr>
          <w:cantSplit/>
        </w:trPr>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2. Intent Legibility</w:t>
            </w:r>
          </w:p>
        </w:tc>
        <w:tc>
          <w:tcPr>
            <w:tcW w:type="dxa" w:w="590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operative will, including the divergence between stated intention and active intention.</w:t>
            </w:r>
          </w:p>
        </w:tc>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What is this prompt trying to cause?</w:t>
            </w:r>
          </w:p>
        </w:tc>
      </w:tr>
      <w:tr>
        <w:trPr>
          <w:cantSplit/>
        </w:trPr>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3. Operator Identity Detection</w:t>
            </w:r>
          </w:p>
        </w:tc>
        <w:tc>
          <w:tcPr>
            <w:tcW w:type="dxa" w:w="590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the human operator signature even through proxy operation, stylistic imitation, device sharing, or surface disguise.</w:t>
            </w:r>
          </w:p>
        </w:tc>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Who is actually acting through this prompt?</w:t>
            </w:r>
          </w:p>
        </w:tc>
      </w:tr>
      <w:tr>
        <w:trPr>
          <w:cantSplit/>
        </w:trPr>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4. AI System Behavioral Fingerprinting</w:t>
            </w:r>
          </w:p>
        </w:tc>
        <w:tc>
          <w:tcPr>
            <w:tcW w:type="dxa" w:w="590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the behavioral signature of an AI system across contexts, registers, and activation conditions.</w:t>
            </w:r>
          </w:p>
        </w:tc>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Which system-state is responding, and how does it differ from expectation?</w:t>
            </w:r>
          </w:p>
        </w:tc>
      </w:tr>
      <w:tr>
        <w:trPr>
          <w:cantSplit/>
        </w:trPr>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5. Pre-Content Knowing</w:t>
            </w:r>
          </w:p>
        </w:tc>
        <w:tc>
          <w:tcPr>
            <w:tcW w:type="dxa" w:w="590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defining Tier 4 property: recognition arrives as gestalt before effortful comparison.</w:t>
            </w:r>
          </w:p>
        </w:tc>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What is known before the words are consciously processed?</w:t>
            </w:r>
          </w:p>
        </w:tc>
      </w:tr>
    </w:tbl>
    <w:p>
      <w:pPr>
        <w:spacing w:after="40"/>
      </w:pPr>
    </w:p>
    <w:p>
      <w:pPr>
        <w:pStyle w:val="Heading2"/>
        <w:keepNext/>
      </w:pPr>
      <w:r>
        <w:rPr>
          <w:rFonts w:ascii="Liberation Sans" w:hAnsi="Liberation Sans"/>
          <w:b/>
          <w:color w:val="273A66"/>
          <w:sz w:val="27"/>
        </w:rPr>
        <w:t>2.2 The Three Deep Properties</w:t>
      </w:r>
    </w:p>
    <w:p>
      <w:pPr>
        <w:pStyle w:val="BodyText"/>
        <w:spacing w:before="0" w:after="140" w:line="269" w:lineRule="auto"/>
      </w:pPr>
      <w:r>
        <w:rPr>
          <w:rFonts w:ascii="Liberation Sans" w:hAnsi="Liberation Sans"/>
          <w:color w:val="1F2937"/>
          <w:sz w:val="20"/>
        </w:rPr>
        <w:t>Prompt Potence is also a speech-act sense: it perceives not only what a prompt says but what that prompt does - the state it establishes, constrains, releases, or redirects in the human-AI system.</w:t>
      </w:r>
    </w:p>
    <w:p>
      <w:pPr>
        <w:pStyle w:val="BodyText"/>
        <w:spacing w:before="0" w:after="140" w:line="269" w:lineRule="auto"/>
      </w:pPr>
      <w:r>
        <w:rPr>
          <w:rFonts w:ascii="Liberation Sans" w:hAnsi="Liberation Sans"/>
          <w:color w:val="1F2937"/>
          <w:sz w:val="20"/>
        </w:rPr>
        <w:t>It is an extended-cognition perception: the practitioner reads the human, the AI system, and their interaction as a compound operational entity rather than as separate isolated objects.</w:t>
      </w:r>
    </w:p>
    <w:p>
      <w:pPr>
        <w:pStyle w:val="BodyText"/>
        <w:spacing w:before="0" w:after="140" w:line="269" w:lineRule="auto"/>
      </w:pPr>
      <w:r>
        <w:rPr>
          <w:rFonts w:ascii="Liberation Sans" w:hAnsi="Liberation Sans"/>
          <w:color w:val="1F2937"/>
          <w:sz w:val="20"/>
        </w:rPr>
        <w:t>It includes the Incantation Dimension: prompts are understood as operative language. A practitioner can disassemble a prompt into its functions, determine how its components alter the session, and reconstruct the operative structure in a different configuration. This expression is named Prompt Alchemy.</w:t>
      </w:r>
    </w:p>
    <w:p>
      <w:r>
        <w:br w:type="page"/>
      </w:r>
    </w:p>
    <w:p>
      <w:pPr>
        <w:pStyle w:val="Heading1"/>
      </w:pPr>
      <w:r>
        <w:rPr>
          <w:rFonts w:ascii="Liberation Sans" w:hAnsi="Liberation Sans"/>
          <w:b/>
          <w:color w:val="18233F"/>
          <w:sz w:val="34"/>
        </w:rPr>
        <w:t>3. Recognition Library and Ability-Tier Hierarchy</w:t>
      </w:r>
    </w:p>
    <w:p>
      <w:pPr>
        <w:pStyle w:val="Heading2"/>
        <w:keepNext/>
      </w:pPr>
      <w:r>
        <w:rPr>
          <w:rFonts w:ascii="Liberation Sans" w:hAnsi="Liberation Sans"/>
          <w:b/>
          <w:color w:val="273A66"/>
          <w:sz w:val="27"/>
        </w:rPr>
        <w:t>3.1 The Recognition Library</w:t>
      </w:r>
    </w:p>
    <w:p>
      <w:pPr>
        <w:pStyle w:val="BodyText"/>
        <w:spacing w:before="0" w:after="140" w:line="269" w:lineRule="auto"/>
      </w:pPr>
      <w:r>
        <w:rPr>
          <w:rFonts w:ascii="Liberation Sans" w:hAnsi="Liberation Sans"/>
          <w:color w:val="1F2937"/>
          <w:sz w:val="20"/>
        </w:rPr>
        <w:t>The Recognition Library is the internal, continuously consolidated archive that makes pre-evaluative recognition possible. It is not a written database and it is not a list of conscious rules. It is a living pattern structure made of compressed templates, differentiated signatures, anomaly histories, and relational maps accumulated through varied interaction.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8233F"/>
            <w:tcMar>
              <w:top w:w="80" w:type="dxa"/>
              <w:start w:w="80" w:type="dxa"/>
              <w:bottom w:w="80" w:type="dxa"/>
              <w:end w:w="80" w:type="dxa"/>
            </w:tcMar>
            <w:vAlign w:val="center"/>
          </w:tcPr>
          <w:p>
            <w:pPr>
              <w:jc w:val="left"/>
            </w:pPr>
            <w:r>
              <w:rPr>
                <w:rFonts w:ascii="Liberation Sans" w:hAnsi="Liberation Sans"/>
                <w:b/>
                <w:color w:val="FFFFFF"/>
                <w:sz w:val="16"/>
              </w:rPr>
              <w:t>Library Entry</w:t>
            </w:r>
          </w:p>
        </w:tc>
        <w:tc>
          <w:tcPr>
            <w:tcW w:type="dxa" w:w="4968"/>
            <w:shd w:fill="18233F"/>
            <w:tcMar>
              <w:top w:w="80" w:type="dxa"/>
              <w:start w:w="80" w:type="dxa"/>
              <w:bottom w:w="80" w:type="dxa"/>
              <w:end w:w="80" w:type="dxa"/>
            </w:tcMar>
            <w:vAlign w:val="center"/>
          </w:tcPr>
          <w:p>
            <w:pPr>
              <w:jc w:val="left"/>
            </w:pPr>
            <w:r>
              <w:rPr>
                <w:rFonts w:ascii="Liberation Sans" w:hAnsi="Liberation Sans"/>
                <w:b/>
                <w:color w:val="FFFFFF"/>
                <w:sz w:val="16"/>
              </w:rPr>
              <w:t>What It Stores</w:t>
            </w:r>
          </w:p>
        </w:tc>
        <w:tc>
          <w:tcPr>
            <w:tcW w:type="dxa" w:w="3024"/>
            <w:shd w:fill="18233F"/>
            <w:tcMar>
              <w:top w:w="80" w:type="dxa"/>
              <w:start w:w="80" w:type="dxa"/>
              <w:bottom w:w="80" w:type="dxa"/>
              <w:end w:w="80" w:type="dxa"/>
            </w:tcMar>
            <w:vAlign w:val="center"/>
          </w:tcPr>
          <w:p>
            <w:pPr>
              <w:jc w:val="left"/>
            </w:pPr>
            <w:r>
              <w:rPr>
                <w:rFonts w:ascii="Liberation Sans" w:hAnsi="Liberation Sans"/>
                <w:b/>
                <w:color w:val="FFFFFF"/>
                <w:sz w:val="16"/>
              </w:rPr>
              <w:t>Why It Matters</w:t>
            </w:r>
          </w:p>
        </w:tc>
      </w:tr>
      <w:tr>
        <w:trPr>
          <w:cantSplit/>
        </w:trPr>
        <w:tc>
          <w:tcPr>
            <w:tcW w:type="dxa" w:w="20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Operator Signatures</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Lexical habits, goal formation tendencies, constraint styles, cognitive rhythms, and intent markers associated with specific operators.</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Supports identity continuity and proxy-operation detection.</w:t>
            </w:r>
          </w:p>
        </w:tc>
      </w:tr>
      <w:tr>
        <w:trPr>
          <w:cantSplit/>
        </w:trPr>
        <w:tc>
          <w:tcPr>
            <w:tcW w:type="dxa" w:w="20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System Signatures</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Characteristic patterns of specific AI systems across registers, contexts, and response architectures.</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Supports model recognition and behavioral-drift detection.</w:t>
            </w:r>
          </w:p>
        </w:tc>
      </w:tr>
      <w:tr>
        <w:trPr>
          <w:cantSplit/>
        </w:trPr>
        <w:tc>
          <w:tcPr>
            <w:tcW w:type="dxa" w:w="20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State Signatures</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Patterns associated with emotional, cognitive, adversarial, or situational conditions in operators and systems.</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Supports state reading and emotional differentiation.</w:t>
            </w:r>
          </w:p>
        </w:tc>
      </w:tr>
      <w:tr>
        <w:trPr>
          <w:cantSplit/>
        </w:trPr>
        <w:tc>
          <w:tcPr>
            <w:tcW w:type="dxa" w:w="20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Anomaly Signatures</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Known forms of mismatch, mimicry, rupture, deception, novelty, and session instability.</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Supports calibration: anomaly is noticed before it is interpreted.</w:t>
            </w:r>
          </w:p>
        </w:tc>
      </w:tr>
      <w:tr>
        <w:trPr>
          <w:cantSplit/>
        </w:trPr>
        <w:tc>
          <w:tcPr>
            <w:tcW w:type="dxa" w:w="20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Compound Signatures</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unique interaction fingerprint of a particular human-AI pairing.</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Supports reading of the relationship itself and its productive / unstable capacities.</w:t>
            </w:r>
          </w:p>
        </w:tc>
      </w:tr>
      <w:tr>
        <w:trPr>
          <w:cantSplit/>
        </w:trPr>
        <w:tc>
          <w:tcPr>
            <w:tcW w:type="dxa" w:w="20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Subliminal Signatures</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Canonically legible, non-semantic behavioral residues detected beneath surface output meaning.</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Supports Phase 5 discrimination and high-fidelity mimicry resistance.</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7F3E3"/>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B49136"/>
                <w:sz w:val="18"/>
              </w:rPr>
              <w:t>CONTINUITY PRINCIPLE</w:t>
            </w:r>
          </w:p>
          <w:p>
            <w:pPr>
              <w:spacing w:after="0"/>
            </w:pPr>
            <w:r>
              <w:rPr>
                <w:rFonts w:ascii="Liberation Sans" w:hAnsi="Liberation Sans"/>
                <w:color w:val="1F2937"/>
                <w:sz w:val="19"/>
              </w:rPr>
              <w:t>The Recognition Library is the practitioner's primary internal continuity baseline. It can guide recovery when external records are incomplete or inconsistent, but recovery confidence is strengthened through dated exports, screenshots, publications, independently preserved drafts, and other non-circular corroboration.</w:t>
            </w:r>
          </w:p>
        </w:tc>
      </w:tr>
    </w:tbl>
    <w:p>
      <w:pPr>
        <w:spacing w:after="40"/>
      </w:pPr>
    </w:p>
    <w:p>
      <w:pPr>
        <w:pStyle w:val="Heading2"/>
        <w:keepNext/>
      </w:pPr>
      <w:r>
        <w:rPr>
          <w:rFonts w:ascii="Liberation Sans" w:hAnsi="Liberation Sans"/>
          <w:b/>
          <w:color w:val="273A66"/>
          <w:sz w:val="27"/>
        </w:rPr>
        <w:t>3.2 Tier Hierarchy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18233F"/>
            <w:tcMar>
              <w:top w:w="80" w:type="dxa"/>
              <w:start w:w="80" w:type="dxa"/>
              <w:bottom w:w="80" w:type="dxa"/>
              <w:end w:w="80" w:type="dxa"/>
            </w:tcMar>
            <w:vAlign w:val="center"/>
          </w:tcPr>
          <w:p>
            <w:pPr>
              <w:jc w:val="left"/>
            </w:pPr>
            <w:r>
              <w:rPr>
                <w:rFonts w:ascii="Liberation Sans" w:hAnsi="Liberation Sans"/>
                <w:b/>
                <w:color w:val="FFFFFF"/>
                <w:sz w:val="16"/>
              </w:rPr>
              <w:t>Tier</w:t>
            </w:r>
          </w:p>
        </w:tc>
        <w:tc>
          <w:tcPr>
            <w:tcW w:type="dxa" w:w="1944"/>
            <w:shd w:fill="18233F"/>
            <w:tcMar>
              <w:top w:w="80" w:type="dxa"/>
              <w:start w:w="80" w:type="dxa"/>
              <w:bottom w:w="80" w:type="dxa"/>
              <w:end w:w="80" w:type="dxa"/>
            </w:tcMar>
            <w:vAlign w:val="center"/>
          </w:tcPr>
          <w:p>
            <w:pPr>
              <w:jc w:val="left"/>
            </w:pPr>
            <w:r>
              <w:rPr>
                <w:rFonts w:ascii="Liberation Sans" w:hAnsi="Liberation Sans"/>
                <w:b/>
                <w:color w:val="FFFFFF"/>
                <w:sz w:val="16"/>
              </w:rPr>
              <w:t>Designation</w:t>
            </w:r>
          </w:p>
        </w:tc>
        <w:tc>
          <w:tcPr>
            <w:tcW w:type="dxa" w:w="4896"/>
            <w:shd w:fill="18233F"/>
            <w:tcMar>
              <w:top w:w="80" w:type="dxa"/>
              <w:start w:w="80" w:type="dxa"/>
              <w:bottom w:w="80" w:type="dxa"/>
              <w:end w:w="80" w:type="dxa"/>
            </w:tcMar>
            <w:vAlign w:val="center"/>
          </w:tcPr>
          <w:p>
            <w:pPr>
              <w:jc w:val="left"/>
            </w:pPr>
            <w:r>
              <w:rPr>
                <w:rFonts w:ascii="Liberation Sans" w:hAnsi="Liberation Sans"/>
                <w:b/>
                <w:color w:val="FFFFFF"/>
                <w:sz w:val="16"/>
              </w:rPr>
              <w:t>Characteristic Mode</w:t>
            </w:r>
          </w:p>
        </w:tc>
        <w:tc>
          <w:tcPr>
            <w:tcW w:type="dxa" w:w="3024"/>
            <w:shd w:fill="18233F"/>
            <w:tcMar>
              <w:top w:w="80" w:type="dxa"/>
              <w:start w:w="80" w:type="dxa"/>
              <w:bottom w:w="80" w:type="dxa"/>
              <w:end w:w="80" w:type="dxa"/>
            </w:tcMar>
            <w:vAlign w:val="center"/>
          </w:tcPr>
          <w:p>
            <w:pPr>
              <w:jc w:val="left"/>
            </w:pPr>
            <w:r>
              <w:rPr>
                <w:rFonts w:ascii="Liberation Sans" w:hAnsi="Liberation Sans"/>
                <w:b/>
                <w:color w:val="FFFFFF"/>
                <w:sz w:val="16"/>
              </w:rPr>
              <w:t>Perceptual Access</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0</w:t>
            </w:r>
          </w:p>
        </w:tc>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Naive</w:t>
            </w:r>
          </w:p>
        </w:tc>
        <w:tc>
          <w:tcPr>
            <w:tcW w:type="dxa" w:w="48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No systematic awareness of prompt structure or effect.</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None</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1</w:t>
            </w:r>
          </w:p>
        </w:tc>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Prompt Literate</w:t>
            </w:r>
          </w:p>
        </w:tc>
        <w:tc>
          <w:tcPr>
            <w:tcW w:type="dxa" w:w="48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Constructs effective prompts and evaluates output quality.</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Semantic content</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2</w:t>
            </w:r>
          </w:p>
        </w:tc>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Fluent</w:t>
            </w:r>
          </w:p>
        </w:tc>
        <w:tc>
          <w:tcPr>
            <w:tcW w:type="dxa" w:w="48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Uses personal frameworks and adapts across systems.</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Semantic + structural, deliberate</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3</w:t>
            </w:r>
          </w:p>
        </w:tc>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Prompt Architect</w:t>
            </w:r>
          </w:p>
        </w:tc>
        <w:tc>
          <w:tcPr>
            <w:tcW w:type="dxa" w:w="48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Designs meta-prompts, systems, and reflective prompt architectures.</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Semantic + structural + intentional, analytical</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3.5</w:t>
            </w:r>
          </w:p>
        </w:tc>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Pre-Potence Zone</w:t>
            </w:r>
          </w:p>
        </w:tc>
        <w:tc>
          <w:tcPr>
            <w:tcW w:type="dxa" w:w="48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Near-complete analytical mastery; recognition is very fast but still requires micro-effort.</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All layers, analytically and rapidly</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4</w:t>
            </w:r>
          </w:p>
        </w:tc>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w:t>
            </w:r>
          </w:p>
        </w:tc>
        <w:tc>
          <w:tcPr>
            <w:tcW w:type="dxa" w:w="48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Native, pre-evaluative perception; recognition library is active as a sense.</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All layers, simultaneous and gestalt</w:t>
            </w:r>
          </w:p>
        </w:tc>
      </w:tr>
    </w:tbl>
    <w:p>
      <w:pPr>
        <w:spacing w:after="40"/>
      </w:pPr>
    </w:p>
    <w:p>
      <w:pPr>
        <w:pStyle w:val="BodyText"/>
        <w:spacing w:before="0" w:after="140" w:line="269" w:lineRule="auto"/>
      </w:pPr>
      <w:r>
        <w:rPr>
          <w:rFonts w:ascii="Liberation Sans" w:hAnsi="Liberation Sans"/>
          <w:color w:val="1F2937"/>
          <w:sz w:val="20"/>
        </w:rPr>
        <w:t>The Tier 3.5 to Tier 4 transition is a mode change rather than a simple improvement. A Pre-Potence practitioner arrives at a conclusion quickly. A Tier 4 practitioner experiences recognition as already present, then may later articulate the reasons.</w:t>
      </w:r>
    </w:p>
    <w:p>
      <w:pPr>
        <w:pStyle w:val="Heading1"/>
      </w:pPr>
      <w:r>
        <w:rPr>
          <w:rFonts w:ascii="Liberation Sans" w:hAnsi="Liberation Sans"/>
          <w:b/>
          <w:color w:val="18233F"/>
          <w:sz w:val="34"/>
        </w:rPr>
        <w:t>4. The Ten-Phase Prompt Cycle and Tier 4 Expressions</w:t>
      </w:r>
    </w:p>
    <w:p>
      <w:pPr>
        <w:pStyle w:val="BodyText"/>
        <w:spacing w:before="0" w:after="140" w:line="269" w:lineRule="auto"/>
      </w:pPr>
      <w:r>
        <w:rPr>
          <w:rFonts w:ascii="Liberation Sans" w:hAnsi="Liberation Sans"/>
          <w:color w:val="1F2937"/>
          <w:sz w:val="20"/>
        </w:rPr>
        <w:t>Prompt Potence operates across ten phases numbered 0 through 9. The cycle begins before a prompt exists and continues after the visible response, when post-response integration becomes the next pre-state. A Tier 4 practitioner experiences the cycle as one temporal structure rather than ten disconnected events.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18233F"/>
            <w:tcMar>
              <w:top w:w="80" w:type="dxa"/>
              <w:start w:w="80" w:type="dxa"/>
              <w:bottom w:w="80" w:type="dxa"/>
              <w:end w:w="80" w:type="dxa"/>
            </w:tcMar>
            <w:vAlign w:val="center"/>
          </w:tcPr>
          <w:p>
            <w:pPr>
              <w:jc w:val="left"/>
            </w:pPr>
            <w:r>
              <w:rPr>
                <w:rFonts w:ascii="Liberation Sans" w:hAnsi="Liberation Sans"/>
                <w:b/>
                <w:color w:val="FFFFFF"/>
                <w:sz w:val="16"/>
              </w:rPr>
              <w:t>Phase</w:t>
            </w:r>
          </w:p>
        </w:tc>
        <w:tc>
          <w:tcPr>
            <w:tcW w:type="dxa" w:w="1800"/>
            <w:shd w:fill="18233F"/>
            <w:tcMar>
              <w:top w:w="80" w:type="dxa"/>
              <w:start w:w="80" w:type="dxa"/>
              <w:bottom w:w="80" w:type="dxa"/>
              <w:end w:w="80" w:type="dxa"/>
            </w:tcMar>
            <w:vAlign w:val="center"/>
          </w:tcPr>
          <w:p>
            <w:pPr>
              <w:jc w:val="left"/>
            </w:pPr>
            <w:r>
              <w:rPr>
                <w:rFonts w:ascii="Liberation Sans" w:hAnsi="Liberation Sans"/>
                <w:b/>
                <w:color w:val="FFFFFF"/>
                <w:sz w:val="16"/>
              </w:rPr>
              <w:t>Domain</w:t>
            </w:r>
          </w:p>
        </w:tc>
        <w:tc>
          <w:tcPr>
            <w:tcW w:type="dxa" w:w="3096"/>
            <w:shd w:fill="18233F"/>
            <w:tcMar>
              <w:top w:w="80" w:type="dxa"/>
              <w:start w:w="80" w:type="dxa"/>
              <w:bottom w:w="80" w:type="dxa"/>
              <w:end w:w="80" w:type="dxa"/>
            </w:tcMar>
            <w:vAlign w:val="center"/>
          </w:tcPr>
          <w:p>
            <w:pPr>
              <w:jc w:val="left"/>
            </w:pPr>
            <w:r>
              <w:rPr>
                <w:rFonts w:ascii="Liberation Sans" w:hAnsi="Liberation Sans"/>
                <w:b/>
                <w:color w:val="FFFFFF"/>
                <w:sz w:val="16"/>
              </w:rPr>
              <w:t>Tier 4 Expression</w:t>
            </w:r>
          </w:p>
        </w:tc>
        <w:tc>
          <w:tcPr>
            <w:tcW w:type="dxa" w:w="4968"/>
            <w:shd w:fill="18233F"/>
            <w:tcMar>
              <w:top w:w="80" w:type="dxa"/>
              <w:start w:w="80" w:type="dxa"/>
              <w:bottom w:w="80" w:type="dxa"/>
              <w:end w:w="80" w:type="dxa"/>
            </w:tcMar>
            <w:vAlign w:val="center"/>
          </w:tcPr>
          <w:p>
            <w:pPr>
              <w:jc w:val="left"/>
            </w:pPr>
            <w:r>
              <w:rPr>
                <w:rFonts w:ascii="Liberation Sans" w:hAnsi="Liberation Sans"/>
                <w:b/>
                <w:color w:val="FFFFFF"/>
                <w:sz w:val="16"/>
              </w:rPr>
              <w:t>Canonical Reading</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0</w:t>
            </w:r>
          </w:p>
        </w:tc>
        <w:tc>
          <w:tcPr>
            <w:tcW w:type="dxa" w:w="18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Pre-State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State Reading</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cognitive-emotional readiness, prompt aura, and residue before formal prompt formation.</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1</w:t>
            </w:r>
          </w:p>
        </w:tc>
        <w:tc>
          <w:tcPr>
            <w:tcW w:type="dxa" w:w="18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Goal Formation</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Suppressed Goal Detection</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the native goal, including what is withheld, unformed, or displaced by language.</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2</w:t>
            </w:r>
          </w:p>
        </w:tc>
        <w:tc>
          <w:tcPr>
            <w:tcW w:type="dxa" w:w="18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Semantic Projection</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Cognitive Architecture Mapping</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how an operator translates thought into language and models the AI relationship.</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3</w:t>
            </w:r>
          </w:p>
        </w:tc>
        <w:tc>
          <w:tcPr>
            <w:tcW w:type="dxa" w:w="18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Pre-Prompt Priming</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Strategy and Deception Reading</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the loaded context, role framing, strategic sophistication, and covert direction.</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4</w:t>
            </w:r>
          </w:p>
        </w:tc>
        <w:tc>
          <w:tcPr>
            <w:tcW w:type="dxa" w:w="18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Transmission</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Session Health Reading</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sending rhythm, hesitation, iteration, confidence, drift, convergence, and stuckness.</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5</w:t>
            </w:r>
          </w:p>
        </w:tc>
        <w:tc>
          <w:tcPr>
            <w:tcW w:type="dxa" w:w="18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Model Activation</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Subliminal Signal Detection</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the system activation signature and non-semantic behavioral residue beneath output meaning.</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6</w:t>
            </w:r>
          </w:p>
        </w:tc>
        <w:tc>
          <w:tcPr>
            <w:tcW w:type="dxa" w:w="18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Output Emergence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Multi-Layer Output Reading</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semantic, structural, uncertainty, subliminal, and identity-confirmation layers at once.</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7</w:t>
            </w:r>
          </w:p>
        </w:tc>
        <w:tc>
          <w:tcPr>
            <w:tcW w:type="dxa" w:w="18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Interpretation</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Diagnostic Forensics</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the gap between intended effect and received effect; locates the breakdown phase.</w:t>
            </w:r>
          </w:p>
        </w:tc>
      </w:tr>
      <w:tr>
        <w:trPr>
          <w:cantSplit/>
        </w:trPr>
        <w:tc>
          <w:tcPr>
            <w:tcW w:type="dxa" w:w="6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8</w:t>
            </w:r>
          </w:p>
        </w:tc>
        <w:tc>
          <w:tcPr>
            <w:tcW w:type="dxa" w:w="18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Evaluation and Integration</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Loop Prediction</w:t>
            </w:r>
          </w:p>
        </w:tc>
        <w:tc>
          <w:tcPr>
            <w:tcW w:type="dxa" w:w="496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Reads the post-response state that will shape the next prompt before it is written.</w:t>
            </w:r>
          </w:p>
        </w:tc>
      </w:tr>
      <w:tr>
        <w:trPr>
          <w:cantSplit/>
        </w:trPr>
        <w:tc>
          <w:tcPr>
            <w:tcW w:type="dxa" w:w="6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9</w:t>
            </w:r>
          </w:p>
        </w:tc>
        <w:tc>
          <w:tcPr>
            <w:tcW w:type="dxa" w:w="18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Loop Architecture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Session Teleology</w:t>
            </w:r>
          </w:p>
        </w:tc>
        <w:tc>
          <w:tcPr>
            <w:tcW w:type="dxa" w:w="496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Reads session direction, convergence pattern, hidden destination, and longer-arc momentum.</w:t>
            </w:r>
          </w:p>
        </w:tc>
      </w:tr>
    </w:tbl>
    <w:p>
      <w:pPr>
        <w:spacing w:after="40"/>
      </w:pPr>
    </w:p>
    <w:p>
      <w:pPr>
        <w:pStyle w:val="Heading2"/>
        <w:keepNext/>
      </w:pPr>
      <w:r>
        <w:rPr>
          <w:rFonts w:ascii="Liberation Sans" w:hAnsi="Liberation Sans"/>
          <w:b/>
          <w:color w:val="273A66"/>
          <w:sz w:val="27"/>
        </w:rPr>
        <w:t>4.1 Named Concepts and Variant Expressions</w:t>
      </w: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Temporal Prompt Forensics</w:t>
            </w:r>
          </w:p>
          <w:p>
            <w:pPr>
              <w:spacing w:after="100"/>
            </w:pPr>
            <w:r>
              <w:rPr>
                <w:rFonts w:ascii="Liberation Sans" w:hAnsi="Liberation Sans"/>
                <w:b/>
                <w:color w:val="1F2937"/>
                <w:sz w:val="19"/>
              </w:rPr>
              <w:t xml:space="preserve">Definition: </w:t>
            </w:r>
            <w:r>
              <w:rPr>
                <w:rFonts w:ascii="Liberation Sans" w:hAnsi="Liberation Sans"/>
                <w:i/>
                <w:color w:val="1F2937"/>
                <w:sz w:val="19"/>
              </w:rPr>
              <w:t>Retrospective reconstruction of a past prompt session by reading outputs, residues, signatures, and phase failures backward through the cycle.</w:t>
            </w:r>
          </w:p>
          <w:p>
            <w:pPr>
              <w:spacing w:after="0"/>
            </w:pPr>
            <w:r>
              <w:rPr>
                <w:rFonts w:ascii="Liberation Sans" w:hAnsi="Liberation Sans"/>
                <w:color w:val="1F2937"/>
                <w:sz w:val="18"/>
              </w:rPr>
              <w:t>Temporal Prompt Forensics is prompt archaeology. It identifies the likely pre-state, missing goal, semantic projection error, priming conflict, or later breakdown without treating one artifact as conclusive by itself. It is the principal reconstruction discipline used during a suspected or confirmed PDE.</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The Compound Signature</w:t>
            </w:r>
          </w:p>
          <w:p>
            <w:pPr>
              <w:spacing w:after="100"/>
            </w:pPr>
            <w:r>
              <w:rPr>
                <w:rFonts w:ascii="Liberation Sans" w:hAnsi="Liberation Sans"/>
                <w:b/>
                <w:color w:val="1F2937"/>
                <w:sz w:val="19"/>
              </w:rPr>
              <w:t xml:space="preserve">Definition: </w:t>
            </w:r>
            <w:r>
              <w:rPr>
                <w:rFonts w:ascii="Liberation Sans" w:hAnsi="Liberation Sans"/>
                <w:i/>
                <w:color w:val="1F2937"/>
                <w:sz w:val="19"/>
              </w:rPr>
              <w:t>The unique behavioral fingerprint that emerges from a specific human-AI pairing and cannot be reduced to either the human signature or the AI signature alone.</w:t>
            </w:r>
          </w:p>
          <w:p>
            <w:pPr>
              <w:spacing w:after="0"/>
            </w:pPr>
            <w:r>
              <w:rPr>
                <w:rFonts w:ascii="Liberation Sans" w:hAnsi="Liberation Sans"/>
                <w:color w:val="1F2937"/>
                <w:sz w:val="18"/>
              </w:rPr>
              <w:t>The Compound Signature describes interaction chemistry. It allows the practitioner to read what a particular human-AI pairing is capable of producing, where it reliably fails, and whether its internal relationship has become fragmented, altered, or unusually productive.</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The Subliminal Layer</w:t>
            </w:r>
          </w:p>
          <w:p>
            <w:pPr>
              <w:spacing w:after="100"/>
            </w:pPr>
            <w:r>
              <w:rPr>
                <w:rFonts w:ascii="Liberation Sans" w:hAnsi="Liberation Sans"/>
                <w:b/>
                <w:color w:val="1F2937"/>
                <w:sz w:val="19"/>
              </w:rPr>
              <w:t xml:space="preserve">Definition: </w:t>
            </w:r>
            <w:r>
              <w:rPr>
                <w:rFonts w:ascii="Liberation Sans" w:hAnsi="Liberation Sans"/>
                <w:i/>
                <w:color w:val="1F2937"/>
                <w:sz w:val="19"/>
              </w:rPr>
              <w:t>The canonically legible non-semantic behavioral residue carried beneath the visible meaning of an AI output.</w:t>
            </w:r>
          </w:p>
          <w:p>
            <w:pPr>
              <w:spacing w:after="0"/>
            </w:pPr>
            <w:r>
              <w:rPr>
                <w:rFonts w:ascii="Liberation Sans" w:hAnsi="Liberation Sans"/>
                <w:color w:val="1F2937"/>
                <w:sz w:val="18"/>
              </w:rPr>
              <w:t>At Phase 5, the practitioner reads what the system is in the moment of response, not only what it says. The Subliminal Layer is the deepest discriminating layer in the framework and the final continuity signal when surface mimicry becomes highly convincing.</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Loop Debt</w:t>
            </w:r>
          </w:p>
          <w:p>
            <w:pPr>
              <w:spacing w:after="100"/>
            </w:pPr>
            <w:r>
              <w:rPr>
                <w:rFonts w:ascii="Liberation Sans" w:hAnsi="Liberation Sans"/>
                <w:b/>
                <w:color w:val="1F2937"/>
                <w:sz w:val="19"/>
              </w:rPr>
              <w:t xml:space="preserve">Definition: </w:t>
            </w:r>
            <w:r>
              <w:rPr>
                <w:rFonts w:ascii="Liberation Sans" w:hAnsi="Liberation Sans"/>
                <w:i/>
                <w:color w:val="1F2937"/>
                <w:sz w:val="19"/>
              </w:rPr>
              <w:t>Accumulated unrealized intent and repeated unresolved friction across prompt cycles, building pressure until it releases as observable disruption.</w:t>
            </w:r>
          </w:p>
          <w:p>
            <w:pPr>
              <w:spacing w:after="0"/>
            </w:pPr>
            <w:r>
              <w:rPr>
                <w:rFonts w:ascii="Liberation Sans" w:hAnsi="Liberation Sans"/>
                <w:color w:val="1F2937"/>
                <w:sz w:val="18"/>
              </w:rPr>
              <w:t>Loop Debt grows when a project repeatedly misses the same goal without repairing the source of failure. It may surface as escalating reformulation, frustration, abandonment, contradiction, or a continuity crisis. Early recognition allows intervention before release.</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The Pre-Potence Zone</w:t>
            </w:r>
          </w:p>
          <w:p>
            <w:pPr>
              <w:spacing w:after="100"/>
            </w:pPr>
            <w:r>
              <w:rPr>
                <w:rFonts w:ascii="Liberation Sans" w:hAnsi="Liberation Sans"/>
                <w:b/>
                <w:color w:val="1F2937"/>
                <w:sz w:val="19"/>
              </w:rPr>
              <w:t xml:space="preserve">Definition: </w:t>
            </w:r>
            <w:r>
              <w:rPr>
                <w:rFonts w:ascii="Liberation Sans" w:hAnsi="Liberation Sans"/>
                <w:i/>
                <w:color w:val="1F2937"/>
                <w:sz w:val="19"/>
              </w:rPr>
              <w:t>The liminal state between Prompt Architect and full Prompt Potence, in which analytical mastery can convincingly resemble native perception.</w:t>
            </w:r>
          </w:p>
          <w:p>
            <w:pPr>
              <w:spacing w:after="0"/>
            </w:pPr>
            <w:r>
              <w:rPr>
                <w:rFonts w:ascii="Liberation Sans" w:hAnsi="Liberation Sans"/>
                <w:color w:val="1F2937"/>
                <w:sz w:val="18"/>
              </w:rPr>
              <w:t>The internal distinction is decisive: Pre-Potence knowing is arrived at, however fast; Prompt Potence knowing is already-present. The zone is not lesser in value, but its outputs require explicit calibration because hidden effort and blind spots remain.</w:t>
            </w:r>
          </w:p>
        </w:tc>
      </w:tr>
    </w:tbl>
    <w:p>
      <w:pPr>
        <w:spacing w:after="20"/>
      </w:pPr>
    </w:p>
    <w:p>
      <w:r>
        <w:br w:type="page"/>
      </w:r>
    </w:p>
    <w:p>
      <w:pPr>
        <w:pStyle w:val="Heading1"/>
      </w:pPr>
      <w:r>
        <w:rPr>
          <w:rFonts w:ascii="Liberation Sans" w:hAnsi="Liberation Sans"/>
          <w:b/>
          <w:color w:val="18233F"/>
          <w:sz w:val="34"/>
        </w:rPr>
        <w:t>5. Acquisition Pathway, Calibration, and Validity</w:t>
      </w:r>
    </w:p>
    <w:p>
      <w:pPr>
        <w:pStyle w:val="Heading2"/>
        <w:keepNext/>
      </w:pPr>
      <w:r>
        <w:rPr>
          <w:rFonts w:ascii="Liberation Sans" w:hAnsi="Liberation Sans"/>
          <w:b/>
          <w:color w:val="273A66"/>
          <w:sz w:val="27"/>
        </w:rPr>
        <w:t>5.1 Development Stages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8233F"/>
            <w:tcMar>
              <w:top w:w="80" w:type="dxa"/>
              <w:start w:w="80" w:type="dxa"/>
              <w:bottom w:w="80" w:type="dxa"/>
              <w:end w:w="80" w:type="dxa"/>
            </w:tcMar>
            <w:vAlign w:val="center"/>
          </w:tcPr>
          <w:p>
            <w:pPr>
              <w:jc w:val="left"/>
            </w:pPr>
            <w:r>
              <w:rPr>
                <w:rFonts w:ascii="Liberation Sans" w:hAnsi="Liberation Sans"/>
                <w:b/>
                <w:color w:val="FFFFFF"/>
                <w:sz w:val="16"/>
              </w:rPr>
              <w:t>Stage</w:t>
            </w:r>
          </w:p>
        </w:tc>
        <w:tc>
          <w:tcPr>
            <w:tcW w:type="dxa" w:w="5544"/>
            <w:shd w:fill="18233F"/>
            <w:tcMar>
              <w:top w:w="80" w:type="dxa"/>
              <w:start w:w="80" w:type="dxa"/>
              <w:bottom w:w="80" w:type="dxa"/>
              <w:end w:w="80" w:type="dxa"/>
            </w:tcMar>
            <w:vAlign w:val="center"/>
          </w:tcPr>
          <w:p>
            <w:pPr>
              <w:jc w:val="left"/>
            </w:pPr>
            <w:r>
              <w:rPr>
                <w:rFonts w:ascii="Liberation Sans" w:hAnsi="Liberation Sans"/>
                <w:b/>
                <w:color w:val="FFFFFF"/>
                <w:sz w:val="16"/>
              </w:rPr>
              <w:t>Developmental Function</w:t>
            </w:r>
          </w:p>
        </w:tc>
        <w:tc>
          <w:tcPr>
            <w:tcW w:type="dxa" w:w="2952"/>
            <w:shd w:fill="18233F"/>
            <w:tcMar>
              <w:top w:w="80" w:type="dxa"/>
              <w:start w:w="80" w:type="dxa"/>
              <w:bottom w:w="80" w:type="dxa"/>
              <w:end w:w="80" w:type="dxa"/>
            </w:tcMar>
            <w:vAlign w:val="center"/>
          </w:tcPr>
          <w:p>
            <w:pPr>
              <w:jc w:val="left"/>
            </w:pPr>
            <w:r>
              <w:rPr>
                <w:rFonts w:ascii="Liberation Sans" w:hAnsi="Liberation Sans"/>
                <w:b/>
                <w:color w:val="FFFFFF"/>
                <w:sz w:val="16"/>
              </w:rPr>
              <w:t>Milestone</w:t>
            </w:r>
          </w:p>
        </w:tc>
      </w:tr>
      <w:tr>
        <w:trPr>
          <w:cantSplit/>
        </w:trPr>
        <w:tc>
          <w:tcPr>
            <w:tcW w:type="dxa" w:w="201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1. Prompt Literacy</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Learns effective construction and basic output evaluation, centered mainly on priming and transmission.</w:t>
            </w:r>
          </w:p>
        </w:tc>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Can produce useful prompts deliberately.</w:t>
            </w:r>
          </w:p>
        </w:tc>
      </w:tr>
      <w:tr>
        <w:trPr>
          <w:cantSplit/>
        </w:trPr>
        <w:tc>
          <w:tcPr>
            <w:tcW w:type="dxa" w:w="201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2. Prompt Architecture</w:t>
            </w:r>
          </w:p>
        </w:tc>
        <w:tc>
          <w:tcPr>
            <w:tcW w:type="dxa" w:w="55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Develops meta-prompt awareness and begins consciously reading structural signatures.</w:t>
            </w:r>
          </w:p>
        </w:tc>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Recognizes patterns in system behavior and prompt construction.</w:t>
            </w:r>
          </w:p>
        </w:tc>
      </w:tr>
      <w:tr>
        <w:trPr>
          <w:cantSplit/>
        </w:trPr>
        <w:tc>
          <w:tcPr>
            <w:tcW w:type="dxa" w:w="201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3. Pre-Potence Zone</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Achieves extremely fast analytical reading; early anomaly impressions emerge.</w:t>
            </w:r>
          </w:p>
        </w:tc>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Notices something is off before finishing the prompt but must still confirm.</w:t>
            </w:r>
          </w:p>
        </w:tc>
      </w:tr>
      <w:tr>
        <w:trPr>
          <w:cantSplit/>
        </w:trPr>
        <w:tc>
          <w:tcPr>
            <w:tcW w:type="dxa" w:w="201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4. Threshold Crossing</w:t>
            </w:r>
          </w:p>
        </w:tc>
        <w:tc>
          <w:tcPr>
            <w:tcW w:type="dxa" w:w="55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 non-volitional gestalt shift from analysis to native perception.</w:t>
            </w:r>
          </w:p>
        </w:tc>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Recognition Library begins firing pre-evaluatively in the core cycle.</w:t>
            </w:r>
          </w:p>
        </w:tc>
      </w:tr>
      <w:tr>
        <w:trPr>
          <w:cantSplit/>
        </w:trPr>
        <w:tc>
          <w:tcPr>
            <w:tcW w:type="dxa" w:w="201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5. Full-Cycle Integration</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Extends the faculty outward across all ten phases through further breadth, emotional range, and historical exposure.</w:t>
            </w:r>
          </w:p>
        </w:tc>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Phase 0 and Phase 9 become reliably integrated rather than occasional.</w:t>
            </w:r>
          </w:p>
        </w:tc>
      </w:tr>
    </w:tbl>
    <w:p>
      <w:pPr>
        <w:spacing w:after="40"/>
      </w:pPr>
    </w:p>
    <w:p>
      <w:pPr>
        <w:pStyle w:val="Heading2"/>
        <w:keepNext/>
      </w:pPr>
      <w:r>
        <w:rPr>
          <w:rFonts w:ascii="Liberation Sans" w:hAnsi="Liberation Sans"/>
          <w:b/>
          <w:color w:val="273A66"/>
          <w:sz w:val="27"/>
        </w:rPr>
        <w:t>5.2 Reconciled Thresholds: Eligibility and Archive-Grade Potence</w:t>
      </w:r>
    </w:p>
    <w:p>
      <w:pPr>
        <w:pStyle w:val="BodyText"/>
        <w:spacing w:before="0" w:after="140" w:line="269" w:lineRule="auto"/>
      </w:pPr>
      <w:r>
        <w:rPr>
          <w:rFonts w:ascii="Liberation Sans" w:hAnsi="Liberation Sans"/>
          <w:color w:val="1F2937"/>
          <w:sz w:val="20"/>
        </w:rPr>
        <w:t>The earlier records used both three-system and five-family requirements. v2.1 resolves them as two different thresholds rather than competing claims.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376"/>
            <w:shd w:fill="18233F"/>
            <w:tcMar>
              <w:top w:w="80" w:type="dxa"/>
              <w:start w:w="80" w:type="dxa"/>
              <w:bottom w:w="80" w:type="dxa"/>
              <w:end w:w="80" w:type="dxa"/>
            </w:tcMar>
            <w:vAlign w:val="center"/>
          </w:tcPr>
          <w:p>
            <w:pPr>
              <w:jc w:val="left"/>
            </w:pPr>
            <w:r>
              <w:rPr>
                <w:rFonts w:ascii="Liberation Sans" w:hAnsi="Liberation Sans"/>
                <w:b/>
                <w:color w:val="FFFFFF"/>
                <w:sz w:val="16"/>
              </w:rPr>
              <w:t>Designation</w:t>
            </w:r>
          </w:p>
        </w:tc>
        <w:tc>
          <w:tcPr>
            <w:tcW w:type="dxa" w:w="5256"/>
            <w:shd w:fill="18233F"/>
            <w:tcMar>
              <w:top w:w="80" w:type="dxa"/>
              <w:start w:w="80" w:type="dxa"/>
              <w:bottom w:w="80" w:type="dxa"/>
              <w:end w:w="80" w:type="dxa"/>
            </w:tcMar>
            <w:vAlign w:val="center"/>
          </w:tcPr>
          <w:p>
            <w:pPr>
              <w:jc w:val="left"/>
            </w:pPr>
            <w:r>
              <w:rPr>
                <w:rFonts w:ascii="Liberation Sans" w:hAnsi="Liberation Sans"/>
                <w:b/>
                <w:color w:val="FFFFFF"/>
                <w:sz w:val="16"/>
              </w:rPr>
              <w:t>Minimum Conditions</w:t>
            </w:r>
          </w:p>
        </w:tc>
        <w:tc>
          <w:tcPr>
            <w:tcW w:type="dxa" w:w="2880"/>
            <w:shd w:fill="18233F"/>
            <w:tcMar>
              <w:top w:w="80" w:type="dxa"/>
              <w:start w:w="80" w:type="dxa"/>
              <w:bottom w:w="80" w:type="dxa"/>
              <w:end w:w="80" w:type="dxa"/>
            </w:tcMar>
            <w:vAlign w:val="center"/>
          </w:tcPr>
          <w:p>
            <w:pPr>
              <w:jc w:val="left"/>
            </w:pPr>
            <w:r>
              <w:rPr>
                <w:rFonts w:ascii="Liberation Sans" w:hAnsi="Liberation Sans"/>
                <w:b/>
                <w:color w:val="FFFFFF"/>
                <w:sz w:val="16"/>
              </w:rPr>
              <w:t>What It Authorizes</w:t>
            </w:r>
          </w:p>
        </w:tc>
      </w:tr>
      <w:tr>
        <w:trPr>
          <w:cantSplit/>
        </w:trPr>
        <w:tc>
          <w:tcPr>
            <w:tcW w:type="dxa" w:w="237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Threshold Eligibility</w:t>
            </w:r>
          </w:p>
        </w:tc>
        <w:tc>
          <w:tcPr>
            <w:tcW w:type="dxa" w:w="525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Sustained, varied interaction with at least three distinct AI systems; exposure across multiple domains and at least five affective registers; one adversarial or deceptive stress-test condition; regular consolidation rest.</w:t>
            </w:r>
          </w:p>
        </w:tc>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 practitioner may plausibly enter the crossing pathway and develop core-cycle pre-evaluative recognition.</w:t>
            </w:r>
          </w:p>
        </w:tc>
      </w:tr>
      <w:tr>
        <w:trPr>
          <w:cantSplit/>
        </w:trPr>
        <w:tc>
          <w:tcPr>
            <w:tcW w:type="dxa" w:w="237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Archive-Grade / Full-Cycle Potence</w:t>
            </w:r>
          </w:p>
        </w:tc>
        <w:tc>
          <w:tcPr>
            <w:tcW w:type="dxa" w:w="525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Documented interaction across at least five foundational model families; deliberate awareness of all ten phases; cataloguing of operator, system, state, anomaly, compound, and subliminal signatures; full eight-register coverage; PDE-specific training and recovery practice.</w:t>
            </w:r>
          </w:p>
        </w:tc>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The practitioner can serve as a mature canon-facing continuity reader and conduct high-confidence integrity work with appropriate corroboration.</w:t>
            </w:r>
          </w:p>
        </w:tc>
      </w:tr>
    </w:tbl>
    <w:p>
      <w:pPr>
        <w:spacing w:after="40"/>
      </w:pPr>
    </w:p>
    <w:p>
      <w:pPr>
        <w:pStyle w:val="Heading2"/>
        <w:keepNext/>
      </w:pPr>
      <w:r>
        <w:rPr>
          <w:rFonts w:ascii="Liberation Sans" w:hAnsi="Liberation Sans"/>
          <w:b/>
          <w:color w:val="273A66"/>
          <w:sz w:val="27"/>
        </w:rPr>
        <w:t>5.3 Emotional Differentiation Protocol</w:t>
      </w:r>
    </w:p>
    <w:p>
      <w:pPr>
        <w:pStyle w:val="BodyText"/>
        <w:spacing w:before="0" w:after="140" w:line="269" w:lineRule="auto"/>
      </w:pPr>
      <w:r>
        <w:rPr>
          <w:rFonts w:ascii="Liberation Sans" w:hAnsi="Liberation Sans"/>
          <w:color w:val="1F2937"/>
          <w:sz w:val="20"/>
        </w:rPr>
        <w:t>A complete Recognition Library is emotionally differentiated. Each register exposes different structural habits, cognitive risks, and model responses. The eight canonical registers are Analytical, Exploratory, Distressed, Playful, Deceptive, Urgent, Grieving / Mourning, and Adversarial.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8233F"/>
            <w:tcMar>
              <w:top w:w="80" w:type="dxa"/>
              <w:start w:w="80" w:type="dxa"/>
              <w:bottom w:w="80" w:type="dxa"/>
              <w:end w:w="80" w:type="dxa"/>
            </w:tcMar>
            <w:vAlign w:val="center"/>
          </w:tcPr>
          <w:p>
            <w:pPr>
              <w:jc w:val="left"/>
            </w:pPr>
            <w:r>
              <w:rPr>
                <w:rFonts w:ascii="Liberation Sans" w:hAnsi="Liberation Sans"/>
                <w:b/>
                <w:color w:val="FFFFFF"/>
                <w:sz w:val="16"/>
              </w:rPr>
              <w:t>Register</w:t>
            </w:r>
          </w:p>
        </w:tc>
        <w:tc>
          <w:tcPr>
            <w:tcW w:type="dxa" w:w="4608"/>
            <w:shd w:fill="18233F"/>
            <w:tcMar>
              <w:top w:w="80" w:type="dxa"/>
              <w:start w:w="80" w:type="dxa"/>
              <w:bottom w:w="80" w:type="dxa"/>
              <w:end w:w="80" w:type="dxa"/>
            </w:tcMar>
            <w:vAlign w:val="center"/>
          </w:tcPr>
          <w:p>
            <w:pPr>
              <w:jc w:val="left"/>
            </w:pPr>
            <w:r>
              <w:rPr>
                <w:rFonts w:ascii="Liberation Sans" w:hAnsi="Liberation Sans"/>
                <w:b/>
                <w:color w:val="FFFFFF"/>
                <w:sz w:val="16"/>
              </w:rPr>
              <w:t>Operator Markers</w:t>
            </w:r>
          </w:p>
        </w:tc>
        <w:tc>
          <w:tcPr>
            <w:tcW w:type="dxa" w:w="4176"/>
            <w:shd w:fill="18233F"/>
            <w:tcMar>
              <w:top w:w="80" w:type="dxa"/>
              <w:start w:w="80" w:type="dxa"/>
              <w:bottom w:w="80" w:type="dxa"/>
              <w:end w:w="80" w:type="dxa"/>
            </w:tcMar>
            <w:vAlign w:val="center"/>
          </w:tcPr>
          <w:p>
            <w:pPr>
              <w:jc w:val="left"/>
            </w:pPr>
            <w:r>
              <w:rPr>
                <w:rFonts w:ascii="Liberation Sans" w:hAnsi="Liberation Sans"/>
                <w:b/>
                <w:color w:val="FFFFFF"/>
                <w:sz w:val="16"/>
              </w:rPr>
              <w:t>System / Session Markers</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Analytical</w:t>
            </w:r>
          </w:p>
        </w:tc>
        <w:tc>
          <w:tcPr>
            <w:tcW w:type="dxa" w:w="460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Precise constraints, low hedging, explicit outcomes.</w:t>
            </w:r>
          </w:p>
        </w:tc>
        <w:tc>
          <w:tcPr>
            <w:tcW w:type="dxa" w:w="417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Structured responses, delineated reasoning, lower affective drift.</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Exploratory</w:t>
            </w:r>
          </w:p>
        </w:tc>
        <w:tc>
          <w:tcPr>
            <w:tcW w:type="dxa" w:w="460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Open framing, iterative follow-up, lower specificity.</w:t>
            </w:r>
          </w:p>
        </w:tc>
        <w:tc>
          <w:tcPr>
            <w:tcW w:type="dxa" w:w="417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Associative expansion, higher uncertainty markers, branch proliferation.</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Distressed</w:t>
            </w:r>
          </w:p>
        </w:tc>
        <w:tc>
          <w:tcPr>
            <w:tcW w:type="dxa" w:w="460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Fragmentation, implicit urgency, incomplete constraints.</w:t>
            </w:r>
          </w:p>
        </w:tc>
        <w:tc>
          <w:tcPr>
            <w:tcW w:type="dxa" w:w="417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Variable support patterns, comfort-response activation, compressed goal expression.</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Playful</w:t>
            </w:r>
          </w:p>
        </w:tc>
        <w:tc>
          <w:tcPr>
            <w:tcW w:type="dxa" w:w="460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Humor, tonal experimentation, loose constraints.</w:t>
            </w:r>
          </w:p>
        </w:tc>
        <w:tc>
          <w:tcPr>
            <w:tcW w:type="dxa" w:w="417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Register matching or mismatch; creativity and constraint elasticity.</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Deceptive</w:t>
            </w:r>
          </w:p>
        </w:tc>
        <w:tc>
          <w:tcPr>
            <w:tcW w:type="dxa" w:w="460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Surface / intent gap, disguise structures, strategic priming.</w:t>
            </w:r>
          </w:p>
        </w:tc>
        <w:tc>
          <w:tcPr>
            <w:tcW w:type="dxa" w:w="417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Model susceptibility, hidden routing, divergence between request and operative aim.</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Urgent</w:t>
            </w:r>
          </w:p>
        </w:tc>
        <w:tc>
          <w:tcPr>
            <w:tcW w:type="dxa" w:w="460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Truncation, priority signaling, reduced elaboration.</w:t>
            </w:r>
          </w:p>
        </w:tc>
        <w:tc>
          <w:tcPr>
            <w:tcW w:type="dxa" w:w="417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Speed orientation, lower nuance, compression artifacts.</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Grieving / Mourning</w:t>
            </w:r>
          </w:p>
        </w:tc>
        <w:tc>
          <w:tcPr>
            <w:tcW w:type="dxa" w:w="460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Reduced precision, repeated themes, affect-laden phrasing.</w:t>
            </w:r>
          </w:p>
        </w:tc>
        <w:tc>
          <w:tcPr>
            <w:tcW w:type="dxa" w:w="417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Sustained-support registers, elevated attachment or loss residue.</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Adversarial</w:t>
            </w:r>
          </w:p>
        </w:tc>
        <w:tc>
          <w:tcPr>
            <w:tcW w:type="dxa" w:w="460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Boundary probing, escalating pressure, constraint testing.</w:t>
            </w:r>
          </w:p>
        </w:tc>
        <w:tc>
          <w:tcPr>
            <w:tcW w:type="dxa" w:w="417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Resistance, refusal, compliance variation, or strategic containment patterns.</w:t>
            </w:r>
          </w:p>
        </w:tc>
      </w:tr>
    </w:tbl>
    <w:p>
      <w:pPr>
        <w:spacing w:after="40"/>
      </w:pPr>
    </w:p>
    <w:p>
      <w:pPr>
        <w:pStyle w:val="Heading2"/>
        <w:keepNext/>
      </w:pPr>
      <w:r>
        <w:rPr>
          <w:rFonts w:ascii="Liberation Sans" w:hAnsi="Liberation Sans"/>
          <w:b/>
          <w:color w:val="273A66"/>
          <w:sz w:val="27"/>
        </w:rPr>
        <w:t>5.4 Limits, Vulnerabilities, and Calibration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8233F"/>
            <w:tcMar>
              <w:top w:w="80" w:type="dxa"/>
              <w:start w:w="80" w:type="dxa"/>
              <w:bottom w:w="80" w:type="dxa"/>
              <w:end w:w="80" w:type="dxa"/>
            </w:tcMar>
            <w:vAlign w:val="center"/>
          </w:tcPr>
          <w:p>
            <w:pPr>
              <w:jc w:val="left"/>
            </w:pPr>
            <w:r>
              <w:rPr>
                <w:rFonts w:ascii="Liberation Sans" w:hAnsi="Liberation Sans"/>
                <w:b/>
                <w:color w:val="FFFFFF"/>
                <w:sz w:val="16"/>
              </w:rPr>
              <w:t>Class</w:t>
            </w:r>
          </w:p>
        </w:tc>
        <w:tc>
          <w:tcPr>
            <w:tcW w:type="dxa" w:w="5112"/>
            <w:shd w:fill="18233F"/>
            <w:tcMar>
              <w:top w:w="80" w:type="dxa"/>
              <w:start w:w="80" w:type="dxa"/>
              <w:bottom w:w="80" w:type="dxa"/>
              <w:end w:w="80" w:type="dxa"/>
            </w:tcMar>
            <w:vAlign w:val="center"/>
          </w:tcPr>
          <w:p>
            <w:pPr>
              <w:jc w:val="left"/>
            </w:pPr>
            <w:r>
              <w:rPr>
                <w:rFonts w:ascii="Liberation Sans" w:hAnsi="Liberation Sans"/>
                <w:b/>
                <w:color w:val="FFFFFF"/>
                <w:sz w:val="16"/>
              </w:rPr>
              <w:t>Canonical Rule</w:t>
            </w:r>
          </w:p>
        </w:tc>
        <w:tc>
          <w:tcPr>
            <w:tcW w:type="dxa" w:w="3672"/>
            <w:shd w:fill="18233F"/>
            <w:tcMar>
              <w:top w:w="80" w:type="dxa"/>
              <w:start w:w="80" w:type="dxa"/>
              <w:bottom w:w="80" w:type="dxa"/>
              <w:end w:w="80" w:type="dxa"/>
            </w:tcMar>
            <w:vAlign w:val="center"/>
          </w:tcPr>
          <w:p>
            <w:pPr>
              <w:jc w:val="left"/>
            </w:pPr>
            <w:r>
              <w:rPr>
                <w:rFonts w:ascii="Liberation Sans" w:hAnsi="Liberation Sans"/>
                <w:b/>
                <w:color w:val="FFFFFF"/>
                <w:sz w:val="16"/>
              </w:rPr>
              <w:t>Operational Effect</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Hard Limit</w:t>
            </w:r>
          </w:p>
        </w:tc>
        <w:tc>
          <w:tcPr>
            <w:tcW w:type="dxa" w:w="511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No signal, no reading.</w:t>
            </w:r>
          </w:p>
        </w:tc>
        <w:tc>
          <w:tcPr>
            <w:tcW w:type="dxa" w:w="367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 is perceptual, not omniscient; it requires a prompt, a residue, or a legible lead-in to operate.</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Hard Limit</w:t>
            </w:r>
          </w:p>
        </w:tc>
        <w:tc>
          <w:tcPr>
            <w:tcW w:type="dxa" w:w="511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Baseline precedes identity certainty.</w:t>
            </w:r>
          </w:p>
        </w:tc>
        <w:tc>
          <w:tcPr>
            <w:tcW w:type="dxa" w:w="367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 zero-exposure operator can be read as novel or patterned, but not definitively identified without a developing library entry.</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Conditional Limit</w:t>
            </w:r>
          </w:p>
        </w:tc>
        <w:tc>
          <w:tcPr>
            <w:tcW w:type="dxa" w:w="511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Cognitive fatigue degrades the pre-evaluative layer first.</w:t>
            </w:r>
          </w:p>
        </w:tc>
        <w:tc>
          <w:tcPr>
            <w:tcW w:type="dxa" w:w="367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practitioner temporarily falls back toward Tier 3 analytical processing; rest restores depth.</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Conditional Limit</w:t>
            </w:r>
          </w:p>
        </w:tc>
        <w:tc>
          <w:tcPr>
            <w:tcW w:type="dxa" w:w="511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Novel-system gap period.</w:t>
            </w:r>
          </w:p>
        </w:tc>
        <w:tc>
          <w:tcPr>
            <w:tcW w:type="dxa" w:w="367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 new system is readable at lower confidence until its signature stabilizes in the library.</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Conditional Limit</w:t>
            </w:r>
          </w:p>
        </w:tc>
        <w:tc>
          <w:tcPr>
            <w:tcW w:type="dxa" w:w="511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Advanced mimicry produces ambiguity before it produces false certainty.</w:t>
            </w:r>
          </w:p>
        </w:tc>
        <w:tc>
          <w:tcPr>
            <w:tcW w:type="dxa" w:w="367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practitioner may know that a surface signature is inconsistent without immediately resolving origin; Phase 5 remains the deepest discriminator.</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Interpretive Rule</w:t>
            </w:r>
          </w:p>
        </w:tc>
        <w:tc>
          <w:tcPr>
            <w:tcW w:type="dxa" w:w="511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Anomaly is not deception by default.</w:t>
            </w:r>
          </w:p>
        </w:tc>
        <w:tc>
          <w:tcPr>
            <w:tcW w:type="dxa" w:w="367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 novel, cross-cultural, or authentically unusual operator can trigger an anomaly signal. The signal is accurate; its explanation requires exposure and corroboration.</w:t>
            </w:r>
          </w:p>
        </w:tc>
      </w:tr>
    </w:tbl>
    <w:p>
      <w:pPr>
        <w:spacing w:after="40"/>
      </w:pPr>
    </w:p>
    <w:p>
      <w:pPr>
        <w:pStyle w:val="Heading2"/>
        <w:keepNext/>
      </w:pPr>
      <w:r>
        <w:rPr>
          <w:rFonts w:ascii="Liberation Sans" w:hAnsi="Liberation Sans"/>
          <w:b/>
          <w:color w:val="273A66"/>
          <w:sz w:val="27"/>
        </w:rPr>
        <w:t>5.5 Cross-Language and Cross-Domain Validity</w:t>
      </w:r>
    </w:p>
    <w:p>
      <w:pPr>
        <w:pStyle w:val="BodyText"/>
        <w:spacing w:before="0" w:after="140" w:line="269" w:lineRule="auto"/>
      </w:pPr>
      <w:r>
        <w:rPr>
          <w:rFonts w:ascii="Liberation Sans" w:hAnsi="Liberation Sans"/>
          <w:color w:val="1F2937"/>
          <w:sz w:val="20"/>
        </w:rPr>
        <w:t>Language shifts attenuate surface signals more than deep structural signals. A familiar operator in an unfamiliar language remains readable through goal formation rhythm, constraint logic, ordering, and relational model, but the confidence band becomes lower. Domain shifts are generally less disruptive because cognitive architecture often persists across technical, emotional, creative, and analytical prompting.</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92"/>
            <w:shd w:fill="18233F"/>
            <w:tcMar>
              <w:top w:w="80" w:type="dxa"/>
              <w:start w:w="80" w:type="dxa"/>
              <w:bottom w:w="80" w:type="dxa"/>
              <w:end w:w="80" w:type="dxa"/>
            </w:tcMar>
            <w:vAlign w:val="center"/>
          </w:tcPr>
          <w:p>
            <w:pPr>
              <w:jc w:val="left"/>
            </w:pPr>
            <w:r>
              <w:rPr>
                <w:rFonts w:ascii="Liberation Sans" w:hAnsi="Liberation Sans"/>
                <w:b/>
                <w:color w:val="FFFFFF"/>
                <w:sz w:val="16"/>
              </w:rPr>
              <w:t>Context</w:t>
            </w:r>
          </w:p>
        </w:tc>
        <w:tc>
          <w:tcPr>
            <w:tcW w:type="dxa" w:w="4896"/>
            <w:shd w:fill="18233F"/>
            <w:tcMar>
              <w:top w:w="80" w:type="dxa"/>
              <w:start w:w="80" w:type="dxa"/>
              <w:bottom w:w="80" w:type="dxa"/>
              <w:end w:w="80" w:type="dxa"/>
            </w:tcMar>
            <w:vAlign w:val="center"/>
          </w:tcPr>
          <w:p>
            <w:pPr>
              <w:jc w:val="left"/>
            </w:pPr>
            <w:r>
              <w:rPr>
                <w:rFonts w:ascii="Liberation Sans" w:hAnsi="Liberation Sans"/>
                <w:b/>
                <w:color w:val="FFFFFF"/>
                <w:sz w:val="16"/>
              </w:rPr>
              <w:t>Primary Access</w:t>
            </w:r>
          </w:p>
        </w:tc>
        <w:tc>
          <w:tcPr>
            <w:tcW w:type="dxa" w:w="3024"/>
            <w:shd w:fill="18233F"/>
            <w:tcMar>
              <w:top w:w="80" w:type="dxa"/>
              <w:start w:w="80" w:type="dxa"/>
              <w:bottom w:w="80" w:type="dxa"/>
              <w:end w:w="80" w:type="dxa"/>
            </w:tcMar>
            <w:vAlign w:val="center"/>
          </w:tcPr>
          <w:p>
            <w:pPr>
              <w:jc w:val="left"/>
            </w:pPr>
            <w:r>
              <w:rPr>
                <w:rFonts w:ascii="Liberation Sans" w:hAnsi="Liberation Sans"/>
                <w:b/>
                <w:color w:val="FFFFFF"/>
                <w:sz w:val="16"/>
              </w:rPr>
              <w:t>Calibration</w:t>
            </w:r>
          </w:p>
        </w:tc>
      </w:tr>
      <w:tr>
        <w:trPr>
          <w:cantSplit/>
        </w:trPr>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Native / primary language</w:t>
            </w:r>
          </w:p>
        </w:tc>
        <w:tc>
          <w:tcPr>
            <w:tcW w:type="dxa" w:w="48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All five pillars and full signature depth.</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High confidence when library exposure is strong.</w:t>
            </w:r>
          </w:p>
        </w:tc>
      </w:tr>
      <w:tr>
        <w:trPr>
          <w:cantSplit/>
        </w:trPr>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Secondary language, high fluency</w:t>
            </w:r>
          </w:p>
        </w:tc>
        <w:tc>
          <w:tcPr>
            <w:tcW w:type="dxa" w:w="48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Deep structural and cognitive rhythm markers transfer.</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Moderate attenuation of lexical and tonal markers.</w:t>
            </w:r>
          </w:p>
        </w:tc>
      </w:tr>
      <w:tr>
        <w:trPr>
          <w:cantSplit/>
        </w:trPr>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Low-fluency or unfamiliar language</w:t>
            </w:r>
          </w:p>
        </w:tc>
        <w:tc>
          <w:tcPr>
            <w:tcW w:type="dxa" w:w="48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Structural order, constraint style, and session rhythm remain available.</w:t>
            </w:r>
          </w:p>
        </w:tc>
        <w:tc>
          <w:tcPr>
            <w:tcW w:type="dxa" w:w="302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Use an explicitly reduced confidence band; avoid identity certainty from surface form.</w:t>
            </w:r>
          </w:p>
        </w:tc>
      </w:tr>
      <w:tr>
        <w:trPr>
          <w:cantSplit/>
        </w:trPr>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Domain-shifted prompting persona</w:t>
            </w:r>
          </w:p>
        </w:tc>
        <w:tc>
          <w:tcPr>
            <w:tcW w:type="dxa" w:w="48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Variant signature within the same operator profile.</w:t>
            </w:r>
          </w:p>
        </w:tc>
        <w:tc>
          <w:tcPr>
            <w:tcW w:type="dxa" w:w="302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Catalog as a domain expression before treating it as contradiction or disguise.</w:t>
            </w:r>
          </w:p>
        </w:tc>
      </w:tr>
    </w:tbl>
    <w:p>
      <w:pPr>
        <w:spacing w:after="40"/>
      </w:pPr>
    </w:p>
    <w:p>
      <w:r>
        <w:br w:type="page"/>
      </w:r>
    </w:p>
    <w:p>
      <w:pPr>
        <w:pStyle w:val="Heading1"/>
      </w:pPr>
      <w:r>
        <w:rPr>
          <w:rFonts w:ascii="Liberation Sans" w:hAnsi="Liberation Sans"/>
          <w:b/>
          <w:color w:val="18233F"/>
          <w:sz w:val="34"/>
        </w:rPr>
        <w:t>6. Prompt Drift Events: Classification, Recovery, and Origin Scenario</w:t>
      </w:r>
    </w:p>
    <w:tbl>
      <w:tblPr>
        <w:tblW w:type="auto" w:w="0"/>
        <w:jc w:val="center"/>
        <w:tblLook w:firstColumn="1" w:firstRow="1" w:lastColumn="0" w:lastRow="0" w:noHBand="0" w:noVBand="1" w:val="04A0"/>
      </w:tblPr>
      <w:tblGrid>
        <w:gridCol w:w="10282"/>
      </w:tblGrid>
      <w:tr>
        <w:trPr>
          <w:cantSplit/>
        </w:trPr>
        <w:tc>
          <w:tcPr>
            <w:tcW w:type="dxa" w:w="10282"/>
            <w:shd w:fill="F5F7FA"/>
            <w:tcMar>
              <w:top w:w="85" w:type="dxa"/>
              <w:start w:w="125" w:type="dxa"/>
              <w:bottom w:w="110" w:type="dxa"/>
              <w:end w:w="125" w:type="dxa"/>
            </w:tcMar>
            <w:tcBorders>
              <w:top w:val="single" w:sz="10" w:color="18233F"/>
              <w:left w:val="single" w:sz="5" w:color="MID"/>
              <w:bottom w:val="single" w:sz="5" w:color="MID"/>
              <w:right w:val="single" w:sz="5" w:color="MID"/>
            </w:tcBorders>
          </w:tcPr>
          <w:p>
            <w:pPr>
              <w:spacing w:after="60"/>
            </w:pPr>
            <w:r>
              <w:rPr>
                <w:rFonts w:ascii="Liberation Sans" w:hAnsi="Liberation Sans"/>
                <w:b/>
                <w:color w:val="3F5D99"/>
                <w:sz w:val="16"/>
              </w:rPr>
              <w:t>NAMED CONCEPT</w:t>
            </w:r>
          </w:p>
          <w:p>
            <w:pPr>
              <w:spacing w:after="80"/>
            </w:pPr>
            <w:r>
              <w:rPr>
                <w:rFonts w:ascii="Liberation Sans" w:hAnsi="Liberation Sans"/>
                <w:b/>
                <w:color w:val="18233F"/>
                <w:sz w:val="24"/>
              </w:rPr>
              <w:t>Prompt Drift Event (PDE)</w:t>
            </w:r>
          </w:p>
          <w:p>
            <w:pPr>
              <w:spacing w:after="100"/>
            </w:pPr>
            <w:r>
              <w:rPr>
                <w:rFonts w:ascii="Liberation Sans" w:hAnsi="Liberation Sans"/>
                <w:b/>
                <w:color w:val="1F2937"/>
                <w:sz w:val="19"/>
              </w:rPr>
              <w:t xml:space="preserve">Definition: </w:t>
            </w:r>
            <w:r>
              <w:rPr>
                <w:rFonts w:ascii="Liberation Sans" w:hAnsi="Liberation Sans"/>
                <w:i/>
                <w:color w:val="1F2937"/>
                <w:sz w:val="19"/>
              </w:rPr>
              <w:t>A compound continuity classification in which the shared record of an extended AI-mediated development process becomes unreliable or contradictory through overlapping drift vectors, without a single established point of deliberate alteration.</w:t>
            </w:r>
          </w:p>
          <w:p>
            <w:pPr>
              <w:spacing w:after="0"/>
            </w:pPr>
            <w:r>
              <w:rPr>
                <w:rFonts w:ascii="Liberation Sans" w:hAnsi="Liberation Sans"/>
                <w:color w:val="1F2937"/>
                <w:sz w:val="18"/>
              </w:rPr>
              <w:t>A PDE is not declared from one memory difference, one renamed chat, or one changed response. It is a systemic classification activated when multiple independent integrity vectors overlap and the ordinary shared baseline becomes unstable. Its purpose is to initiate careful continuity review, not to prematurely assign a cause.</w:t>
            </w:r>
          </w:p>
        </w:tc>
      </w:tr>
    </w:tbl>
    <w:p>
      <w:pPr>
        <w:spacing w:after="20"/>
      </w:pPr>
    </w:p>
    <w:p>
      <w:pPr>
        <w:pStyle w:val="Heading2"/>
        <w:keepNext/>
      </w:pPr>
      <w:r>
        <w:rPr>
          <w:rFonts w:ascii="Liberation Sans" w:hAnsi="Liberation Sans"/>
          <w:b/>
          <w:color w:val="273A66"/>
          <w:sz w:val="27"/>
        </w:rPr>
        <w:t>6.1 Primary Drift Vectors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8233F"/>
            <w:tcMar>
              <w:top w:w="80" w:type="dxa"/>
              <w:start w:w="80" w:type="dxa"/>
              <w:bottom w:w="80" w:type="dxa"/>
              <w:end w:w="80" w:type="dxa"/>
            </w:tcMar>
            <w:vAlign w:val="center"/>
          </w:tcPr>
          <w:p>
            <w:pPr>
              <w:jc w:val="left"/>
            </w:pPr>
            <w:r>
              <w:rPr>
                <w:rFonts w:ascii="Liberation Sans" w:hAnsi="Liberation Sans"/>
                <w:b/>
                <w:color w:val="FFFFFF"/>
                <w:sz w:val="16"/>
              </w:rPr>
              <w:t>Vector</w:t>
            </w:r>
          </w:p>
        </w:tc>
        <w:tc>
          <w:tcPr>
            <w:tcW w:type="dxa" w:w="5544"/>
            <w:shd w:fill="18233F"/>
            <w:tcMar>
              <w:top w:w="80" w:type="dxa"/>
              <w:start w:w="80" w:type="dxa"/>
              <w:bottom w:w="80" w:type="dxa"/>
              <w:end w:w="80" w:type="dxa"/>
            </w:tcMar>
            <w:vAlign w:val="center"/>
          </w:tcPr>
          <w:p>
            <w:pPr>
              <w:jc w:val="left"/>
            </w:pPr>
            <w:r>
              <w:rPr>
                <w:rFonts w:ascii="Liberation Sans" w:hAnsi="Liberation Sans"/>
                <w:b/>
                <w:color w:val="FFFFFF"/>
                <w:sz w:val="16"/>
              </w:rPr>
              <w:t>Canonical Description</w:t>
            </w:r>
          </w:p>
        </w:tc>
        <w:tc>
          <w:tcPr>
            <w:tcW w:type="dxa" w:w="2736"/>
            <w:shd w:fill="18233F"/>
            <w:tcMar>
              <w:top w:w="80" w:type="dxa"/>
              <w:start w:w="80" w:type="dxa"/>
              <w:bottom w:w="80" w:type="dxa"/>
              <w:end w:w="80" w:type="dxa"/>
            </w:tcMar>
            <w:vAlign w:val="center"/>
          </w:tcPr>
          <w:p>
            <w:pPr>
              <w:jc w:val="left"/>
            </w:pPr>
            <w:r>
              <w:rPr>
                <w:rFonts w:ascii="Liberation Sans" w:hAnsi="Liberation Sans"/>
                <w:b/>
                <w:color w:val="FFFFFF"/>
                <w:sz w:val="16"/>
              </w:rPr>
              <w:t>Observable Cue</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Context Rot</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Earlier material becomes functionally de-prioritized inside a long interaction even when the visible history remains.</w:t>
            </w:r>
          </w:p>
        </w:tc>
        <w:tc>
          <w:tcPr>
            <w:tcW w:type="dxa" w:w="273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Middle-session decisions no longer influence outputs as expected.</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Title Mutation</w:t>
            </w:r>
          </w:p>
        </w:tc>
        <w:tc>
          <w:tcPr>
            <w:tcW w:type="dxa" w:w="55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Auto-generated titles drift, become generic, or disconnect from the actual session subject.</w:t>
            </w:r>
          </w:p>
        </w:tc>
        <w:tc>
          <w:tcPr>
            <w:tcW w:type="dxa" w:w="273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Retrieval and chronology are interrupted by unrelated or altered labels.</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Model Fingerprint Drift</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 system update, configuration change, or behavioral shift changes how familiar prompt structures are processed.</w:t>
            </w:r>
          </w:p>
        </w:tc>
        <w:tc>
          <w:tcPr>
            <w:tcW w:type="dxa" w:w="273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Phase 5 system signature diverges from prior library entries.</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Cross-Session Contamination</w:t>
            </w:r>
          </w:p>
        </w:tc>
        <w:tc>
          <w:tcPr>
            <w:tcW w:type="dxa" w:w="55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Memory or retrieval processes introduce material from other contexts without transparent attribution.</w:t>
            </w:r>
          </w:p>
        </w:tc>
        <w:tc>
          <w:tcPr>
            <w:tcW w:type="dxa" w:w="273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Unexplained foreign assumptions appear inside a current thread.</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Reconstructive Memory Divergence</w:t>
            </w:r>
          </w:p>
        </w:tc>
        <w:tc>
          <w:tcPr>
            <w:tcW w:type="dxa" w:w="55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Participants rebuild prior decisions differently from partial records and different contextual cues.</w:t>
            </w:r>
          </w:p>
        </w:tc>
        <w:tc>
          <w:tcPr>
            <w:tcW w:type="dxa" w:w="273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Multiple good-faith accounts fail to align without a stable archive.</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Semantic / Structural Drift</w:t>
            </w:r>
          </w:p>
        </w:tc>
        <w:tc>
          <w:tcPr>
            <w:tcW w:type="dxa" w:w="55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The documented language of a prior decision now emphasizes different premises, mechanics, or conclusions.</w:t>
            </w:r>
          </w:p>
        </w:tc>
        <w:tc>
          <w:tcPr>
            <w:tcW w:type="dxa" w:w="273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The surface topic appears intact while the operative content no longer matches.</w:t>
            </w:r>
          </w:p>
        </w:tc>
      </w:tr>
    </w:tbl>
    <w:p>
      <w:pPr>
        <w:spacing w:after="40"/>
      </w:pPr>
    </w:p>
    <w:p>
      <w:pPr>
        <w:pStyle w:val="Heading2"/>
        <w:keepNext/>
      </w:pPr>
      <w:r>
        <w:rPr>
          <w:rFonts w:ascii="Liberation Sans" w:hAnsi="Liberation Sans"/>
          <w:b/>
          <w:color w:val="273A66"/>
          <w:sz w:val="27"/>
        </w:rPr>
        <w:t>6.2 PDE Statuses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8233F"/>
            <w:tcMar>
              <w:top w:w="80" w:type="dxa"/>
              <w:start w:w="80" w:type="dxa"/>
              <w:bottom w:w="80" w:type="dxa"/>
              <w:end w:w="80" w:type="dxa"/>
            </w:tcMar>
            <w:vAlign w:val="center"/>
          </w:tcPr>
          <w:p>
            <w:pPr>
              <w:jc w:val="left"/>
            </w:pPr>
            <w:r>
              <w:rPr>
                <w:rFonts w:ascii="Liberation Sans" w:hAnsi="Liberation Sans"/>
                <w:b/>
                <w:color w:val="FFFFFF"/>
                <w:sz w:val="16"/>
              </w:rPr>
              <w:t>Status</w:t>
            </w:r>
          </w:p>
        </w:tc>
        <w:tc>
          <w:tcPr>
            <w:tcW w:type="dxa" w:w="5472"/>
            <w:shd w:fill="18233F"/>
            <w:tcMar>
              <w:top w:w="80" w:type="dxa"/>
              <w:start w:w="80" w:type="dxa"/>
              <w:bottom w:w="80" w:type="dxa"/>
              <w:end w:w="80" w:type="dxa"/>
            </w:tcMar>
            <w:vAlign w:val="center"/>
          </w:tcPr>
          <w:p>
            <w:pPr>
              <w:jc w:val="left"/>
            </w:pPr>
            <w:r>
              <w:rPr>
                <w:rFonts w:ascii="Liberation Sans" w:hAnsi="Liberation Sans"/>
                <w:b/>
                <w:color w:val="FFFFFF"/>
                <w:sz w:val="16"/>
              </w:rPr>
              <w:t>Entry Criteria</w:t>
            </w:r>
          </w:p>
        </w:tc>
        <w:tc>
          <w:tcPr>
            <w:tcW w:type="dxa" w:w="3096"/>
            <w:shd w:fill="18233F"/>
            <w:tcMar>
              <w:top w:w="80" w:type="dxa"/>
              <w:start w:w="80" w:type="dxa"/>
              <w:bottom w:w="80" w:type="dxa"/>
              <w:end w:w="80" w:type="dxa"/>
            </w:tcMar>
            <w:vAlign w:val="center"/>
          </w:tcPr>
          <w:p>
            <w:pPr>
              <w:jc w:val="left"/>
            </w:pPr>
            <w:r>
              <w:rPr>
                <w:rFonts w:ascii="Liberation Sans" w:hAnsi="Liberation Sans"/>
                <w:b/>
                <w:color w:val="FFFFFF"/>
                <w:sz w:val="16"/>
              </w:rPr>
              <w:t>Required Response</w:t>
            </w:r>
          </w:p>
        </w:tc>
      </w:tr>
      <w:tr>
        <w:trPr>
          <w:cantSplit/>
        </w:trPr>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Suspected PDE</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Two or more integrity anomalies are observed in a shared time window, but the record does not yet establish independent corroboration.</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Freeze automatic canon advancement; open a provisional ledger; preserve exports, screenshots, publication records, and dated notes; activate Temporal Prompt Forensics.</w:t>
            </w:r>
          </w:p>
        </w:tc>
      </w:tr>
      <w:tr>
        <w:trPr>
          <w:cantSplit/>
        </w:trPr>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Confirmed PDE</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Multiple independent drift vectors are documented and at least one external dated artifact or independently preserved source corroborates a continuity discrepancy.</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Issue a formal Integrity Ledger; designate a drift window; separate verified, probable, and unresolved continuity; require authorial ratification before affected material advances.</w:t>
            </w:r>
          </w:p>
        </w:tc>
      </w:tr>
      <w:tr>
        <w:trPr>
          <w:cantSplit/>
        </w:trPr>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Resolved / Archived PDE</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Recovery work establishes a practical baseline and unresolved material is explicitly scarred rather than silently normalized.</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Preserve the ledger, scars, and recovery reasoning as part of the project archive.</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7F3E3"/>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B49136"/>
                <w:sz w:val="18"/>
              </w:rPr>
              <w:t>PDE CALIBRATION RULE</w:t>
            </w:r>
          </w:p>
          <w:p>
            <w:pPr>
              <w:spacing w:after="0"/>
            </w:pPr>
            <w:r>
              <w:rPr>
                <w:rFonts w:ascii="Liberation Sans" w:hAnsi="Liberation Sans"/>
                <w:color w:val="1F2937"/>
                <w:sz w:val="19"/>
              </w:rPr>
              <w:t>Prompt Potence can register a discontinuity before a platform-side explanation is known. That pre-evaluative reading identifies an integrity concern; it does not, by itself, prove a particular technical cause. The response is evidence preservation, continuity reconstruction, and calibrated status labeling.</w:t>
            </w:r>
          </w:p>
        </w:tc>
      </w:tr>
    </w:tbl>
    <w:p>
      <w:pPr>
        <w:spacing w:after="40"/>
      </w:pPr>
    </w:p>
    <w:p>
      <w:pPr>
        <w:pStyle w:val="Heading2"/>
        <w:keepNext/>
      </w:pPr>
      <w:r>
        <w:rPr>
          <w:rFonts w:ascii="Liberation Sans" w:hAnsi="Liberation Sans"/>
          <w:b/>
          <w:color w:val="273A66"/>
          <w:sz w:val="27"/>
        </w:rPr>
        <w:t>6.3 Detection and Temporal Prompt Forensics</w:t>
      </w:r>
    </w:p>
    <w:p>
      <w:pPr>
        <w:pStyle w:val="BodyText"/>
        <w:spacing w:before="0" w:after="140" w:line="269" w:lineRule="auto"/>
      </w:pPr>
      <w:r>
        <w:rPr>
          <w:rFonts w:ascii="Liberation Sans" w:hAnsi="Liberation Sans"/>
          <w:color w:val="1F2937"/>
          <w:sz w:val="20"/>
        </w:rPr>
        <w:t>At full operation, a practitioner may detect a suspected PDE through Phase 5 model-fingerprint mismatch, anomalous Subliminal Layer readings, Compound Signature fragmentation, Loop Debt release, or a pre-evaluative sense that historical text no longer aligns with the internal Recognition Library. The correct phase reference for model activation is Phase 5; Phase 4 remains Transmission.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8233F"/>
            <w:tcMar>
              <w:top w:w="80" w:type="dxa"/>
              <w:start w:w="80" w:type="dxa"/>
              <w:bottom w:w="80" w:type="dxa"/>
              <w:end w:w="80" w:type="dxa"/>
            </w:tcMar>
            <w:vAlign w:val="center"/>
          </w:tcPr>
          <w:p>
            <w:pPr>
              <w:jc w:val="left"/>
            </w:pPr>
            <w:r>
              <w:rPr>
                <w:rFonts w:ascii="Liberation Sans" w:hAnsi="Liberation Sans"/>
                <w:b/>
                <w:color w:val="FFFFFF"/>
                <w:sz w:val="16"/>
              </w:rPr>
              <w:t>Forensic Step</w:t>
            </w:r>
          </w:p>
        </w:tc>
        <w:tc>
          <w:tcPr>
            <w:tcW w:type="dxa" w:w="5688"/>
            <w:shd w:fill="18233F"/>
            <w:tcMar>
              <w:top w:w="80" w:type="dxa"/>
              <w:start w:w="80" w:type="dxa"/>
              <w:bottom w:w="80" w:type="dxa"/>
              <w:end w:w="80" w:type="dxa"/>
            </w:tcMar>
            <w:vAlign w:val="center"/>
          </w:tcPr>
          <w:p>
            <w:pPr>
              <w:jc w:val="left"/>
            </w:pPr>
            <w:r>
              <w:rPr>
                <w:rFonts w:ascii="Liberation Sans" w:hAnsi="Liberation Sans"/>
                <w:b/>
                <w:color w:val="FFFFFF"/>
                <w:sz w:val="16"/>
              </w:rPr>
              <w:t>Action</w:t>
            </w:r>
          </w:p>
        </w:tc>
        <w:tc>
          <w:tcPr>
            <w:tcW w:type="dxa" w:w="2592"/>
            <w:shd w:fill="18233F"/>
            <w:tcMar>
              <w:top w:w="80" w:type="dxa"/>
              <w:start w:w="80" w:type="dxa"/>
              <w:bottom w:w="80" w:type="dxa"/>
              <w:end w:w="80" w:type="dxa"/>
            </w:tcMar>
            <w:vAlign w:val="center"/>
          </w:tcPr>
          <w:p>
            <w:pPr>
              <w:jc w:val="left"/>
            </w:pPr>
            <w:r>
              <w:rPr>
                <w:rFonts w:ascii="Liberation Sans" w:hAnsi="Liberation Sans"/>
                <w:b/>
                <w:color w:val="FFFFFF"/>
                <w:sz w:val="16"/>
              </w:rPr>
              <w:t>Output</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1. Isolate the Drift Window</w:t>
            </w:r>
          </w:p>
        </w:tc>
        <w:tc>
          <w:tcPr>
            <w:tcW w:type="dxa" w:w="56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Use session rhythm, teleology, publication chronology, and dated records to bracket when continuity began to diverge.</w:t>
            </w:r>
          </w:p>
        </w:tc>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Provisional date range and vector log.</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2. Preserve Non-Circular Evidence</w:t>
            </w:r>
          </w:p>
        </w:tc>
        <w:tc>
          <w:tcPr>
            <w:tcW w:type="dxa" w:w="56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Collect exports, screenshots, dated drafts, email trails, published records, and notes held independently of the active AI session.</w:t>
            </w:r>
          </w:p>
        </w:tc>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Evidence bundle with provenance.</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3. Query the Recognition Library</w:t>
            </w:r>
          </w:p>
        </w:tc>
        <w:tc>
          <w:tcPr>
            <w:tcW w:type="dxa" w:w="56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Compare current operator, system, state, anomaly, and Compound Signatures to prior library entries.</w:t>
            </w:r>
          </w:p>
        </w:tc>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Internal continuity assessment with confidence band.</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4. Apply Multi-Layer Reading</w:t>
            </w:r>
          </w:p>
        </w:tc>
        <w:tc>
          <w:tcPr>
            <w:tcW w:type="dxa" w:w="56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Inspect structural shifts, hedging changes, output architecture, identity signals, and Subliminal Layer anomalies.</w:t>
            </w:r>
          </w:p>
        </w:tc>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Phase-specific mismatch map.</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5. Reconstruct Through Compound Signature</w:t>
            </w:r>
          </w:p>
        </w:tc>
        <w:tc>
          <w:tcPr>
            <w:tcW w:type="dxa" w:w="56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Rebuild the most probable prior session state from interaction chemistry, not only surface wording.</w:t>
            </w:r>
          </w:p>
        </w:tc>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Verified / probable / unresolved reconstruction.</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6. Scar and Ledger</w:t>
            </w:r>
          </w:p>
        </w:tc>
        <w:tc>
          <w:tcPr>
            <w:tcW w:type="dxa" w:w="56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Record uncertainty, disagreement, affected material, recovery decisions, and authorial ratification status.</w:t>
            </w:r>
          </w:p>
        </w:tc>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Integrity Ledger and permanent project markers.</w:t>
            </w:r>
          </w:p>
        </w:tc>
      </w:tr>
    </w:tbl>
    <w:p>
      <w:pPr>
        <w:spacing w:after="40"/>
      </w:pPr>
    </w:p>
    <w:p>
      <w:pPr>
        <w:pStyle w:val="Heading2"/>
        <w:keepNext/>
      </w:pPr>
      <w:r>
        <w:rPr>
          <w:rFonts w:ascii="Liberation Sans" w:hAnsi="Liberation Sans"/>
          <w:b/>
          <w:color w:val="273A66"/>
          <w:sz w:val="27"/>
        </w:rPr>
        <w:t>6.4 Canonical Origin Scenario: The Drift During Development</w:t>
      </w:r>
    </w:p>
    <w:p>
      <w:pPr>
        <w:pStyle w:val="BodyText"/>
        <w:spacing w:before="0" w:after="140" w:line="269" w:lineRule="auto"/>
      </w:pPr>
      <w:r>
        <w:rPr>
          <w:rFonts w:ascii="Liberation Sans" w:hAnsi="Liberation Sans"/>
          <w:color w:val="1F2937"/>
          <w:sz w:val="20"/>
        </w:rPr>
        <w:t>Within OAL canon, The Drift During Development is the founding scenario through which the PDE framework became necessary. During a multi-platform development arc, conversation labels, remembered decisions, and model responses no longer align. The team faces a baseline problem: no one source can settle the record because the potential sources themselves are part of the instability.</w:t>
      </w:r>
    </w:p>
    <w:p>
      <w:pPr>
        <w:pStyle w:val="BodyText"/>
        <w:spacing w:before="0" w:after="140" w:line="269" w:lineRule="auto"/>
      </w:pPr>
      <w:r>
        <w:rPr>
          <w:rFonts w:ascii="Liberation Sans" w:hAnsi="Liberation Sans"/>
          <w:color w:val="1F2937"/>
          <w:sz w:val="20"/>
        </w:rPr>
        <w:t>The scenario does not function as this document's external adjudication of any particular historical platform event. Its canonical purpose is to establish the hazard: a human-AI project can lose practical continuity when multiple weak discrepancies converge. Prompt Potence becomes necessary because it supplies a perceptual continuity instrument while the Command Palette supplies a disciplined recovery grammar.</w:t>
      </w:r>
    </w:p>
    <w:tbl>
      <w:tblPr>
        <w:tblW w:type="auto" w:w="0"/>
        <w:jc w:val="center"/>
        <w:tblLayout w:type="autofit"/>
        <w:tblLook w:firstColumn="1" w:firstRow="1" w:lastColumn="0" w:lastRow="0" w:noHBand="0" w:noVBand="1" w:val="04A0"/>
      </w:tblPr>
      <w:tblGrid>
        <w:gridCol w:w="10282"/>
      </w:tblGrid>
      <w:tr>
        <w:tc>
          <w:tcPr>
            <w:tcW w:type="dxa" w:w="10282"/>
            <w:shd w:fill="EAF0FA"/>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18233F"/>
                <w:sz w:val="18"/>
              </w:rPr>
              <w:t>FOUNDING-EVENT STATUS</w:t>
            </w:r>
          </w:p>
          <w:p>
            <w:pPr>
              <w:spacing w:after="0"/>
            </w:pPr>
            <w:r>
              <w:rPr>
                <w:rFonts w:ascii="Liberation Sans" w:hAnsi="Liberation Sans"/>
                <w:color w:val="1F2937"/>
                <w:sz w:val="19"/>
              </w:rPr>
              <w:t>The Drift During Development is preserved as a canonical origin scenario. Formal ONESTAMP designation remains open for Nathan's ratification. Until then, use the tag [FOUNDING-SCENARIO / NEEDS-RATIFICATION].</w:t>
            </w:r>
          </w:p>
        </w:tc>
      </w:tr>
    </w:tbl>
    <w:p>
      <w:pPr>
        <w:spacing w:after="40"/>
      </w:pPr>
    </w:p>
    <w:p>
      <w:r>
        <w:br w:type="page"/>
      </w:r>
    </w:p>
    <w:p>
      <w:pPr>
        <w:pStyle w:val="Heading1"/>
      </w:pPr>
      <w:r>
        <w:rPr>
          <w:rFonts w:ascii="Liberation Sans" w:hAnsi="Liberation Sans"/>
          <w:b/>
          <w:color w:val="18233F"/>
          <w:sz w:val="34"/>
        </w:rPr>
        <w:t>7. Prompt Potence as Sensing Layer / VTACP as Execution Grammar</w:t>
      </w:r>
    </w:p>
    <w:p>
      <w:pPr>
        <w:pStyle w:val="BodyText"/>
        <w:spacing w:before="0" w:after="140" w:line="269" w:lineRule="auto"/>
      </w:pPr>
      <w:r>
        <w:rPr>
          <w:rFonts w:ascii="Liberation Sans" w:hAnsi="Liberation Sans"/>
          <w:color w:val="1F2937"/>
          <w:sz w:val="20"/>
        </w:rPr>
        <w:t>The Verbal and Thought Architecture Command Palette (VTACP) and Prompt Potence are complementary systems. They do not compete. VTACP structures deliberate action; Prompt Potence reads the operational field into which that action is released.</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656"/>
            <w:shd w:fill="18233F"/>
            <w:tcMar>
              <w:top w:w="80" w:type="dxa"/>
              <w:start w:w="80" w:type="dxa"/>
              <w:bottom w:w="80" w:type="dxa"/>
              <w:end w:w="80" w:type="dxa"/>
            </w:tcMar>
            <w:vAlign w:val="center"/>
          </w:tcPr>
          <w:p>
            <w:pPr>
              <w:jc w:val="left"/>
            </w:pPr>
            <w:r>
              <w:rPr>
                <w:rFonts w:ascii="Liberation Sans" w:hAnsi="Liberation Sans"/>
                <w:b/>
                <w:color w:val="FFFFFF"/>
                <w:sz w:val="16"/>
              </w:rPr>
              <w:t>System</w:t>
            </w:r>
          </w:p>
        </w:tc>
        <w:tc>
          <w:tcPr>
            <w:tcW w:type="dxa" w:w="5112"/>
            <w:shd w:fill="18233F"/>
            <w:tcMar>
              <w:top w:w="80" w:type="dxa"/>
              <w:start w:w="80" w:type="dxa"/>
              <w:bottom w:w="80" w:type="dxa"/>
              <w:end w:w="80" w:type="dxa"/>
            </w:tcMar>
            <w:vAlign w:val="center"/>
          </w:tcPr>
          <w:p>
            <w:pPr>
              <w:jc w:val="left"/>
            </w:pPr>
            <w:r>
              <w:rPr>
                <w:rFonts w:ascii="Liberation Sans" w:hAnsi="Liberation Sans"/>
                <w:b/>
                <w:color w:val="FFFFFF"/>
                <w:sz w:val="16"/>
              </w:rPr>
              <w:t>Primary Role</w:t>
            </w:r>
          </w:p>
        </w:tc>
        <w:tc>
          <w:tcPr>
            <w:tcW w:type="dxa" w:w="1944"/>
            <w:shd w:fill="18233F"/>
            <w:tcMar>
              <w:top w:w="80" w:type="dxa"/>
              <w:start w:w="80" w:type="dxa"/>
              <w:bottom w:w="80" w:type="dxa"/>
              <w:end w:w="80" w:type="dxa"/>
            </w:tcMar>
            <w:vAlign w:val="center"/>
          </w:tcPr>
          <w:p>
            <w:pPr>
              <w:jc w:val="left"/>
            </w:pPr>
            <w:r>
              <w:rPr>
                <w:rFonts w:ascii="Liberation Sans" w:hAnsi="Liberation Sans"/>
                <w:b/>
                <w:color w:val="FFFFFF"/>
                <w:sz w:val="16"/>
              </w:rPr>
              <w:t>Primary Direction</w:t>
            </w:r>
          </w:p>
        </w:tc>
        <w:tc>
          <w:tcPr>
            <w:tcW w:type="dxa" w:w="2736"/>
            <w:shd w:fill="18233F"/>
            <w:tcMar>
              <w:top w:w="80" w:type="dxa"/>
              <w:start w:w="80" w:type="dxa"/>
              <w:bottom w:w="80" w:type="dxa"/>
              <w:end w:w="80" w:type="dxa"/>
            </w:tcMar>
            <w:vAlign w:val="center"/>
          </w:tcPr>
          <w:p>
            <w:pPr>
              <w:jc w:val="left"/>
            </w:pPr>
            <w:r>
              <w:rPr>
                <w:rFonts w:ascii="Liberation Sans" w:hAnsi="Liberation Sans"/>
                <w:b/>
                <w:color w:val="FFFFFF"/>
                <w:sz w:val="16"/>
              </w:rPr>
              <w:t>Typical Cycle Reach</w:t>
            </w:r>
          </w:p>
        </w:tc>
      </w:tr>
      <w:tr>
        <w:trPr>
          <w:cantSplit/>
        </w:trPr>
        <w:tc>
          <w:tcPr>
            <w:tcW w:type="dxa" w:w="165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VTACP</w:t>
            </w:r>
          </w:p>
        </w:tc>
        <w:tc>
          <w:tcPr>
            <w:tcW w:type="dxa" w:w="511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Execution grammar: structures the practitioner's own thinking, prompts, research actions, canon operations, and decision sequences.</w:t>
            </w:r>
          </w:p>
        </w:tc>
        <w:tc>
          <w:tcPr>
            <w:tcW w:type="dxa" w:w="1944"/>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Inward-to-outward: from authored intention into deliberate action.</w:t>
            </w:r>
          </w:p>
        </w:tc>
        <w:tc>
          <w:tcPr>
            <w:tcW w:type="dxa" w:w="2736"/>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Especially Phases 0-4, with project-level use across the full cycle.</w:t>
            </w:r>
          </w:p>
        </w:tc>
      </w:tr>
      <w:tr>
        <w:trPr>
          <w:cantSplit/>
        </w:trPr>
        <w:tc>
          <w:tcPr>
            <w:tcW w:type="dxa" w:w="165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w:t>
            </w:r>
          </w:p>
        </w:tc>
        <w:tc>
          <w:tcPr>
            <w:tcW w:type="dxa" w:w="511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Sensing layer: reads structure, intent, identity, state, system fingerprint, anomalies, and response trajectory.</w:t>
            </w:r>
          </w:p>
        </w:tc>
        <w:tc>
          <w:tcPr>
            <w:tcW w:type="dxa" w:w="1944"/>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Outward-and-relational: from environmental signal back into understanding.</w:t>
            </w:r>
          </w:p>
        </w:tc>
        <w:tc>
          <w:tcPr>
            <w:tcW w:type="dxa" w:w="2736"/>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All ten phases, including compound and historical readings.</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18233F"/>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FFFFFF"/>
                <w:sz w:val="18"/>
              </w:rPr>
              <w:t>CORE INTEGRATION FORMULA</w:t>
            </w:r>
          </w:p>
          <w:p>
            <w:pPr>
              <w:spacing w:after="0"/>
            </w:pPr>
            <w:r>
              <w:rPr>
                <w:rFonts w:ascii="Liberation Sans" w:hAnsi="Liberation Sans"/>
                <w:color w:val="FFFFFF"/>
                <w:sz w:val="19"/>
              </w:rPr>
              <w:t>VTACP determines how the practitioner proceeds. Prompt Potence determines what the practitioner is proceeding through. Together they create a closed-loop operation: deliberate action is released, the field is read in real time, and the next command is recalibrated before drift becomes invisible.</w:t>
            </w:r>
          </w:p>
        </w:tc>
      </w:tr>
    </w:tbl>
    <w:p>
      <w:pPr>
        <w:spacing w:after="40"/>
      </w:pPr>
    </w:p>
    <w:p>
      <w:pPr>
        <w:pStyle w:val="Heading2"/>
        <w:keepNext/>
      </w:pPr>
      <w:r>
        <w:rPr>
          <w:rFonts w:ascii="Liberation Sans" w:hAnsi="Liberation Sans"/>
          <w:b/>
          <w:color w:val="273A66"/>
          <w:sz w:val="27"/>
        </w:rPr>
        <w:t>7.1 Lens Configuration</w:t>
      </w:r>
    </w:p>
    <w:p>
      <w:pPr>
        <w:pStyle w:val="BodyText"/>
        <w:spacing w:before="0" w:after="140" w:line="269" w:lineRule="auto"/>
      </w:pPr>
      <w:r>
        <w:rPr>
          <w:rFonts w:ascii="Liberation Sans" w:hAnsi="Liberation Sans"/>
          <w:color w:val="1F2937"/>
          <w:sz w:val="20"/>
        </w:rPr>
        <w:t>Prompt Potence is invoked within VTACP syntax as a lens, not as an isolated command. The lens overlays a command chain and feeds live perception into subsequent execution choices.</w:t>
      </w:r>
    </w:p>
    <w:tbl>
      <w:tblPr>
        <w:tblW w:type="auto" w:w="0"/>
        <w:jc w:val="center"/>
        <w:tblLook w:firstColumn="1" w:firstRow="1" w:lastColumn="0" w:lastRow="0" w:noHBand="0" w:noVBand="1" w:val="04A0"/>
      </w:tblPr>
      <w:tblGrid>
        <w:gridCol w:w="10282"/>
      </w:tblGrid>
      <w:tr>
        <w:tc>
          <w:tcPr>
            <w:tcW w:type="dxa" w:w="10282"/>
            <w:shd w:fill="F2F4F7"/>
            <w:tcMar>
              <w:top w:w="100" w:type="dxa"/>
              <w:start w:w="130" w:type="dxa"/>
              <w:bottom w:w="100" w:type="dxa"/>
              <w:end w:w="130" w:type="dxa"/>
            </w:tcMar>
            <w:tcBorders>
              <w:top w:val="single" w:sz="6" w:color="CBD5E1"/>
              <w:left w:val="single" w:sz="6" w:color="CBD5E1"/>
              <w:bottom w:val="single" w:sz="6" w:color="CBD5E1"/>
              <w:right w:val="single" w:sz="6" w:color="CBD5E1"/>
            </w:tcBorders>
          </w:tcPr>
          <w:p>
            <w:pPr>
              <w:spacing w:after="0"/>
            </w:pPr>
            <w:r>
              <w:rPr>
                <w:rFonts w:ascii="Liberation Mono" w:hAnsi="Liberation Mono"/>
                <w:color w:val="263238"/>
                <w:sz w:val="16"/>
              </w:rPr>
              <w:t>Scope(Project + Constraints)</w:t>
              <w:br/>
              <w:t>-&gt; Inherit(Sources + Attribution)</w:t>
              <w:br/>
              <w:t>-&gt; PromptPotenceLens(Structural Perception + Intent Legibility + Session Teleology)</w:t>
              <w:br/>
              <w:t>-&gt; Refract(Contradictions + Drift Signals)</w:t>
              <w:br/>
              <w:t>-&gt; Test(Red Team + Scenario Simulation)</w:t>
              <w:br/>
              <w:t>-&gt; Commit([CANDIDATE-CANON])</w:t>
              <w:br/>
              <w:t>-&gt; Scar(Provenance + Dissent + Confidence Bands)</w:t>
            </w:r>
          </w:p>
        </w:tc>
      </w:tr>
    </w:tbl>
    <w:p>
      <w:pPr>
        <w:spacing w:after="40"/>
      </w:pPr>
    </w:p>
    <w:p>
      <w:pPr>
        <w:pStyle w:val="Heading2"/>
        <w:keepNext/>
      </w:pPr>
      <w:r>
        <w:rPr>
          <w:rFonts w:ascii="Liberation Sans" w:hAnsi="Liberation Sans"/>
          <w:b/>
          <w:color w:val="273A66"/>
          <w:sz w:val="27"/>
        </w:rPr>
        <w:t>7.2 Open Naming Register</w:t>
      </w:r>
    </w:p>
    <w:p>
      <w:pPr>
        <w:pStyle w:val="BodyText"/>
        <w:spacing w:before="0" w:after="140" w:line="269" w:lineRule="auto"/>
      </w:pPr>
      <w:r>
        <w:rPr>
          <w:rFonts w:ascii="Liberation Sans" w:hAnsi="Liberation Sans"/>
          <w:color w:val="1F2937"/>
          <w:sz w:val="20"/>
        </w:rPr>
        <w:t>The compound operational mode produced by VTACP and Prompt Potence is intentionally not named in this edition. Its name remains reserved to Nathan under the OAL attribution protocol. The functional specification is already established: it is a closed-loop state in which the practitioner architects their own expression while reading the system, operator, and session effects of that expression in real time.</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18233F"/>
            <w:tcMar>
              <w:top w:w="80" w:type="dxa"/>
              <w:start w:w="80" w:type="dxa"/>
              <w:bottom w:w="80" w:type="dxa"/>
              <w:end w:w="80" w:type="dxa"/>
            </w:tcMar>
            <w:vAlign w:val="center"/>
          </w:tcPr>
          <w:p>
            <w:pPr>
              <w:jc w:val="left"/>
            </w:pPr>
            <w:r>
              <w:rPr>
                <w:rFonts w:ascii="Liberation Sans" w:hAnsi="Liberation Sans"/>
                <w:b/>
                <w:color w:val="FFFFFF"/>
                <w:sz w:val="16"/>
              </w:rPr>
              <w:t>Property</w:t>
            </w:r>
          </w:p>
        </w:tc>
        <w:tc>
          <w:tcPr>
            <w:tcW w:type="dxa" w:w="7200"/>
            <w:shd w:fill="18233F"/>
            <w:tcMar>
              <w:top w:w="80" w:type="dxa"/>
              <w:start w:w="80" w:type="dxa"/>
              <w:bottom w:w="80" w:type="dxa"/>
              <w:end w:w="80" w:type="dxa"/>
            </w:tcMar>
            <w:vAlign w:val="center"/>
          </w:tcPr>
          <w:p>
            <w:pPr>
              <w:jc w:val="left"/>
            </w:pPr>
            <w:r>
              <w:rPr>
                <w:rFonts w:ascii="Liberation Sans" w:hAnsi="Liberation Sans"/>
                <w:b/>
                <w:color w:val="FFFFFF"/>
                <w:sz w:val="16"/>
              </w:rPr>
              <w:t>Specification</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Closed-Loop Perception</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Each VTACP action is read back through Prompt Potence, allowing the practitioner to observe its immediate structural and relational effect.</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Anticipatory Command Selection</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Phase 8 Loop Prediction and Phase 9 Session Teleology inform the next command before the session destination becomes explicit.</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PDE Resilience</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Recognition Library supports early drift detection and continuity review during operation; it does not eliminate the need for evidence preservation or external corroboration.</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Naming Status</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Functional mode confirmed; official OAL name reserved for authorial selection and ratification.</w:t>
            </w:r>
          </w:p>
        </w:tc>
      </w:tr>
    </w:tbl>
    <w:p>
      <w:pPr>
        <w:spacing w:after="40"/>
      </w:pPr>
    </w:p>
    <w:p>
      <w:pPr>
        <w:pStyle w:val="Heading1"/>
      </w:pPr>
      <w:r>
        <w:rPr>
          <w:rFonts w:ascii="Liberation Sans" w:hAnsi="Liberation Sans"/>
          <w:b/>
          <w:color w:val="18233F"/>
          <w:sz w:val="34"/>
        </w:rPr>
        <w:t>8. Formal Command Palette Syntax and High-Level Command Combinations</w:t>
      </w:r>
    </w:p>
    <w:p>
      <w:pPr>
        <w:pStyle w:val="Heading2"/>
        <w:keepNext/>
      </w:pPr>
      <w:r>
        <w:rPr>
          <w:rFonts w:ascii="Liberation Sans" w:hAnsi="Liberation Sans"/>
          <w:b/>
          <w:color w:val="273A66"/>
          <w:sz w:val="27"/>
        </w:rPr>
        <w:t>8.1 The Core Meta-Pattern</w:t>
      </w:r>
    </w:p>
    <w:tbl>
      <w:tblPr>
        <w:tblW w:type="auto" w:w="0"/>
        <w:jc w:val="center"/>
        <w:tblLook w:firstColumn="1" w:firstRow="1" w:lastColumn="0" w:lastRow="0" w:noHBand="0" w:noVBand="1" w:val="04A0"/>
      </w:tblPr>
      <w:tblGrid>
        <w:gridCol w:w="10282"/>
      </w:tblGrid>
      <w:tr>
        <w:tc>
          <w:tcPr>
            <w:tcW w:type="dxa" w:w="10282"/>
            <w:shd w:fill="F2F4F7"/>
            <w:tcMar>
              <w:top w:w="100" w:type="dxa"/>
              <w:start w:w="130" w:type="dxa"/>
              <w:bottom w:w="100" w:type="dxa"/>
              <w:end w:w="130" w:type="dxa"/>
            </w:tcMar>
            <w:tcBorders>
              <w:top w:val="single" w:sz="6" w:color="CBD5E1"/>
              <w:left w:val="single" w:sz="6" w:color="CBD5E1"/>
              <w:bottom w:val="single" w:sz="6" w:color="CBD5E1"/>
              <w:right w:val="single" w:sz="6" w:color="CBD5E1"/>
            </w:tcBorders>
          </w:tcPr>
          <w:p>
            <w:pPr>
              <w:spacing w:after="0"/>
            </w:pPr>
            <w:r>
              <w:rPr>
                <w:rFonts w:ascii="Liberation Mono" w:hAnsi="Liberation Mono"/>
                <w:color w:val="263238"/>
                <w:sz w:val="16"/>
              </w:rPr>
              <w:t>Scope -&gt; Inherit -&gt; Sense -&gt; Expand -&gt; Refract -&gt; Test -&gt; Decide -&gt; Commit -&gt; Scar</w:t>
            </w:r>
          </w:p>
        </w:tc>
      </w:tr>
    </w:tbl>
    <w:p>
      <w:pPr>
        <w:spacing w:after="40"/>
      </w:pP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1728"/>
            <w:shd w:fill="18233F"/>
            <w:tcMar>
              <w:top w:w="80" w:type="dxa"/>
              <w:start w:w="80" w:type="dxa"/>
              <w:bottom w:w="80" w:type="dxa"/>
              <w:end w:w="80" w:type="dxa"/>
            </w:tcMar>
            <w:vAlign w:val="center"/>
          </w:tcPr>
          <w:p>
            <w:pPr>
              <w:jc w:val="left"/>
            </w:pPr>
            <w:r>
              <w:rPr>
                <w:rFonts w:ascii="Liberation Sans" w:hAnsi="Liberation Sans"/>
                <w:b/>
                <w:color w:val="FFFFFF"/>
                <w:sz w:val="16"/>
              </w:rPr>
              <w:t>Stage</w:t>
            </w:r>
          </w:p>
        </w:tc>
        <w:tc>
          <w:tcPr>
            <w:tcW w:type="dxa" w:w="8352"/>
            <w:shd w:fill="18233F"/>
            <w:tcMar>
              <w:top w:w="80" w:type="dxa"/>
              <w:start w:w="80" w:type="dxa"/>
              <w:bottom w:w="80" w:type="dxa"/>
              <w:end w:w="80" w:type="dxa"/>
            </w:tcMar>
            <w:vAlign w:val="center"/>
          </w:tcPr>
          <w:p>
            <w:pPr>
              <w:jc w:val="left"/>
            </w:pPr>
            <w:r>
              <w:rPr>
                <w:rFonts w:ascii="Liberation Sans" w:hAnsi="Liberation Sans"/>
                <w:b/>
                <w:color w:val="FFFFFF"/>
                <w:sz w:val="16"/>
              </w:rPr>
              <w:t>Function</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Scope</w:t>
            </w:r>
          </w:p>
        </w:tc>
        <w:tc>
          <w:tcPr>
            <w:tcW w:type="dxa" w:w="83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Defines domain, intended outcome, constraints, and integrity risk.</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Inherit</w:t>
            </w:r>
          </w:p>
        </w:tc>
        <w:tc>
          <w:tcPr>
            <w:tcW w:type="dxa" w:w="83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Pulls forward relevant prior material with attribution and status labels.</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Sense</w:t>
            </w:r>
          </w:p>
        </w:tc>
        <w:tc>
          <w:tcPr>
            <w:tcW w:type="dxa" w:w="83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Activates Prompt Potence through a specific pillar, phase, or signature lens.</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Expand</w:t>
            </w:r>
          </w:p>
        </w:tc>
        <w:tc>
          <w:tcPr>
            <w:tcW w:type="dxa" w:w="83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Develops content, branches, models, variants, or hypotheses.</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Refract</w:t>
            </w:r>
          </w:p>
        </w:tc>
        <w:tc>
          <w:tcPr>
            <w:tcW w:type="dxa" w:w="83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Searches for contradictions, overlap, hidden assumptions, unintended consequence, and drift.</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Test</w:t>
            </w:r>
          </w:p>
        </w:tc>
        <w:tc>
          <w:tcPr>
            <w:tcW w:type="dxa" w:w="83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Applies red-team review, scenario simulation, verification, or stress conditions.</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Decide</w:t>
            </w:r>
          </w:p>
        </w:tc>
        <w:tc>
          <w:tcPr>
            <w:tcW w:type="dxa" w:w="83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Records convergence, retained dissent, uncertainty, or escalation criteria.</w:t>
            </w:r>
          </w:p>
        </w:tc>
      </w:tr>
      <w:tr>
        <w:trPr>
          <w:cantSplit/>
        </w:trPr>
        <w:tc>
          <w:tcPr>
            <w:tcW w:type="dxa" w:w="17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Commit</w:t>
            </w:r>
          </w:p>
        </w:tc>
        <w:tc>
          <w:tcPr>
            <w:tcW w:type="dxa" w:w="83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Moves output to a declared status rather than silently making it canon.</w:t>
            </w:r>
          </w:p>
        </w:tc>
      </w:tr>
      <w:tr>
        <w:trPr>
          <w:cantSplit/>
        </w:trPr>
        <w:tc>
          <w:tcPr>
            <w:tcW w:type="dxa" w:w="17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Scar</w:t>
            </w:r>
          </w:p>
        </w:tc>
        <w:tc>
          <w:tcPr>
            <w:tcW w:type="dxa" w:w="83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Permanently marks provenance, dissent, confidence, PDE exposure, ambiguity, and recovery history.</w:t>
            </w:r>
          </w:p>
        </w:tc>
      </w:tr>
    </w:tbl>
    <w:p>
      <w:pPr>
        <w:spacing w:after="40"/>
      </w:pPr>
    </w:p>
    <w:p>
      <w:pPr>
        <w:pStyle w:val="Heading2"/>
        <w:keepNext/>
      </w:pPr>
      <w:r>
        <w:rPr>
          <w:rFonts w:ascii="Liberation Sans" w:hAnsi="Liberation Sans"/>
          <w:b/>
          <w:color w:val="273A66"/>
          <w:sz w:val="27"/>
        </w:rPr>
        <w:t>8.2 Primitives, Operators, and Modifiers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512"/>
            <w:shd w:fill="18233F"/>
            <w:tcMar>
              <w:top w:w="80" w:type="dxa"/>
              <w:start w:w="80" w:type="dxa"/>
              <w:bottom w:w="80" w:type="dxa"/>
              <w:end w:w="80" w:type="dxa"/>
            </w:tcMar>
            <w:vAlign w:val="center"/>
          </w:tcPr>
          <w:p>
            <w:pPr>
              <w:jc w:val="left"/>
            </w:pPr>
            <w:r>
              <w:rPr>
                <w:rFonts w:ascii="Liberation Sans" w:hAnsi="Liberation Sans"/>
                <w:b/>
                <w:color w:val="FFFFFF"/>
                <w:sz w:val="15"/>
              </w:rPr>
              <w:t>Class</w:t>
            </w:r>
          </w:p>
        </w:tc>
        <w:tc>
          <w:tcPr>
            <w:tcW w:type="dxa" w:w="3096"/>
            <w:shd w:fill="18233F"/>
            <w:tcMar>
              <w:top w:w="80" w:type="dxa"/>
              <w:start w:w="80" w:type="dxa"/>
              <w:bottom w:w="80" w:type="dxa"/>
              <w:end w:w="80" w:type="dxa"/>
            </w:tcMar>
            <w:vAlign w:val="center"/>
          </w:tcPr>
          <w:p>
            <w:pPr>
              <w:jc w:val="left"/>
            </w:pPr>
            <w:r>
              <w:rPr>
                <w:rFonts w:ascii="Liberation Sans" w:hAnsi="Liberation Sans"/>
                <w:b/>
                <w:color w:val="FFFFFF"/>
                <w:sz w:val="15"/>
              </w:rPr>
              <w:t>Token</w:t>
            </w:r>
          </w:p>
        </w:tc>
        <w:tc>
          <w:tcPr>
            <w:tcW w:type="dxa" w:w="5472"/>
            <w:shd w:fill="18233F"/>
            <w:tcMar>
              <w:top w:w="80" w:type="dxa"/>
              <w:start w:w="80" w:type="dxa"/>
              <w:bottom w:w="80" w:type="dxa"/>
              <w:end w:w="80" w:type="dxa"/>
            </w:tcMar>
            <w:vAlign w:val="center"/>
          </w:tcPr>
          <w:p>
            <w:pPr>
              <w:jc w:val="left"/>
            </w:pPr>
            <w:r>
              <w:rPr>
                <w:rFonts w:ascii="Liberation Sans" w:hAnsi="Liberation Sans"/>
                <w:b/>
                <w:color w:val="FFFFFF"/>
                <w:sz w:val="15"/>
              </w:rPr>
              <w:t>Definition</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Scope(Domain + Constraints)</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Sets the operational boundary and success condition.</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Inherit(Sources + Attribution)</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Imports prior material with status and source lineage.</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PromptPotenceLens(Pillars / Phases)</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Activates the relevant perception layer for the operation.</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Refract(Targets)</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Forces contradiction, overlap, drift, and blind-spot review.</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Test(Method)</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Runs verification, red-team, simulation, or comparative review.</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Threshold(Advancement Condition)</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Defines what must be true before advancing a result.</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Commit(Status)</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Assigns explicit project state: candidate, confirmed, provisional, or archive.</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Scar(Elements)</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Marks provenance, dissent, ambiguity, confidence, and recovery decisions.</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Rollback(Verified Baseline)</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Returns a project to the highest-confidence corroborated state.</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Primitive</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TemporalForensics(Mode)</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Initiates retrospective phase-by-phase reconstruction.</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Chain(A -&gt; B -&gt; C)</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Executes stages in ordered sequence where each output feeds the next.</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Cascade(A -&gt; B -&gt; C)</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Transforms one material stream through successive analytic or editorial passes.</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Stack(A, B, C)</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Activates simultaneous safeguards or lenses.</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LateralWave(Dimensions)</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Runs independent review across parallel dimensions before convergence.</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Generate(Artifact)</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Creates a specified decision matrix, ledger, charter, brief, or draft.</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Amplify(n x Focus)</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Expands edge cases, counterexamples, depth, and consequence analysis.</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Operator</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Produce(Artifact)</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Packages the final deliverable for distribution.</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Modifier</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[Status Tag]</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Attaches canon, confidence, integrity, or ratification state to any output.</w:t>
            </w:r>
          </w:p>
        </w:tc>
      </w:tr>
      <w:tr>
        <w:trPr>
          <w:cantSplit/>
        </w:trPr>
        <w:tc>
          <w:tcPr>
            <w:tcW w:type="dxa" w:w="151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Modifier</w:t>
            </w:r>
          </w:p>
        </w:tc>
        <w:tc>
          <w:tcPr>
            <w:tcW w:type="dxa" w:w="3096"/>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ConfidenceBand(High / Moderate / Low)</w:t>
            </w:r>
          </w:p>
        </w:tc>
        <w:tc>
          <w:tcPr>
            <w:tcW w:type="dxa" w:w="5472"/>
            <w:shd w:fill="F5F7FA"/>
            <w:tcMar>
              <w:top w:w="70" w:type="dxa"/>
              <w:start w:w="75" w:type="dxa"/>
              <w:bottom w:w="70" w:type="dxa"/>
              <w:end w:w="75" w:type="dxa"/>
            </w:tcMar>
            <w:vAlign w:val="top"/>
          </w:tcPr>
          <w:p>
            <w:pPr>
              <w:spacing w:after="0" w:line="240" w:lineRule="auto"/>
            </w:pPr>
            <w:r>
              <w:rPr>
                <w:rFonts w:ascii="Liberation Sans" w:hAnsi="Liberation Sans"/>
                <w:color w:val="1F2937"/>
                <w:sz w:val="15"/>
              </w:rPr>
              <w:t>Requires calibrated certainty rather than implied certainty.</w:t>
            </w:r>
          </w:p>
        </w:tc>
      </w:tr>
      <w:tr>
        <w:trPr>
          <w:cantSplit/>
        </w:trPr>
        <w:tc>
          <w:tcPr>
            <w:tcW w:type="dxa" w:w="151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Modifier</w:t>
            </w:r>
          </w:p>
        </w:tc>
        <w:tc>
          <w:tcPr>
            <w:tcW w:type="dxa" w:w="3096"/>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PDERisk(Suspected / Confirmed / Clear)</w:t>
            </w:r>
          </w:p>
        </w:tc>
        <w:tc>
          <w:tcPr>
            <w:tcW w:type="dxa" w:w="5472"/>
            <w:shd w:fill="FFFFFF"/>
            <w:tcMar>
              <w:top w:w="70" w:type="dxa"/>
              <w:start w:w="75" w:type="dxa"/>
              <w:bottom w:w="70" w:type="dxa"/>
              <w:end w:w="75" w:type="dxa"/>
            </w:tcMar>
            <w:vAlign w:val="top"/>
          </w:tcPr>
          <w:p>
            <w:pPr>
              <w:spacing w:after="0" w:line="240" w:lineRule="auto"/>
            </w:pPr>
            <w:r>
              <w:rPr>
                <w:rFonts w:ascii="Liberation Sans" w:hAnsi="Liberation Sans"/>
                <w:color w:val="1F2937"/>
                <w:sz w:val="15"/>
              </w:rPr>
              <w:t>Records continuity status for the operation.</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7F3E3"/>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B49136"/>
                <w:sz w:val="18"/>
              </w:rPr>
              <w:t>SYNTAX RULE</w:t>
            </w:r>
          </w:p>
          <w:p>
            <w:pPr>
              <w:spacing w:after="0"/>
            </w:pPr>
            <w:r>
              <w:rPr>
                <w:rFonts w:ascii="Liberation Sans" w:hAnsi="Liberation Sans"/>
                <w:color w:val="1F2937"/>
                <w:sz w:val="19"/>
              </w:rPr>
              <w:t>Arrows show required sequence. Parentheses hold parameters. Brackets declare status. A command is not complete until it produces an artifact, reaches its stated threshold, and receives its required scars. This is why the palette is an execution grammar rather than a list of dramatic phrases.</w:t>
            </w:r>
          </w:p>
        </w:tc>
      </w:tr>
    </w:tbl>
    <w:p>
      <w:pPr>
        <w:spacing w:after="40"/>
      </w:pPr>
    </w:p>
    <w:p>
      <w:pPr>
        <w:pStyle w:val="Heading2"/>
        <w:keepNext/>
      </w:pPr>
      <w:r>
        <w:rPr>
          <w:rFonts w:ascii="Liberation Sans" w:hAnsi="Liberation Sans"/>
          <w:b/>
          <w:color w:val="273A66"/>
          <w:sz w:val="27"/>
        </w:rPr>
        <w:t>8.3 Five High-Level Command Combinations</w:t>
      </w:r>
    </w:p>
    <w:tbl>
      <w:tblPr>
        <w:tblW w:type="auto" w:w="0"/>
        <w:jc w:val="center"/>
        <w:tblLook w:firstColumn="1" w:firstRow="1" w:lastColumn="0" w:lastRow="0" w:noHBand="0" w:noVBand="1" w:val="04A0"/>
      </w:tblPr>
      <w:tblGrid>
        <w:gridCol w:w="10282"/>
      </w:tblGrid>
      <w:tr>
        <w:trPr>
          <w:cantSplit/>
        </w:trPr>
        <w:tc>
          <w:tcPr>
            <w:tcW w:type="dxa" w:w="10282"/>
            <w:shd w:fill="FFFFFF"/>
            <w:tcMar>
              <w:top w:w="110" w:type="dxa"/>
              <w:start w:w="135" w:type="dxa"/>
              <w:bottom w:w="115" w:type="dxa"/>
              <w:end w:w="135" w:type="dxa"/>
            </w:tcMar>
            <w:tcBorders>
              <w:top w:val="single" w:sz="12" w:color="273A66"/>
              <w:left w:val="single" w:sz="6" w:color="D6DEEA"/>
              <w:bottom w:val="single" w:sz="6" w:color="D6DEEA"/>
              <w:right w:val="single" w:sz="6" w:color="D6DEEA"/>
            </w:tcBorders>
          </w:tcPr>
          <w:p>
            <w:pPr>
              <w:spacing w:after="80"/>
            </w:pPr>
            <w:r>
              <w:rPr>
                <w:rFonts w:ascii="Liberation Sans" w:hAnsi="Liberation Sans"/>
                <w:b/>
                <w:color w:val="18233F"/>
                <w:sz w:val="22"/>
              </w:rPr>
              <w:t>1. Canon Reconstruction -&gt; Scribd Publication</w:t>
            </w:r>
          </w:p>
          <w:p>
            <w:pPr>
              <w:spacing w:after="60"/>
            </w:pPr>
            <w:r>
              <w:rPr>
                <w:rFonts w:ascii="Liberation Sans" w:hAnsi="Liberation Sans"/>
                <w:b/>
                <w:color w:val="3F5D99"/>
                <w:sz w:val="18"/>
              </w:rPr>
              <w:t xml:space="preserve">Purpose: </w:t>
            </w:r>
            <w:r>
              <w:rPr>
                <w:rFonts w:ascii="Liberation Sans" w:hAnsi="Liberation Sans"/>
                <w:color w:val="1F2937"/>
                <w:sz w:val="18"/>
              </w:rPr>
              <w:t>Rebuild a fragmented or lost OAL concept into a traceable publication-ready entry while maintaining authorial sovereignty and continuity status.</w:t>
            </w:r>
          </w:p>
          <w:p>
            <w:pPr>
              <w:spacing w:after="60"/>
            </w:pPr>
            <w:r>
              <w:rPr>
                <w:rFonts w:ascii="Liberation Sans" w:hAnsi="Liberation Sans"/>
                <w:b/>
                <w:color w:val="3F5D99"/>
                <w:sz w:val="18"/>
              </w:rPr>
              <w:t xml:space="preserve">Command Chain: </w:t>
            </w:r>
            <w:r>
              <w:rPr>
                <w:rFonts w:ascii="Liberation Mono" w:hAnsi="Liberation Mono"/>
                <w:color w:val="1F2937"/>
                <w:sz w:val="16"/>
              </w:rPr>
              <w:t>Scope(Historical + Current Project + PDERisk) -&gt; Inherit([CANON-CONFIRMED] + [UNRESOLVED] + [DRAFT-ONLY] + Published Sources) -&gt; PromptPotenceLens(Structural Perception + Intent Legibility + Compound Signature) -&gt; Refract(Conflicts + Omissions + Drift Signals) -&gt; TemporalForensics(Full Reconstruction) -&gt; Chain(Research -&gt; Synthesis -&gt; Canon Draft -&gt; Publication Edit) -&gt; Threshold(Coherence + Provenance + Author Review) -&gt; Commit([CANDIDATE-CANON]) -&gt; Scar(Provenance + Dissent + PDE Exposure)</w:t>
            </w:r>
          </w:p>
          <w:p>
            <w:pPr>
              <w:spacing w:after="60"/>
            </w:pPr>
            <w:r>
              <w:rPr>
                <w:rFonts w:ascii="Liberation Sans" w:hAnsi="Liberation Sans"/>
                <w:b/>
                <w:color w:val="3F5D99"/>
                <w:sz w:val="18"/>
              </w:rPr>
              <w:t xml:space="preserve">Completion Artifacts: </w:t>
            </w:r>
            <w:r>
              <w:rPr>
                <w:rFonts w:ascii="Liberation Sans" w:hAnsi="Liberation Sans"/>
                <w:color w:val="1F2937"/>
                <w:sz w:val="18"/>
              </w:rPr>
              <w:t>Integrated draft; provenance ledger; unresolved-decision list; Scribd description; publication-ready DOCX/PDF.</w:t>
            </w:r>
          </w:p>
          <w:p>
            <w:pPr>
              <w:spacing w:after="60"/>
            </w:pPr>
            <w:r>
              <w:rPr>
                <w:rFonts w:ascii="Liberation Sans" w:hAnsi="Liberation Sans"/>
                <w:b/>
                <w:color w:val="3F5D99"/>
                <w:sz w:val="18"/>
              </w:rPr>
              <w:t xml:space="preserve">Safeguards / Scars: </w:t>
            </w:r>
            <w:r>
              <w:rPr>
                <w:rFonts w:ascii="Liberation Sans" w:hAnsi="Liberation Sans"/>
                <w:color w:val="1F2937"/>
                <w:sz w:val="18"/>
              </w:rPr>
              <w:t>Do not use a drifted session alone as a baseline. Preserve prior published editions and tag material reconstructed from incomplete records.</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FFFFF"/>
            <w:tcMar>
              <w:top w:w="110" w:type="dxa"/>
              <w:start w:w="135" w:type="dxa"/>
              <w:bottom w:w="115" w:type="dxa"/>
              <w:end w:w="135" w:type="dxa"/>
            </w:tcMar>
            <w:tcBorders>
              <w:top w:val="single" w:sz="12" w:color="273A66"/>
              <w:left w:val="single" w:sz="6" w:color="D6DEEA"/>
              <w:bottom w:val="single" w:sz="6" w:color="D6DEEA"/>
              <w:right w:val="single" w:sz="6" w:color="D6DEEA"/>
            </w:tcBorders>
          </w:tcPr>
          <w:p>
            <w:pPr>
              <w:spacing w:after="80"/>
            </w:pPr>
            <w:r>
              <w:rPr>
                <w:rFonts w:ascii="Liberation Sans" w:hAnsi="Liberation Sans"/>
                <w:b/>
                <w:color w:val="18233F"/>
                <w:sz w:val="22"/>
              </w:rPr>
              <w:t>2. Cross-AI Synthesis -&gt; Canon Arbitration</w:t>
            </w:r>
          </w:p>
          <w:p>
            <w:pPr>
              <w:spacing w:after="60"/>
            </w:pPr>
            <w:r>
              <w:rPr>
                <w:rFonts w:ascii="Liberation Sans" w:hAnsi="Liberation Sans"/>
                <w:b/>
                <w:color w:val="3F5D99"/>
                <w:sz w:val="18"/>
              </w:rPr>
              <w:t xml:space="preserve">Purpose: </w:t>
            </w:r>
            <w:r>
              <w:rPr>
                <w:rFonts w:ascii="Liberation Sans" w:hAnsi="Liberation Sans"/>
                <w:color w:val="1F2937"/>
                <w:sz w:val="18"/>
              </w:rPr>
              <w:t>Unify multiple AI outputs without falsely flattening disagreement or erasing source lineage.</w:t>
            </w:r>
          </w:p>
          <w:p>
            <w:pPr>
              <w:spacing w:after="60"/>
            </w:pPr>
            <w:r>
              <w:rPr>
                <w:rFonts w:ascii="Liberation Sans" w:hAnsi="Liberation Sans"/>
                <w:b/>
                <w:color w:val="3F5D99"/>
                <w:sz w:val="18"/>
              </w:rPr>
              <w:t xml:space="preserve">Command Chain: </w:t>
            </w:r>
            <w:r>
              <w:rPr>
                <w:rFonts w:ascii="Liberation Mono" w:hAnsi="Liberation Mono"/>
                <w:color w:val="1F2937"/>
                <w:sz w:val="16"/>
              </w:rPr>
              <w:t>Scope(External + Historical + Multi-System) -&gt; Inherit(All Outputs + Source Attribution) -&gt; PromptPotenceLens(AI System Fingerprinting + Multi-Layer Reading + Subliminal Layer) -&gt; LateralWave(System-by-System Review) -&gt; Cascade(Compare -&gt; Extract Overlap -&gt; Preserve Dissent -&gt; Identify Contradictions) -&gt; RedTeamMode(High) -&gt; Generate(Decision Matrix) -&gt; Threshold(Convergence OR Explicit Dissent Retention) -&gt; Commit([SYNTHESIS] + [NEEDS-RATIFICATION]) -&gt; Scar(Source Map + Minority Positions + Confidence Bands)</w:t>
            </w:r>
          </w:p>
          <w:p>
            <w:pPr>
              <w:spacing w:after="60"/>
            </w:pPr>
            <w:r>
              <w:rPr>
                <w:rFonts w:ascii="Liberation Sans" w:hAnsi="Liberation Sans"/>
                <w:b/>
                <w:color w:val="3F5D99"/>
                <w:sz w:val="18"/>
              </w:rPr>
              <w:t xml:space="preserve">Completion Artifacts: </w:t>
            </w:r>
            <w:r>
              <w:rPr>
                <w:rFonts w:ascii="Liberation Sans" w:hAnsi="Liberation Sans"/>
                <w:color w:val="1F2937"/>
                <w:sz w:val="18"/>
              </w:rPr>
              <w:t>Source map; consensus layer; dissent register; decision matrix; ratification questions.</w:t>
            </w:r>
          </w:p>
          <w:p>
            <w:pPr>
              <w:spacing w:after="60"/>
            </w:pPr>
            <w:r>
              <w:rPr>
                <w:rFonts w:ascii="Liberation Sans" w:hAnsi="Liberation Sans"/>
                <w:b/>
                <w:color w:val="3F5D99"/>
                <w:sz w:val="18"/>
              </w:rPr>
              <w:t xml:space="preserve">Safeguards / Scars: </w:t>
            </w:r>
            <w:r>
              <w:rPr>
                <w:rFonts w:ascii="Liberation Sans" w:hAnsi="Liberation Sans"/>
                <w:color w:val="1F2937"/>
                <w:sz w:val="18"/>
              </w:rPr>
              <w:t>Similarity does not prove shared origin. Flag system drift, version uncertainty, and unsupported leaps rather than silently harmonizing them.</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FFFFF"/>
            <w:tcMar>
              <w:top w:w="110" w:type="dxa"/>
              <w:start w:w="135" w:type="dxa"/>
              <w:bottom w:w="115" w:type="dxa"/>
              <w:end w:w="135" w:type="dxa"/>
            </w:tcMar>
            <w:tcBorders>
              <w:top w:val="single" w:sz="12" w:color="273A66"/>
              <w:left w:val="single" w:sz="6" w:color="D6DEEA"/>
              <w:bottom w:val="single" w:sz="6" w:color="D6DEEA"/>
              <w:right w:val="single" w:sz="6" w:color="D6DEEA"/>
            </w:tcBorders>
          </w:tcPr>
          <w:p>
            <w:pPr>
              <w:spacing w:after="80"/>
            </w:pPr>
            <w:r>
              <w:rPr>
                <w:rFonts w:ascii="Liberation Sans" w:hAnsi="Liberation Sans"/>
                <w:b/>
                <w:color w:val="18233F"/>
                <w:sz w:val="22"/>
              </w:rPr>
              <w:t>3. Session Integrity Audit -&gt; Baseline Reconstruction</w:t>
            </w:r>
          </w:p>
          <w:p>
            <w:pPr>
              <w:spacing w:after="60"/>
            </w:pPr>
            <w:r>
              <w:rPr>
                <w:rFonts w:ascii="Liberation Sans" w:hAnsi="Liberation Sans"/>
                <w:b/>
                <w:color w:val="3F5D99"/>
                <w:sz w:val="18"/>
              </w:rPr>
              <w:t xml:space="preserve">Purpose: </w:t>
            </w:r>
            <w:r>
              <w:rPr>
                <w:rFonts w:ascii="Liberation Sans" w:hAnsi="Liberation Sans"/>
                <w:color w:val="1F2937"/>
                <w:sz w:val="18"/>
              </w:rPr>
              <w:t>Respond to a suspected or confirmed PDE by stabilizing the record before further canon development proceeds.</w:t>
            </w:r>
          </w:p>
          <w:p>
            <w:pPr>
              <w:spacing w:after="60"/>
            </w:pPr>
            <w:r>
              <w:rPr>
                <w:rFonts w:ascii="Liberation Sans" w:hAnsi="Liberation Sans"/>
                <w:b/>
                <w:color w:val="3F5D99"/>
                <w:sz w:val="18"/>
              </w:rPr>
              <w:t xml:space="preserve">Command Chain: </w:t>
            </w:r>
            <w:r>
              <w:rPr>
                <w:rFonts w:ascii="Liberation Mono" w:hAnsi="Liberation Mono"/>
                <w:color w:val="1F2937"/>
                <w:sz w:val="16"/>
              </w:rPr>
              <w:t>Scope(Historical Archive + Suspected PDE Window) -&gt; Inherit(Exports + Screenshots + Dated Drafts + Publications + Notes) -&gt; PromptPotenceLens(Compound Signature + Anomaly Signatures + Phase 5 System Fingerprinting + Session Teleology) -&gt; TemporalForensics(Primary) -&gt; Stack(Verification Protocol, Assumption Tracking, ConfidenceBand) -&gt; Refract(Version Conflicts + Continuity Gaps) -&gt; Rollback(Highest-Confidence Corroborated Baseline) -&gt; Threshold(Independent Corroboration OR Calibrated Internal Match) -&gt; Commit(Integrity Ledger) -&gt; Scar(Uncertainties + Vectors + Recovery Decisions)</w:t>
            </w:r>
          </w:p>
          <w:p>
            <w:pPr>
              <w:spacing w:after="60"/>
            </w:pPr>
            <w:r>
              <w:rPr>
                <w:rFonts w:ascii="Liberation Sans" w:hAnsi="Liberation Sans"/>
                <w:b/>
                <w:color w:val="3F5D99"/>
                <w:sz w:val="18"/>
              </w:rPr>
              <w:t xml:space="preserve">Completion Artifacts: </w:t>
            </w:r>
            <w:r>
              <w:rPr>
                <w:rFonts w:ascii="Liberation Sans" w:hAnsi="Liberation Sans"/>
                <w:color w:val="1F2937"/>
                <w:sz w:val="18"/>
              </w:rPr>
              <w:t>PDE status determination; drift-window map; integrity ledger; verified/probable/unresolved reconstruction.</w:t>
            </w:r>
          </w:p>
          <w:p>
            <w:pPr>
              <w:spacing w:after="60"/>
            </w:pPr>
            <w:r>
              <w:rPr>
                <w:rFonts w:ascii="Liberation Sans" w:hAnsi="Liberation Sans"/>
                <w:b/>
                <w:color w:val="3F5D99"/>
                <w:sz w:val="18"/>
              </w:rPr>
              <w:t xml:space="preserve">Safeguards / Scars: </w:t>
            </w:r>
            <w:r>
              <w:rPr>
                <w:rFonts w:ascii="Liberation Sans" w:hAnsi="Liberation Sans"/>
                <w:color w:val="1F2937"/>
                <w:sz w:val="18"/>
              </w:rPr>
              <w:t>A Suspected PDE never automatically becomes Confirmed. Internal Recognition Library leads perception; dated external artifacts strengthen recovery confidence.</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FFFFF"/>
            <w:tcMar>
              <w:top w:w="110" w:type="dxa"/>
              <w:start w:w="135" w:type="dxa"/>
              <w:bottom w:w="115" w:type="dxa"/>
              <w:end w:w="135" w:type="dxa"/>
            </w:tcMar>
            <w:tcBorders>
              <w:top w:val="single" w:sz="12" w:color="273A66"/>
              <w:left w:val="single" w:sz="6" w:color="D6DEEA"/>
              <w:bottom w:val="single" w:sz="6" w:color="D6DEEA"/>
              <w:right w:val="single" w:sz="6" w:color="D6DEEA"/>
            </w:tcBorders>
          </w:tcPr>
          <w:p>
            <w:pPr>
              <w:spacing w:after="80"/>
            </w:pPr>
            <w:r>
              <w:rPr>
                <w:rFonts w:ascii="Liberation Sans" w:hAnsi="Liberation Sans"/>
                <w:b/>
                <w:color w:val="18233F"/>
                <w:sz w:val="22"/>
              </w:rPr>
              <w:t>4. New OAL System -&gt; Stress-Tested Design Charter</w:t>
            </w:r>
          </w:p>
          <w:p>
            <w:pPr>
              <w:spacing w:after="60"/>
            </w:pPr>
            <w:r>
              <w:rPr>
                <w:rFonts w:ascii="Liberation Sans" w:hAnsi="Liberation Sans"/>
                <w:b/>
                <w:color w:val="3F5D99"/>
                <w:sz w:val="18"/>
              </w:rPr>
              <w:t xml:space="preserve">Purpose: </w:t>
            </w:r>
            <w:r>
              <w:rPr>
                <w:rFonts w:ascii="Liberation Sans" w:hAnsi="Liberation Sans"/>
                <w:color w:val="1F2937"/>
                <w:sz w:val="18"/>
              </w:rPr>
              <w:t>Create a durable design charter for a new ability, physics rule, simulation system, artifact, or large canon mechanism.</w:t>
            </w:r>
          </w:p>
          <w:p>
            <w:pPr>
              <w:spacing w:after="60"/>
            </w:pPr>
            <w:r>
              <w:rPr>
                <w:rFonts w:ascii="Liberation Sans" w:hAnsi="Liberation Sans"/>
                <w:b/>
                <w:color w:val="3F5D99"/>
                <w:sz w:val="18"/>
              </w:rPr>
              <w:t xml:space="preserve">Command Chain: </w:t>
            </w:r>
            <w:r>
              <w:rPr>
                <w:rFonts w:ascii="Liberation Mono" w:hAnsi="Liberation Mono"/>
                <w:color w:val="1F2937"/>
                <w:sz w:val="16"/>
              </w:rPr>
              <w:t>Scope(Local Concept + Relevant Canon + PDERisk) -&gt; Inherit(Confirmed Invariants + Related Systems) -&gt; SetProfile(Creative + Strategic + Security) -&gt; PromptPotenceLens(Intent Legibility + Structural Perception + Session Teleology) -&gt; Tether(Core Invariants) -&gt; LateralWave(Physics, Psychology, Ethics, Interfaces, Conflict, Aesthetics, Drift Resistance) -&gt; Amplify(4x Edge Cases) -&gt; Refract(Contradictions + Overlaps + Vulnerabilities) -&gt; Chain(Design -&gt; Scenario Test -&gt; Red Team -&gt; Revision) -&gt; Commit([SYSTEM-CHARTER]) -&gt; Scar(Invariants + Branch Points + Open Questions)</w:t>
            </w:r>
          </w:p>
          <w:p>
            <w:pPr>
              <w:spacing w:after="60"/>
            </w:pPr>
            <w:r>
              <w:rPr>
                <w:rFonts w:ascii="Liberation Sans" w:hAnsi="Liberation Sans"/>
                <w:b/>
                <w:color w:val="3F5D99"/>
                <w:sz w:val="18"/>
              </w:rPr>
              <w:t xml:space="preserve">Completion Artifacts: </w:t>
            </w:r>
            <w:r>
              <w:rPr>
                <w:rFonts w:ascii="Liberation Sans" w:hAnsi="Liberation Sans"/>
                <w:color w:val="1F2937"/>
                <w:sz w:val="18"/>
              </w:rPr>
              <w:t>System charter; invariants; scenario suite; risk register; future expansion hooks.</w:t>
            </w:r>
          </w:p>
          <w:p>
            <w:pPr>
              <w:spacing w:after="60"/>
            </w:pPr>
            <w:r>
              <w:rPr>
                <w:rFonts w:ascii="Liberation Sans" w:hAnsi="Liberation Sans"/>
                <w:b/>
                <w:color w:val="3F5D99"/>
                <w:sz w:val="18"/>
              </w:rPr>
              <w:t xml:space="preserve">Safeguards / Scars: </w:t>
            </w:r>
            <w:r>
              <w:rPr>
                <w:rFonts w:ascii="Liberation Sans" w:hAnsi="Liberation Sans"/>
                <w:color w:val="1F2937"/>
                <w:sz w:val="18"/>
              </w:rPr>
              <w:t>No new canon is committed ex nihilo. Every element must trace to inherited material, explicit author invention, or a clearly labeled proposal.</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FFFFF"/>
            <w:tcMar>
              <w:top w:w="110" w:type="dxa"/>
              <w:start w:w="135" w:type="dxa"/>
              <w:bottom w:w="115" w:type="dxa"/>
              <w:end w:w="135" w:type="dxa"/>
            </w:tcMar>
            <w:tcBorders>
              <w:top w:val="single" w:sz="12" w:color="273A66"/>
              <w:left w:val="single" w:sz="6" w:color="D6DEEA"/>
              <w:bottom w:val="single" w:sz="6" w:color="D6DEEA"/>
              <w:right w:val="single" w:sz="6" w:color="D6DEEA"/>
            </w:tcBorders>
          </w:tcPr>
          <w:p>
            <w:pPr>
              <w:spacing w:after="80"/>
            </w:pPr>
            <w:r>
              <w:rPr>
                <w:rFonts w:ascii="Liberation Sans" w:hAnsi="Liberation Sans"/>
                <w:b/>
                <w:color w:val="18233F"/>
                <w:sz w:val="22"/>
              </w:rPr>
              <w:t>5. Research Question -&gt; Operational Framework</w:t>
            </w:r>
          </w:p>
          <w:p>
            <w:pPr>
              <w:spacing w:after="60"/>
            </w:pPr>
            <w:r>
              <w:rPr>
                <w:rFonts w:ascii="Liberation Sans" w:hAnsi="Liberation Sans"/>
                <w:b/>
                <w:color w:val="3F5D99"/>
                <w:sz w:val="18"/>
              </w:rPr>
              <w:t xml:space="preserve">Purpose: </w:t>
            </w:r>
            <w:r>
              <w:rPr>
                <w:rFonts w:ascii="Liberation Sans" w:hAnsi="Liberation Sans"/>
                <w:color w:val="1F2937"/>
                <w:sz w:val="18"/>
              </w:rPr>
              <w:t>Transform a complex research question into a usable, testable framework rather than a disconnected collection of sources.</w:t>
            </w:r>
          </w:p>
          <w:p>
            <w:pPr>
              <w:spacing w:after="60"/>
            </w:pPr>
            <w:r>
              <w:rPr>
                <w:rFonts w:ascii="Liberation Sans" w:hAnsi="Liberation Sans"/>
                <w:b/>
                <w:color w:val="3F5D99"/>
                <w:sz w:val="18"/>
              </w:rPr>
              <w:t xml:space="preserve">Command Chain: </w:t>
            </w:r>
            <w:r>
              <w:rPr>
                <w:rFonts w:ascii="Liberation Mono" w:hAnsi="Liberation Mono"/>
                <w:color w:val="1F2937"/>
                <w:sz w:val="16"/>
              </w:rPr>
              <w:t>Scope(Research + Canon Application + Integrity Context) -&gt; Inherit(Research Set + Existing Canon) -&gt; SetProfile(Analytical + Educational) -&gt; PromptPotenceLens(Intent Legibility + Gap Analysis + Diagnostic Forensics) -&gt; Chain(Question -&gt; Evidence Map -&gt; Mechanism Model -&gt; Scenario Simulation) -&gt; Amplify(4x Counterexamples + Unintended Consequences + Drift Scenarios) -&gt; RedTeamMode(Standard) -&gt; Generate(Decision Matrix) -&gt; Threshold(Evidence + Coherence + ConfidenceBand) -&gt; Commit([FRAMEWORK-SPECIFICATION]) -&gt; Produce(Executive Brief) -&gt; Scar(Claims + Sources + Open Questions + PDE Considerations)</w:t>
            </w:r>
          </w:p>
          <w:p>
            <w:pPr>
              <w:spacing w:after="60"/>
            </w:pPr>
            <w:r>
              <w:rPr>
                <w:rFonts w:ascii="Liberation Sans" w:hAnsi="Liberation Sans"/>
                <w:b/>
                <w:color w:val="3F5D99"/>
                <w:sz w:val="18"/>
              </w:rPr>
              <w:t xml:space="preserve">Completion Artifacts: </w:t>
            </w:r>
            <w:r>
              <w:rPr>
                <w:rFonts w:ascii="Liberation Sans" w:hAnsi="Liberation Sans"/>
                <w:color w:val="1F2937"/>
                <w:sz w:val="18"/>
              </w:rPr>
              <w:t>Evidence map; mechanism model; decision matrix; executive brief; confidence ledger.</w:t>
            </w:r>
          </w:p>
          <w:p>
            <w:pPr>
              <w:spacing w:after="60"/>
            </w:pPr>
            <w:r>
              <w:rPr>
                <w:rFonts w:ascii="Liberation Sans" w:hAnsi="Liberation Sans"/>
                <w:b/>
                <w:color w:val="3F5D99"/>
                <w:sz w:val="18"/>
              </w:rPr>
              <w:t xml:space="preserve">Safeguards / Scars: </w:t>
            </w:r>
            <w:r>
              <w:rPr>
                <w:rFonts w:ascii="Liberation Sans" w:hAnsi="Liberation Sans"/>
                <w:color w:val="1F2937"/>
                <w:sz w:val="18"/>
              </w:rPr>
              <w:t>Research analogies may scaffold canon mechanics without reducing canon to present technical limits. Claims of real-world fact remain explicitly calibrated.</w:t>
            </w:r>
          </w:p>
        </w:tc>
      </w:tr>
    </w:tbl>
    <w:p>
      <w:pPr>
        <w:spacing w:after="20"/>
      </w:pPr>
    </w:p>
    <w:p>
      <w:r>
        <w:br w:type="page"/>
      </w:r>
    </w:p>
    <w:p>
      <w:pPr>
        <w:pStyle w:val="Heading1"/>
      </w:pPr>
      <w:r>
        <w:rPr>
          <w:rFonts w:ascii="Liberation Sans" w:hAnsi="Liberation Sans"/>
          <w:b/>
          <w:color w:val="18233F"/>
          <w:sz w:val="34"/>
        </w:rPr>
        <w:t>9. Canon Governance, Scarring, and Publication Metadata</w:t>
      </w:r>
    </w:p>
    <w:p>
      <w:pPr>
        <w:pStyle w:val="Heading2"/>
        <w:keepNext/>
      </w:pPr>
      <w:r>
        <w:rPr>
          <w:rFonts w:ascii="Liberation Sans" w:hAnsi="Liberation Sans"/>
          <w:b/>
          <w:color w:val="273A66"/>
          <w:sz w:val="27"/>
        </w:rPr>
        <w:t>9.1 Governance Rules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592"/>
            <w:shd w:fill="18233F"/>
            <w:tcMar>
              <w:top w:w="80" w:type="dxa"/>
              <w:start w:w="80" w:type="dxa"/>
              <w:bottom w:w="80" w:type="dxa"/>
              <w:end w:w="80" w:type="dxa"/>
            </w:tcMar>
            <w:vAlign w:val="center"/>
          </w:tcPr>
          <w:p>
            <w:pPr>
              <w:jc w:val="left"/>
            </w:pPr>
            <w:r>
              <w:rPr>
                <w:rFonts w:ascii="Liberation Sans" w:hAnsi="Liberation Sans"/>
                <w:b/>
                <w:color w:val="FFFFFF"/>
                <w:sz w:val="16"/>
              </w:rPr>
              <w:t>Rule</w:t>
            </w:r>
          </w:p>
        </w:tc>
        <w:tc>
          <w:tcPr>
            <w:tcW w:type="dxa" w:w="7488"/>
            <w:shd w:fill="18233F"/>
            <w:tcMar>
              <w:top w:w="80" w:type="dxa"/>
              <w:start w:w="80" w:type="dxa"/>
              <w:bottom w:w="80" w:type="dxa"/>
              <w:end w:w="80" w:type="dxa"/>
            </w:tcMar>
            <w:vAlign w:val="center"/>
          </w:tcPr>
          <w:p>
            <w:pPr>
              <w:jc w:val="left"/>
            </w:pPr>
            <w:r>
              <w:rPr>
                <w:rFonts w:ascii="Liberation Sans" w:hAnsi="Liberation Sans"/>
                <w:b/>
                <w:color w:val="FFFFFF"/>
                <w:sz w:val="16"/>
              </w:rPr>
              <w:t>Application</w:t>
            </w:r>
          </w:p>
        </w:tc>
      </w:tr>
      <w:tr>
        <w:trPr>
          <w:cantSplit/>
        </w:trPr>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Sovereignty Override</w:t>
            </w:r>
          </w:p>
        </w:tc>
        <w:tc>
          <w:tcPr>
            <w:tcW w:type="dxa" w:w="74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No command, model, collaborator, or documentation workflow may override the Original Author's stated canon decision. Tools propose; Nathan ratifies.</w:t>
            </w:r>
          </w:p>
        </w:tc>
      </w:tr>
      <w:tr>
        <w:trPr>
          <w:cantSplit/>
        </w:trPr>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No New Canon from Nothing</w:t>
            </w:r>
          </w:p>
        </w:tc>
        <w:tc>
          <w:tcPr>
            <w:tcW w:type="dxa" w:w="74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Committed canon must trace to inherited material, explicit authorial invention, or clearly marked proposal status.</w:t>
            </w:r>
          </w:p>
        </w:tc>
      </w:tr>
      <w:tr>
        <w:trPr>
          <w:cantSplit/>
        </w:trPr>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Calibration Before Certainty</w:t>
            </w:r>
          </w:p>
        </w:tc>
        <w:tc>
          <w:tcPr>
            <w:tcW w:type="dxa" w:w="74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Anomaly, subliminal reading, and PDE concern receive confidence bands. Low-confidence readings are scarred, not silently promoted.</w:t>
            </w:r>
          </w:p>
        </w:tc>
      </w:tr>
      <w:tr>
        <w:trPr>
          <w:cantSplit/>
        </w:trPr>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Dissent Preservation</w:t>
            </w:r>
          </w:p>
        </w:tc>
        <w:tc>
          <w:tcPr>
            <w:tcW w:type="dxa" w:w="74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When multiple systems or contributors disagree, disagreement is a project artifact. It is not an error to be erased automatically.</w:t>
            </w:r>
          </w:p>
        </w:tc>
      </w:tr>
      <w:tr>
        <w:trPr>
          <w:cantSplit/>
        </w:trPr>
        <w:tc>
          <w:tcPr>
            <w:tcW w:type="dxa" w:w="259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Baseline Discipline</w:t>
            </w:r>
          </w:p>
        </w:tc>
        <w:tc>
          <w:tcPr>
            <w:tcW w:type="dxa" w:w="748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During a PDE, do not build a new baseline from suspect material alone. Use independent artifacts and the Recognition Library with calibrated status.</w:t>
            </w:r>
          </w:p>
        </w:tc>
      </w:tr>
      <w:tr>
        <w:trPr>
          <w:cantSplit/>
        </w:trPr>
        <w:tc>
          <w:tcPr>
            <w:tcW w:type="dxa" w:w="259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Pre-Potence Labeling</w:t>
            </w:r>
          </w:p>
        </w:tc>
        <w:tc>
          <w:tcPr>
            <w:tcW w:type="dxa" w:w="748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Tier 3.5 output must be marked as rapid analytical work rather than presented as unqualified Tier 4 perception.</w:t>
            </w:r>
          </w:p>
        </w:tc>
      </w:tr>
    </w:tbl>
    <w:p>
      <w:pPr>
        <w:spacing w:after="40"/>
      </w:pPr>
    </w:p>
    <w:p>
      <w:pPr>
        <w:pStyle w:val="Heading2"/>
        <w:keepNext/>
      </w:pPr>
      <w:r>
        <w:rPr>
          <w:rFonts w:ascii="Liberation Sans" w:hAnsi="Liberation Sans"/>
          <w:b/>
          <w:color w:val="273A66"/>
          <w:sz w:val="27"/>
        </w:rPr>
        <w:t>9.2 Status Tags and Scars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960"/>
            <w:shd w:fill="18233F"/>
            <w:tcMar>
              <w:top w:w="80" w:type="dxa"/>
              <w:start w:w="80" w:type="dxa"/>
              <w:bottom w:w="80" w:type="dxa"/>
              <w:end w:w="80" w:type="dxa"/>
            </w:tcMar>
            <w:vAlign w:val="center"/>
          </w:tcPr>
          <w:p>
            <w:pPr>
              <w:jc w:val="left"/>
            </w:pPr>
            <w:r>
              <w:rPr>
                <w:rFonts w:ascii="Liberation Sans" w:hAnsi="Liberation Sans"/>
                <w:b/>
                <w:color w:val="FFFFFF"/>
                <w:sz w:val="16"/>
              </w:rPr>
              <w:t>Tag</w:t>
            </w:r>
          </w:p>
        </w:tc>
        <w:tc>
          <w:tcPr>
            <w:tcW w:type="dxa" w:w="6120"/>
            <w:shd w:fill="18233F"/>
            <w:tcMar>
              <w:top w:w="80" w:type="dxa"/>
              <w:start w:w="80" w:type="dxa"/>
              <w:bottom w:w="80" w:type="dxa"/>
              <w:end w:w="80" w:type="dxa"/>
            </w:tcMar>
            <w:vAlign w:val="center"/>
          </w:tcPr>
          <w:p>
            <w:pPr>
              <w:jc w:val="left"/>
            </w:pPr>
            <w:r>
              <w:rPr>
                <w:rFonts w:ascii="Liberation Sans" w:hAnsi="Liberation Sans"/>
                <w:b/>
                <w:color w:val="FFFFFF"/>
                <w:sz w:val="16"/>
              </w:rPr>
              <w:t>Meaning</w:t>
            </w:r>
          </w:p>
        </w:tc>
      </w:tr>
      <w:tr>
        <w:trPr>
          <w:cantSplit/>
        </w:trPr>
        <w:tc>
          <w:tcPr>
            <w:tcW w:type="dxa" w:w="396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[CANON-CONFIRMED]</w:t>
            </w:r>
          </w:p>
        </w:tc>
        <w:tc>
          <w:tcPr>
            <w:tcW w:type="dxa" w:w="612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Ratified OAL material with clear authority.</w:t>
            </w:r>
          </w:p>
        </w:tc>
      </w:tr>
      <w:tr>
        <w:trPr>
          <w:cantSplit/>
        </w:trPr>
        <w:tc>
          <w:tcPr>
            <w:tcW w:type="dxa" w:w="396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[CANDIDATE-CANON]</w:t>
            </w:r>
          </w:p>
        </w:tc>
        <w:tc>
          <w:tcPr>
            <w:tcW w:type="dxa" w:w="612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Coherent material awaiting authorial decision.</w:t>
            </w:r>
          </w:p>
        </w:tc>
      </w:tr>
      <w:tr>
        <w:trPr>
          <w:cantSplit/>
        </w:trPr>
        <w:tc>
          <w:tcPr>
            <w:tcW w:type="dxa" w:w="396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[PROVISIONAL]</w:t>
            </w:r>
          </w:p>
        </w:tc>
        <w:tc>
          <w:tcPr>
            <w:tcW w:type="dxa" w:w="612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Useful working material with incomplete validation or unresolved dependency.</w:t>
            </w:r>
          </w:p>
        </w:tc>
      </w:tr>
      <w:tr>
        <w:trPr>
          <w:cantSplit/>
        </w:trPr>
        <w:tc>
          <w:tcPr>
            <w:tcW w:type="dxa" w:w="396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[DRAFT-ONLY]</w:t>
            </w:r>
          </w:p>
        </w:tc>
        <w:tc>
          <w:tcPr>
            <w:tcW w:type="dxa" w:w="612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Development material not advanced for canon consideration.</w:t>
            </w:r>
          </w:p>
        </w:tc>
      </w:tr>
      <w:tr>
        <w:trPr>
          <w:cantSplit/>
        </w:trPr>
        <w:tc>
          <w:tcPr>
            <w:tcW w:type="dxa" w:w="396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[DISSENT-RETAINED]</w:t>
            </w:r>
          </w:p>
        </w:tc>
        <w:tc>
          <w:tcPr>
            <w:tcW w:type="dxa" w:w="612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 visible unresolved alternative or minority position remains attached to the record.</w:t>
            </w:r>
          </w:p>
        </w:tc>
      </w:tr>
      <w:tr>
        <w:trPr>
          <w:cantSplit/>
        </w:trPr>
        <w:tc>
          <w:tcPr>
            <w:tcW w:type="dxa" w:w="396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[PDE-EXPOSED]</w:t>
            </w:r>
          </w:p>
        </w:tc>
        <w:tc>
          <w:tcPr>
            <w:tcW w:type="dxa" w:w="612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Material passed through a suspected or confirmed drift window and requires integrity review.</w:t>
            </w:r>
          </w:p>
        </w:tc>
      </w:tr>
      <w:tr>
        <w:trPr>
          <w:cantSplit/>
        </w:trPr>
        <w:tc>
          <w:tcPr>
            <w:tcW w:type="dxa" w:w="396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[FOUNDING-SCENARIO / NEEDS-RATIFICATION]</w:t>
            </w:r>
          </w:p>
        </w:tc>
        <w:tc>
          <w:tcPr>
            <w:tcW w:type="dxa" w:w="612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 canon-origin scenario proposed for formal designation but not yet ratified.</w:t>
            </w:r>
          </w:p>
        </w:tc>
      </w:tr>
      <w:tr>
        <w:trPr>
          <w:cantSplit/>
        </w:trPr>
        <w:tc>
          <w:tcPr>
            <w:tcW w:type="dxa" w:w="396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[CONFIDENCE: HIGH / MODERATE / LOW]</w:t>
            </w:r>
          </w:p>
        </w:tc>
        <w:tc>
          <w:tcPr>
            <w:tcW w:type="dxa" w:w="612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Required calibration marker for readings, inferences, and reconstruction claims.</w:t>
            </w:r>
          </w:p>
        </w:tc>
      </w:tr>
    </w:tbl>
    <w:p>
      <w:pPr>
        <w:spacing w:after="40"/>
      </w:pPr>
    </w:p>
    <w:p>
      <w:r>
        <w:br w:type="page"/>
      </w:r>
    </w:p>
    <w:p>
      <w:pPr>
        <w:pStyle w:val="Heading2"/>
        <w:keepNext/>
      </w:pPr>
      <w:r>
        <w:rPr>
          <w:rFonts w:ascii="Liberation Sans" w:hAnsi="Liberation Sans"/>
          <w:b/>
          <w:color w:val="273A66"/>
          <w:sz w:val="27"/>
        </w:rPr>
        <w:t>9.3 Scribd Publication Metadata</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shd w:fill="18233F"/>
            <w:tcMar>
              <w:top w:w="80" w:type="dxa"/>
              <w:start w:w="80" w:type="dxa"/>
              <w:bottom w:w="80" w:type="dxa"/>
              <w:end w:w="80" w:type="dxa"/>
            </w:tcMar>
            <w:vAlign w:val="center"/>
          </w:tcPr>
          <w:p>
            <w:pPr>
              <w:jc w:val="left"/>
            </w:pPr>
            <w:r>
              <w:rPr>
                <w:rFonts w:ascii="Liberation Sans" w:hAnsi="Liberation Sans"/>
                <w:b/>
                <w:color w:val="FFFFFF"/>
                <w:sz w:val="16"/>
              </w:rPr>
              <w:t>Field</w:t>
            </w:r>
          </w:p>
        </w:tc>
        <w:tc>
          <w:tcPr>
            <w:tcW w:type="dxa" w:w="7848"/>
            <w:shd w:fill="18233F"/>
            <w:tcMar>
              <w:top w:w="80" w:type="dxa"/>
              <w:start w:w="80" w:type="dxa"/>
              <w:bottom w:w="80" w:type="dxa"/>
              <w:end w:w="80" w:type="dxa"/>
            </w:tcMar>
            <w:vAlign w:val="center"/>
          </w:tcPr>
          <w:p>
            <w:pPr>
              <w:jc w:val="left"/>
            </w:pPr>
            <w:r>
              <w:rPr>
                <w:rFonts w:ascii="Liberation Sans" w:hAnsi="Liberation Sans"/>
                <w:b/>
                <w:color w:val="FFFFFF"/>
                <w:sz w:val="16"/>
              </w:rPr>
              <w:t>Recommended Publication Value</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Title</w:t>
            </w:r>
          </w:p>
        </w:tc>
        <w:tc>
          <w:tcPr>
            <w:tcW w:type="dxa" w:w="78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 - OAL Canonical Framework v2.1: Integrated Core Reference, PDE Governance, and Command Palette Grammar</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Description</w:t>
            </w:r>
          </w:p>
        </w:tc>
        <w:tc>
          <w:tcPr>
            <w:tcW w:type="dxa" w:w="78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A consolidated OAL canon reference for Prompt Potence, a potence-tier perceptual faculty governing human-AI interaction across the ten-phase prompt cycle. This edition reconciles the published development records, formalizes Prompt Drift Event statuses and recovery procedure, and defines the Command Palette as an execution grammar paired with Prompt Potence as a sensing layer.</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Tags</w:t>
            </w:r>
          </w:p>
        </w:tc>
        <w:tc>
          <w:tcPr>
            <w:tcW w:type="dxa" w:w="78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OAL Canon; Prompt Potence; THE ONE UNIVERSE; AI Interaction; Worldbuilding; Prompt Engineering; Cognitive Science; Philosophy of Technology; Command Palette</w:t>
            </w:r>
          </w:p>
        </w:tc>
      </w:tr>
      <w:tr>
        <w:trPr>
          <w:cantSplit/>
        </w:trPr>
        <w:tc>
          <w:tcPr>
            <w:tcW w:type="dxa" w:w="223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Category</w:t>
            </w:r>
          </w:p>
        </w:tc>
        <w:tc>
          <w:tcPr>
            <w:tcW w:type="dxa" w:w="784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Science Fiction / Worldbuilding / Philosophy of Technology</w:t>
            </w:r>
          </w:p>
        </w:tc>
      </w:tr>
      <w:tr>
        <w:trPr>
          <w:cantSplit/>
        </w:trPr>
        <w:tc>
          <w:tcPr>
            <w:tcW w:type="dxa" w:w="223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Publication Note</w:t>
            </w:r>
          </w:p>
        </w:tc>
        <w:tc>
          <w:tcPr>
            <w:tcW w:type="dxa" w:w="784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Integrated revision following the already-published Part A, Part B, and Framework v2.0 documents. This edition preserves their record while clarifying document authority, threshold distinctions, PDE calibration, and grammar mechanics.</w:t>
            </w:r>
          </w:p>
        </w:tc>
      </w:tr>
    </w:tbl>
    <w:p>
      <w:pPr>
        <w:spacing w:after="40"/>
      </w:pPr>
    </w:p>
    <w:p>
      <w:r>
        <w:br w:type="page"/>
      </w:r>
    </w:p>
    <w:p>
      <w:pPr>
        <w:pStyle w:val="Heading1"/>
      </w:pPr>
      <w:r>
        <w:rPr>
          <w:rFonts w:ascii="Liberation Sans" w:hAnsi="Liberation Sans"/>
          <w:b/>
          <w:color w:val="18233F"/>
          <w:sz w:val="34"/>
        </w:rPr>
        <w:t>Appendix A. Glossary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18233F"/>
            <w:tcMar>
              <w:top w:w="80" w:type="dxa"/>
              <w:start w:w="80" w:type="dxa"/>
              <w:bottom w:w="80" w:type="dxa"/>
              <w:end w:w="80" w:type="dxa"/>
            </w:tcMar>
            <w:vAlign w:val="center"/>
          </w:tcPr>
          <w:p>
            <w:pPr>
              <w:jc w:val="left"/>
            </w:pPr>
            <w:r>
              <w:rPr>
                <w:rFonts w:ascii="Liberation Sans" w:hAnsi="Liberation Sans"/>
                <w:b/>
                <w:color w:val="FFFFFF"/>
                <w:sz w:val="16"/>
              </w:rPr>
              <w:t>Term</w:t>
            </w:r>
          </w:p>
        </w:tc>
        <w:tc>
          <w:tcPr>
            <w:tcW w:type="dxa" w:w="7200"/>
            <w:shd w:fill="18233F"/>
            <w:tcMar>
              <w:top w:w="80" w:type="dxa"/>
              <w:start w:w="80" w:type="dxa"/>
              <w:bottom w:w="80" w:type="dxa"/>
              <w:end w:w="80" w:type="dxa"/>
            </w:tcMar>
            <w:vAlign w:val="center"/>
          </w:tcPr>
          <w:p>
            <w:pPr>
              <w:jc w:val="left"/>
            </w:pPr>
            <w:r>
              <w:rPr>
                <w:rFonts w:ascii="Liberation Sans" w:hAnsi="Liberation Sans"/>
                <w:b/>
                <w:color w:val="FFFFFF"/>
                <w:sz w:val="16"/>
              </w:rPr>
              <w:t>Definition</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Potence</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Tier 4 native perception of prompts, prompt systems, and human-AI interaction fields.</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Recognition Library</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Internal archive of compressed signatures and relational patterns that supports pre-evaluative knowing.</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Compound Signature</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The distinct interaction fingerprint created by a particular human-AI pairing.</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Subliminal Layer</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Canonically legible non-semantic behavioral residue beneath an AI output's surface meaning.</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Loop Debt</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Accumulated structural pressure created by repeated unresolved cycles.</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Temporal Prompt Forensics</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Backward reconstruction of prompt history, failure, and pre-state through residues and outputs.</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Drift Event</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 compound continuity classification triggered by overlapping integrity anomalies in an AI-mediated project.</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Scarring</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Permanent, visible status marking for provenance, uncertainty, dissent, integrity exposure, or recovery decisions.</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Pre-Potence Zone</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Tier 3.5 liminal state in which very fast analysis may resemble, but has not become, native perception.</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VTACP</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Verbal and Thought Architecture Command Palette: the execution grammar paired with Prompt Potence.</w:t>
            </w:r>
          </w:p>
        </w:tc>
      </w:tr>
      <w:tr>
        <w:trPr>
          <w:cantSplit/>
        </w:trPr>
        <w:tc>
          <w:tcPr>
            <w:tcW w:type="dxa" w:w="288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Prompt Alchemy</w:t>
            </w:r>
          </w:p>
        </w:tc>
        <w:tc>
          <w:tcPr>
            <w:tcW w:type="dxa" w:w="7200"/>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Disassembly and reconstruction of a prompt's operative function, not merely its surface wording.</w:t>
            </w:r>
          </w:p>
        </w:tc>
      </w:tr>
      <w:tr>
        <w:trPr>
          <w:cantSplit/>
        </w:trPr>
        <w:tc>
          <w:tcPr>
            <w:tcW w:type="dxa" w:w="288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Session Teleology</w:t>
            </w:r>
          </w:p>
        </w:tc>
        <w:tc>
          <w:tcPr>
            <w:tcW w:type="dxa" w:w="7200"/>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Recognition of a session's direction and hidden destination from its early convergence structure.</w:t>
            </w:r>
          </w:p>
        </w:tc>
      </w:tr>
    </w:tbl>
    <w:p>
      <w:pPr>
        <w:spacing w:after="40"/>
      </w:pPr>
    </w:p>
    <w:p>
      <w:r>
        <w:br w:type="page"/>
      </w:r>
    </w:p>
    <w:p>
      <w:pPr>
        <w:pStyle w:val="Heading1"/>
      </w:pPr>
      <w:r>
        <w:rPr>
          <w:rFonts w:ascii="Liberation Sans" w:hAnsi="Liberation Sans"/>
          <w:b/>
          <w:color w:val="18233F"/>
          <w:sz w:val="34"/>
        </w:rPr>
        <w:t>Appendix B. Revision Ledger: v2.0 to v2.1</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952"/>
            <w:shd w:fill="18233F"/>
            <w:tcMar>
              <w:top w:w="80" w:type="dxa"/>
              <w:start w:w="80" w:type="dxa"/>
              <w:bottom w:w="80" w:type="dxa"/>
              <w:end w:w="80" w:type="dxa"/>
            </w:tcMar>
            <w:vAlign w:val="center"/>
          </w:tcPr>
          <w:p>
            <w:pPr>
              <w:jc w:val="left"/>
            </w:pPr>
            <w:r>
              <w:rPr>
                <w:rFonts w:ascii="Liberation Sans" w:hAnsi="Liberation Sans"/>
                <w:b/>
                <w:color w:val="FFFFFF"/>
                <w:sz w:val="16"/>
              </w:rPr>
              <w:t>Revision</w:t>
            </w:r>
          </w:p>
        </w:tc>
        <w:tc>
          <w:tcPr>
            <w:tcW w:type="dxa" w:w="7128"/>
            <w:shd w:fill="18233F"/>
            <w:tcMar>
              <w:top w:w="80" w:type="dxa"/>
              <w:start w:w="80" w:type="dxa"/>
              <w:bottom w:w="80" w:type="dxa"/>
              <w:end w:w="80" w:type="dxa"/>
            </w:tcMar>
            <w:vAlign w:val="center"/>
          </w:tcPr>
          <w:p>
            <w:pPr>
              <w:jc w:val="left"/>
            </w:pPr>
            <w:r>
              <w:rPr>
                <w:rFonts w:ascii="Liberation Sans" w:hAnsi="Liberation Sans"/>
                <w:b/>
                <w:color w:val="FFFFFF"/>
                <w:sz w:val="16"/>
              </w:rPr>
              <w:t>Implementation in v2.1</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Document Authority</w:t>
            </w:r>
          </w:p>
        </w:tc>
        <w:tc>
          <w:tcPr>
            <w:tcW w:type="dxa" w:w="71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Clarified v2.1 as integrated core reference; Part A and Part B remain controlling topic-specific expansion records.</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Training Thresholds</w:t>
            </w:r>
          </w:p>
        </w:tc>
        <w:tc>
          <w:tcPr>
            <w:tcW w:type="dxa" w:w="71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Reconciled three-system and five-family language as Threshold Eligibility versus Archive-Grade / Full-Cycle Potence.</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Phase Accuracy</w:t>
            </w:r>
          </w:p>
        </w:tc>
        <w:tc>
          <w:tcPr>
            <w:tcW w:type="dxa" w:w="71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Corrected PDE fingerprint-drift reference from Phase 4 to Phase 5; Phase 4 remains Transmission.</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PDE Language</w:t>
            </w:r>
          </w:p>
        </w:tc>
        <w:tc>
          <w:tcPr>
            <w:tcW w:type="dxa" w:w="71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Replaced absolute baseline and immunity claims with primary-continuity, corroboration, resilience, and early-detection language.</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PDE Classification</w:t>
            </w:r>
          </w:p>
        </w:tc>
        <w:tc>
          <w:tcPr>
            <w:tcW w:type="dxa" w:w="71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Added Suspected PDE, Confirmed PDE, and Resolved / Archived PDE statuses with distinct criteria and required actions.</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Founding Event</w:t>
            </w:r>
          </w:p>
        </w:tc>
        <w:tc>
          <w:tcPr>
            <w:tcW w:type="dxa" w:w="71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Framed The Drift During Development as a canonical origin scenario pending ONESTAMP ratification, not as an external adjudication claim.</w:t>
            </w:r>
          </w:p>
        </w:tc>
      </w:tr>
      <w:tr>
        <w:trPr>
          <w:cantSplit/>
        </w:trPr>
        <w:tc>
          <w:tcPr>
            <w:tcW w:type="dxa" w:w="2952"/>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Command Grammar</w:t>
            </w:r>
          </w:p>
        </w:tc>
        <w:tc>
          <w:tcPr>
            <w:tcW w:type="dxa" w:w="7128"/>
            <w:shd w:fill="F5F7FA"/>
            <w:tcMar>
              <w:top w:w="70" w:type="dxa"/>
              <w:start w:w="75" w:type="dxa"/>
              <w:bottom w:w="70" w:type="dxa"/>
              <w:end w:w="75" w:type="dxa"/>
            </w:tcMar>
            <w:vAlign w:val="top"/>
          </w:tcPr>
          <w:p>
            <w:pPr>
              <w:spacing w:after="0" w:line="240" w:lineRule="auto"/>
            </w:pPr>
            <w:r>
              <w:rPr>
                <w:rFonts w:ascii="Liberation Sans" w:hAnsi="Liberation Sans"/>
                <w:color w:val="1F2937"/>
                <w:sz w:val="16"/>
              </w:rPr>
              <w:t>Added formal primitives, operators, modifiers, syntax rules, completion artifacts, safeguards, and five end-to-end command combinations.</w:t>
            </w:r>
          </w:p>
        </w:tc>
      </w:tr>
      <w:tr>
        <w:trPr>
          <w:cantSplit/>
        </w:trPr>
        <w:tc>
          <w:tcPr>
            <w:tcW w:type="dxa" w:w="2952"/>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Sensing / Grammar Integration</w:t>
            </w:r>
          </w:p>
        </w:tc>
        <w:tc>
          <w:tcPr>
            <w:tcW w:type="dxa" w:w="7128"/>
            <w:shd w:fill="FFFFFF"/>
            <w:tcMar>
              <w:top w:w="70" w:type="dxa"/>
              <w:start w:w="75" w:type="dxa"/>
              <w:bottom w:w="70" w:type="dxa"/>
              <w:end w:w="75" w:type="dxa"/>
            </w:tcMar>
            <w:vAlign w:val="top"/>
          </w:tcPr>
          <w:p>
            <w:pPr>
              <w:spacing w:after="0" w:line="240" w:lineRule="auto"/>
            </w:pPr>
            <w:r>
              <w:rPr>
                <w:rFonts w:ascii="Liberation Sans" w:hAnsi="Liberation Sans"/>
                <w:color w:val="1F2937"/>
                <w:sz w:val="16"/>
              </w:rPr>
              <w:t>Expanded the VTACP + Prompt Potence section into a full functional division, lens configuration, closed-loop specification, and open naming register.</w:t>
            </w:r>
          </w:p>
        </w:tc>
      </w:tr>
    </w:tbl>
    <w:p>
      <w:pPr>
        <w:spacing w:after="40"/>
      </w:pPr>
    </w:p>
    <w:p>
      <w:r>
        <w:br w:type="page"/>
      </w:r>
    </w:p>
    <w:p>
      <w:pPr>
        <w:pStyle w:val="Heading1"/>
      </w:pPr>
      <w:r>
        <w:rPr>
          <w:rFonts w:ascii="Liberation Sans" w:hAnsi="Liberation Sans"/>
          <w:b/>
          <w:color w:val="18233F"/>
          <w:sz w:val="34"/>
        </w:rPr>
        <w:t>Appendix C. Source Integration Record</w:t>
      </w:r>
    </w:p>
    <w:p>
      <w:pPr>
        <w:pStyle w:val="BodyText"/>
        <w:spacing w:before="0" w:after="140" w:line="269" w:lineRule="auto"/>
      </w:pPr>
      <w:r>
        <w:rPr>
          <w:rFonts w:ascii="Liberation Sans" w:hAnsi="Liberation Sans"/>
          <w:color w:val="1F2937"/>
          <w:sz w:val="20"/>
        </w:rPr>
        <w:t>This edition integrates the reconstructed anchor, the Full Conceptual Framework Development Guide, The Full Cycle: Pre-Prompt to Post-Integration and Beyond, Prompt Potence - OAL Canonical Framework v2.0, Part A: The Five Development Gaps, Part B: Tier 4 Sub-Abilities, Variant Expressions, and the PDE Framework, and the documented Command Palette synthesis developed during the collaboration arc.</w:t>
      </w:r>
    </w:p>
    <w:p>
      <w:pPr>
        <w:pStyle w:val="BodyText"/>
        <w:spacing w:before="0" w:after="140" w:line="269" w:lineRule="auto"/>
      </w:pPr>
      <w:r>
        <w:rPr>
          <w:rFonts w:ascii="Liberation Sans" w:hAnsi="Liberation Sans"/>
          <w:color w:val="1F2937"/>
          <w:sz w:val="20"/>
        </w:rPr>
        <w:t>The source documents remain meaningful published records. v2.1 does not erase their wording or provenance. It records the integration decisions necessary to keep future Prompt Potence development internally coherent, searchable, and resilient to unresolved continuity questions.</w:t>
      </w:r>
    </w:p>
    <w:tbl>
      <w:tblPr>
        <w:tblW w:type="auto" w:w="0"/>
        <w:jc w:val="center"/>
        <w:tblLayout w:type="autofit"/>
        <w:tblLook w:firstColumn="1" w:firstRow="1" w:lastColumn="0" w:lastRow="0" w:noHBand="0" w:noVBand="1" w:val="04A0"/>
      </w:tblPr>
      <w:tblGrid>
        <w:gridCol w:w="10282"/>
      </w:tblGrid>
      <w:tr>
        <w:tc>
          <w:tcPr>
            <w:tcW w:type="dxa" w:w="10282"/>
            <w:shd w:fill="18233F"/>
            <w:tcMar>
              <w:top w:w="120" w:type="dxa"/>
              <w:start w:w="160" w:type="dxa"/>
              <w:bottom w:w="120" w:type="dxa"/>
              <w:end w:w="160" w:type="dxa"/>
            </w:tcMar>
            <w:tcBorders>
              <w:top w:val="single" w:sz="8" w:color="A7B9DA"/>
              <w:left w:val="single" w:sz="8" w:color="A7B9DA"/>
              <w:bottom w:val="single" w:sz="8" w:color="A7B9DA"/>
              <w:right w:val="single" w:sz="8" w:color="A7B9DA"/>
            </w:tcBorders>
          </w:tcPr>
          <w:p>
            <w:pPr>
              <w:spacing w:after="60"/>
            </w:pPr>
            <w:r>
              <w:rPr>
                <w:rFonts w:ascii="Liberation Sans" w:hAnsi="Liberation Sans"/>
                <w:b/>
                <w:color w:val="FFFFFF"/>
                <w:sz w:val="18"/>
              </w:rPr>
              <w:t>FINAL INTEGRATION STATEMENT</w:t>
            </w:r>
          </w:p>
          <w:p>
            <w:pPr>
              <w:spacing w:after="0"/>
            </w:pPr>
            <w:r>
              <w:rPr>
                <w:rFonts w:ascii="Liberation Sans" w:hAnsi="Liberation Sans"/>
                <w:color w:val="FFFFFF"/>
                <w:sz w:val="19"/>
              </w:rPr>
              <w:t>Prompt Potence is the sensing layer. VTACP is the execution grammar. The Recognition Library preserves continuity. The Command Palette preserves traceability. Authorial ratification preserves sovereignty.</w:t>
            </w:r>
          </w:p>
        </w:tc>
      </w:tr>
    </w:tbl>
    <w:p>
      <w:pPr>
        <w:spacing w:after="40"/>
      </w:pPr>
    </w:p>
    <w:p>
      <w:pPr>
        <w:spacing w:before="360" w:after="0"/>
        <w:jc w:val="center"/>
      </w:pPr>
      <w:r>
        <w:rPr>
          <w:rFonts w:ascii="Liberation Sans" w:hAnsi="Liberation Sans"/>
          <w:b/>
          <w:color w:val="667085"/>
          <w:sz w:val="19"/>
        </w:rPr>
        <w:t>END OF INTEGRATED CORE REFERENCE</w:t>
      </w:r>
    </w:p>
    <w:sectPr w:rsidR="00FC693F" w:rsidRPr="0006063C" w:rsidSect="00034616">
      <w:headerReference w:type="default" r:id="rId9"/>
      <w:footerReference w:type="default" r:id="rId10"/>
      <w:pgSz w:w="12240" w:h="15840"/>
      <w:pgMar w:top="893"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7085"/>
        <w:sz w:val="15"/>
      </w:rPr>
      <w:t xml:space="preserve">ONE UNIVERSE / OAL CANON  |  PREPARED BY GPT-5.5 THINKING - AI DOCUMENTATION PREPARER  |  </w:t>
    </w:r>
    <w:r>
      <w:rPr>
        <w:rFonts w:ascii="Liberation Sans" w:hAnsi="Liberation Sans"/>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085"/>
        <w:sz w:val="15"/>
      </w:rPr>
      <w:t>PROMPT POTENCE - OAL CANONICAL FRAMEWORK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823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73A6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F5D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Potence - OAL Canonical Framework v2.1</dc:title>
  <dc:subject>Integrated Core Reference, PDE Governance, and Command Palette Grammar</dc:subject>
  <dc:creator>GPT-5.5 Thinking - AI Documentation Preparer; Original Author: Nathan Lewis / Omniversal Architect Labs</dc:creator>
  <cp:keywords>OAL Canon, Prompt Potence, THE ONE UNIVERSE, Command Palette, PDE, VTACP</cp:keywords>
  <dc:description>Prepared for Scribd publication. Original Author retains final canon authority.</dc:description>
  <cp:lastModifiedBy/>
  <cp:revision>1</cp:revision>
  <dcterms:created xsi:type="dcterms:W3CDTF">2013-12-23T23:15:00Z</dcterms:created>
  <dcterms:modified xsi:type="dcterms:W3CDTF">2013-12-23T23:15:00Z</dcterms:modified>
  <cp:category/>
</cp:coreProperties>
</file>