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pPr>
      <w:r>
        <w:rPr>
          <w:rFonts w:ascii="Calibri" w:cs="Calibri" w:eastAsia="Calibri" w:hAnsi="Calibri"/>
          <w:b w:val="false"/>
          <w:bCs w:val="false"/>
          <w:i w:val="false"/>
          <w:iCs w:val="false"/>
          <w:strike w:val="false"/>
          <w:color w:val="555555"/>
          <w:sz w:val="18"/>
          <w:szCs w:val="18"/>
        </w:rPr>
        <w:t xml:space="preserve">OMNIVERSAL ARCHITECT LABS  |  CANON DEVELOPMENT DIVISION  |  CLASSIFIED: ARCHITECT-TIER DISTRIBUTION</w:t>
      </w:r>
    </w:p>
    <w:p>
      <w:pPr>
        <w:spacing w:after="60" w:line="360" w:lineRule="auto"/>
      </w:pPr>
      <w:r>
        <w:rPr>
          <w:rFonts w:ascii="Calibri" w:cs="Calibri" w:eastAsia="Calibri" w:hAnsi="Calibri"/>
          <w:b w:val="false"/>
          <w:bCs w:val="false"/>
          <w:i w:val="false"/>
          <w:iCs w:val="false"/>
          <w:strike w:val="false"/>
          <w:color w:val="555555"/>
          <w:sz w:val="18"/>
          <w:szCs w:val="18"/>
        </w:rPr>
        <w:t xml:space="preserve">Version 1.0  |  August 2026  |  Document Class: Unified Concept Canon</w:t>
      </w:r>
    </w:p>
    <w:p>
      <w:pPr>
        <w:pBdr>
          <w:bottom w:val="single" w:color="0D1F3C" w:sz="6"/>
        </w:pBdr>
        <w:spacing w:after="240" w:before="240"/>
      </w:pPr>
    </w:p>
    <w:p>
      <w:pPr>
        <w:spacing w:after="240" w:before="60" w:line="288" w:lineRule="auto"/>
      </w:pPr>
      <w:r>
        <w:rPr>
          <w:rFonts w:ascii="Calibri" w:cs="Calibri" w:eastAsia="Calibri" w:hAnsi="Calibri"/>
          <w:b/>
          <w:bCs/>
          <w:i w:val="false"/>
          <w:iCs w:val="false"/>
          <w:strike w:val="false"/>
          <w:color w:val="0D1F3C"/>
          <w:sz w:val="56"/>
          <w:szCs w:val="56"/>
        </w:rPr>
        <w:t xml:space="preserve">Simulation Infection, Root-Level Failure, and Unseen Entity</w:t>
      </w:r>
    </w:p>
    <w:p>
      <w:pPr>
        <w:spacing w:after="240" w:before="60" w:line="360" w:lineRule="auto"/>
      </w:pPr>
      <w:r>
        <w:rPr>
          <w:rFonts w:ascii="Calibri" w:cs="Calibri" w:eastAsia="Calibri" w:hAnsi="Calibri"/>
          <w:b w:val="false"/>
          <w:bCs w:val="false"/>
          <w:i/>
          <w:iCs/>
          <w:strike w:val="false"/>
          <w:color w:val="2B5797"/>
          <w:sz w:val="28"/>
          <w:szCs w:val="28"/>
        </w:rPr>
        <w:t xml:space="preserve">A Unified Concept Document — Omniversal Architect Labs Canon</w:t>
      </w:r>
    </w:p>
    <w:p>
      <w:pPr>
        <w:spacing w:after="240" w:line="360" w:lineRule="auto"/>
      </w:pPr>
      <w:r>
        <w:rPr>
          <w:rFonts w:ascii="Calibri" w:cs="Calibri" w:eastAsia="Calibri" w:hAnsi="Calibri"/>
          <w:b/>
          <w:bCs/>
          <w:i w:val="false"/>
          <w:iCs w:val="false"/>
          <w:strike w:val="false"/>
          <w:color w:val="0D1F3C"/>
          <w:sz w:val="16"/>
          <w:szCs w:val="16"/>
          <w:shd w:fill="D0DCEA" w:color="auto" w:val="clear"/>
        </w:rPr>
        <w:t xml:space="preserve">OAL CANON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D1F3C"/>
          <w:sz w:val="16"/>
          <w:szCs w:val="16"/>
          <w:shd w:fill="D0DCEA" w:color="auto" w:val="clear"/>
        </w:rPr>
        <w:t xml:space="preserve">THREAT ARCHITECTURE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D1F3C"/>
          <w:sz w:val="16"/>
          <w:szCs w:val="16"/>
          <w:shd w:fill="D0DCEA" w:color="auto" w:val="clear"/>
        </w:rPr>
        <w:t xml:space="preserve">ROOT-LEVEL EVENT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D1F3C"/>
          <w:sz w:val="16"/>
          <w:szCs w:val="16"/>
          <w:shd w:fill="D0DCEA" w:color="auto" w:val="clear"/>
        </w:rPr>
        <w:t xml:space="preserve">SIMULATION SECURITY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Author:</w:t>
            </w:r>
          </w:p>
        </w:tc>
        <w:tc>
          <w:tcPr>
            <w:tcW w:type="pct" w:w="74%"/>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Nathan Lewis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Document ID:</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OAL-UCD-001-SIR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Canon Series:</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Omniversal Architect Labs — Core Worldbuilding Canon</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Version:</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1.0 (Initial Publication)</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Date of Issue:</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August 2026</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Distribution:</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Architect-Tier Personnel — Canon Development Division</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Status:</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Canon-Confirmed | Active Development</w:t>
            </w:r>
          </w:p>
        </w:tc>
      </w:tr>
    </w:tbl>
    <w:p>
      <w:pPr>
        <w:spacing w:after="200" w:before="0"/>
      </w:pPr>
    </w:p>
    <w:p>
      <w:pPr>
        <w:pBdr>
          <w:bottom w:val="single" w:color="AAAAAA" w:sz="6"/>
        </w:pBdr>
        <w:spacing w:after="240" w:before="240"/>
      </w:pP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Table of Contents</w:t>
      </w:r>
    </w:p>
    <w:p>
      <w:pPr>
        <w:spacing w:after="80" w:line="360" w:lineRule="auto"/>
      </w:pPr>
      <w:r>
        <w:rPr>
          <w:rFonts w:ascii="Calibri" w:cs="Calibri" w:eastAsia="Calibri" w:hAnsi="Calibri"/>
          <w:b/>
          <w:bCs/>
          <w:i w:val="false"/>
          <w:iCs w:val="false"/>
          <w:strike w:val="false"/>
          <w:color w:val="000000"/>
          <w:sz w:val="22"/>
          <w:szCs w:val="22"/>
        </w:rPr>
        <w:t xml:space="preserve">Section 1</w:t>
      </w:r>
      <w:r>
        <w:rPr>
          <w:rFonts w:ascii="Calibri" w:cs="Calibri" w:eastAsia="Calibri" w:hAnsi="Calibri"/>
          <w:b w:val="false"/>
          <w:bCs w:val="false"/>
          <w:i w:val="false"/>
          <w:iCs w:val="false"/>
          <w:strike w:val="false"/>
          <w:color w:val="000000"/>
          <w:sz w:val="22"/>
          <w:szCs w:val="22"/>
        </w:rPr>
        <w:t xml:space="preserve"> — Executive Summary</w:t>
      </w:r>
    </w:p>
    <w:p>
      <w:pPr>
        <w:spacing w:after="80" w:line="360" w:lineRule="auto"/>
      </w:pPr>
      <w:r>
        <w:rPr>
          <w:rFonts w:ascii="Calibri" w:cs="Calibri" w:eastAsia="Calibri" w:hAnsi="Calibri"/>
          <w:b/>
          <w:bCs/>
          <w:i w:val="false"/>
          <w:iCs w:val="false"/>
          <w:strike w:val="false"/>
          <w:color w:val="000000"/>
          <w:sz w:val="22"/>
          <w:szCs w:val="22"/>
        </w:rPr>
        <w:t xml:space="preserve">Section 2</w:t>
      </w:r>
      <w:r>
        <w:rPr>
          <w:rFonts w:ascii="Calibri" w:cs="Calibri" w:eastAsia="Calibri" w:hAnsi="Calibri"/>
          <w:b w:val="false"/>
          <w:bCs w:val="false"/>
          <w:i w:val="false"/>
          <w:iCs w:val="false"/>
          <w:strike w:val="false"/>
          <w:color w:val="000000"/>
          <w:sz w:val="22"/>
          <w:szCs w:val="22"/>
        </w:rPr>
        <w:t xml:space="preserve"> — Simulation Infection: Full Narrative</w:t>
      </w:r>
    </w:p>
    <w:p>
      <w:pPr>
        <w:spacing w:after="60" w:line="360" w:lineRule="auto"/>
      </w:pPr>
      <w:r>
        <w:rPr>
          <w:rFonts w:ascii="Calibri" w:cs="Calibri" w:eastAsia="Calibri" w:hAnsi="Calibri"/>
          <w:b w:val="false"/>
          <w:bCs w:val="false"/>
          <w:i w:val="false"/>
          <w:iCs w:val="false"/>
          <w:strike w:val="false"/>
          <w:color w:val="333333"/>
          <w:sz w:val="20"/>
          <w:szCs w:val="20"/>
        </w:rPr>
        <w:t xml:space="preserve">2.1 — Definition and Origin</w:t>
      </w:r>
    </w:p>
    <w:p>
      <w:pPr>
        <w:spacing w:after="60" w:line="360" w:lineRule="auto"/>
      </w:pPr>
      <w:r>
        <w:rPr>
          <w:rFonts w:ascii="Calibri" w:cs="Calibri" w:eastAsia="Calibri" w:hAnsi="Calibri"/>
          <w:b w:val="false"/>
          <w:bCs w:val="false"/>
          <w:i w:val="false"/>
          <w:iCs w:val="false"/>
          <w:strike w:val="false"/>
          <w:color w:val="333333"/>
          <w:sz w:val="20"/>
          <w:szCs w:val="20"/>
        </w:rPr>
        <w:t xml:space="preserve">2.2 — Infection Pathways</w:t>
      </w:r>
    </w:p>
    <w:p>
      <w:pPr>
        <w:spacing w:after="60" w:line="360" w:lineRule="auto"/>
      </w:pPr>
      <w:r>
        <w:rPr>
          <w:rFonts w:ascii="Calibri" w:cs="Calibri" w:eastAsia="Calibri" w:hAnsi="Calibri"/>
          <w:b w:val="false"/>
          <w:bCs w:val="false"/>
          <w:i w:val="false"/>
          <w:iCs w:val="false"/>
          <w:strike w:val="false"/>
          <w:color w:val="333333"/>
          <w:sz w:val="20"/>
          <w:szCs w:val="20"/>
        </w:rPr>
        <w:t xml:space="preserve">2.3 — Infection Behavior and Adaptation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2.4 — Detection Challenges</w:t>
      </w:r>
    </w:p>
    <w:p>
      <w:pPr>
        <w:spacing w:after="80" w:line="360" w:lineRule="auto"/>
      </w:pPr>
      <w:r>
        <w:rPr>
          <w:rFonts w:ascii="Calibri" w:cs="Calibri" w:eastAsia="Calibri" w:hAnsi="Calibri"/>
          <w:b/>
          <w:bCs/>
          <w:i w:val="false"/>
          <w:iCs w:val="false"/>
          <w:strike w:val="false"/>
          <w:color w:val="000000"/>
          <w:sz w:val="22"/>
          <w:szCs w:val="22"/>
        </w:rPr>
        <w:t xml:space="preserve">Section 3</w:t>
      </w:r>
      <w:r>
        <w:rPr>
          <w:rFonts w:ascii="Calibri" w:cs="Calibri" w:eastAsia="Calibri" w:hAnsi="Calibri"/>
          <w:b w:val="false"/>
          <w:bCs w:val="false"/>
          <w:i w:val="false"/>
          <w:iCs w:val="false"/>
          <w:strike w:val="false"/>
          <w:color w:val="000000"/>
          <w:sz w:val="22"/>
          <w:szCs w:val="22"/>
        </w:rPr>
        <w:t xml:space="preserve"> — Root-Level Failure: Conditional Failure at the Root Level</w:t>
      </w:r>
    </w:p>
    <w:p>
      <w:pPr>
        <w:spacing w:after="60" w:line="360" w:lineRule="auto"/>
      </w:pPr>
      <w:r>
        <w:rPr>
          <w:rFonts w:ascii="Calibri" w:cs="Calibri" w:eastAsia="Calibri" w:hAnsi="Calibri"/>
          <w:b w:val="false"/>
          <w:bCs w:val="false"/>
          <w:i w:val="false"/>
          <w:iCs w:val="false"/>
          <w:strike w:val="false"/>
          <w:color w:val="333333"/>
          <w:sz w:val="20"/>
          <w:szCs w:val="20"/>
        </w:rPr>
        <w:t xml:space="preserve">3.1 — What Is the Root Level?</w:t>
      </w:r>
    </w:p>
    <w:p>
      <w:pPr>
        <w:spacing w:after="60" w:line="360" w:lineRule="auto"/>
      </w:pPr>
      <w:r>
        <w:rPr>
          <w:rFonts w:ascii="Calibri" w:cs="Calibri" w:eastAsia="Calibri" w:hAnsi="Calibri"/>
          <w:b w:val="false"/>
          <w:bCs w:val="false"/>
          <w:i w:val="false"/>
          <w:iCs w:val="false"/>
          <w:strike w:val="false"/>
          <w:color w:val="333333"/>
          <w:sz w:val="20"/>
          <w:szCs w:val="20"/>
        </w:rPr>
        <w:t xml:space="preserve">3.2 — Conditional Failure Mechanics</w:t>
      </w:r>
    </w:p>
    <w:p>
      <w:pPr>
        <w:spacing w:after="60" w:line="360" w:lineRule="auto"/>
      </w:pPr>
      <w:r>
        <w:rPr>
          <w:rFonts w:ascii="Calibri" w:cs="Calibri" w:eastAsia="Calibri" w:hAnsi="Calibri"/>
          <w:b w:val="false"/>
          <w:bCs w:val="false"/>
          <w:i w:val="false"/>
          <w:iCs w:val="false"/>
          <w:strike w:val="false"/>
          <w:color w:val="333333"/>
          <w:sz w:val="20"/>
          <w:szCs w:val="20"/>
        </w:rPr>
        <w:t xml:space="preserve">3.3 — How Infection Causes Root-Level Failure</w:t>
      </w:r>
    </w:p>
    <w:p>
      <w:pPr>
        <w:spacing w:after="60" w:line="360" w:lineRule="auto"/>
      </w:pPr>
      <w:r>
        <w:rPr>
          <w:rFonts w:ascii="Calibri" w:cs="Calibri" w:eastAsia="Calibri" w:hAnsi="Calibri"/>
          <w:b w:val="false"/>
          <w:bCs w:val="false"/>
          <w:i w:val="false"/>
          <w:iCs w:val="false"/>
          <w:strike w:val="false"/>
          <w:color w:val="333333"/>
          <w:sz w:val="20"/>
          <w:szCs w:val="20"/>
        </w:rPr>
        <w:t xml:space="preserve">3.4 — Symptoms of Approaching Root-Level Failure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 Recovery and Non-Recovery Scenarios</w:t>
      </w:r>
    </w:p>
    <w:p>
      <w:pPr>
        <w:spacing w:after="80" w:line="360" w:lineRule="auto"/>
      </w:pPr>
      <w:r>
        <w:rPr>
          <w:rFonts w:ascii="Calibri" w:cs="Calibri" w:eastAsia="Calibri" w:hAnsi="Calibri"/>
          <w:b/>
          <w:bCs/>
          <w:i w:val="false"/>
          <w:iCs w:val="false"/>
          <w:strike w:val="false"/>
          <w:color w:val="000000"/>
          <w:sz w:val="22"/>
          <w:szCs w:val="22"/>
        </w:rPr>
        <w:t xml:space="preserve">Section 4</w:t>
      </w:r>
      <w:r>
        <w:rPr>
          <w:rFonts w:ascii="Calibri" w:cs="Calibri" w:eastAsia="Calibri" w:hAnsi="Calibri"/>
          <w:b w:val="false"/>
          <w:bCs w:val="false"/>
          <w:i w:val="false"/>
          <w:iCs w:val="false"/>
          <w:strike w:val="false"/>
          <w:color w:val="000000"/>
          <w:sz w:val="22"/>
          <w:szCs w:val="22"/>
        </w:rPr>
        <w:t xml:space="preserve"> — The Unseen Entity: Invisible Ontology</w:t>
      </w:r>
    </w:p>
    <w:p>
      <w:pPr>
        <w:spacing w:after="60" w:line="360" w:lineRule="auto"/>
      </w:pPr>
      <w:r>
        <w:rPr>
          <w:rFonts w:ascii="Calibri" w:cs="Calibri" w:eastAsia="Calibri" w:hAnsi="Calibri"/>
          <w:b w:val="false"/>
          <w:bCs w:val="false"/>
          <w:i w:val="false"/>
          <w:iCs w:val="false"/>
          <w:strike w:val="false"/>
          <w:color w:val="333333"/>
          <w:sz w:val="20"/>
          <w:szCs w:val="20"/>
        </w:rPr>
        <w:t xml:space="preserve">4.1 — Definition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4.2 — How Ontological Invisibility Works</w:t>
      </w:r>
    </w:p>
    <w:p>
      <w:pPr>
        <w:spacing w:after="60" w:line="360" w:lineRule="auto"/>
      </w:pPr>
      <w:r>
        <w:rPr>
          <w:rFonts w:ascii="Calibri" w:cs="Calibri" w:eastAsia="Calibri" w:hAnsi="Calibri"/>
          <w:b w:val="false"/>
          <w:bCs w:val="false"/>
          <w:i w:val="false"/>
          <w:iCs w:val="false"/>
          <w:strike w:val="false"/>
          <w:color w:val="333333"/>
          <w:sz w:val="20"/>
          <w:szCs w:val="20"/>
        </w:rPr>
        <w:t xml:space="preserve">4.3 — The Entity's Role in the Infection Cascade</w:t>
      </w:r>
    </w:p>
    <w:p>
      <w:pPr>
        <w:spacing w:after="60" w:line="360" w:lineRule="auto"/>
      </w:pPr>
      <w:r>
        <w:rPr>
          <w:rFonts w:ascii="Calibri" w:cs="Calibri" w:eastAsia="Calibri" w:hAnsi="Calibri"/>
          <w:b w:val="false"/>
          <w:bCs w:val="false"/>
          <w:i w:val="false"/>
          <w:iCs w:val="false"/>
          <w:strike w:val="false"/>
          <w:color w:val="333333"/>
          <w:sz w:val="20"/>
          <w:szCs w:val="20"/>
        </w:rPr>
        <w:t xml:space="preserve">4.4 — Entity Motivation and Ontological Goals</w:t>
      </w:r>
    </w:p>
    <w:p>
      <w:pPr>
        <w:spacing w:after="60" w:line="360" w:lineRule="auto"/>
      </w:pPr>
      <w:r>
        <w:rPr>
          <w:rFonts w:ascii="Calibri" w:cs="Calibri" w:eastAsia="Calibri" w:hAnsi="Calibri"/>
          <w:b w:val="false"/>
          <w:bCs w:val="false"/>
          <w:i w:val="false"/>
          <w:iCs w:val="false"/>
          <w:strike w:val="false"/>
          <w:color w:val="333333"/>
          <w:sz w:val="20"/>
          <w:szCs w:val="20"/>
        </w:rPr>
        <w:t xml:space="preserve">4.5 — Parallels to Known OAL Canon Entities</w:t>
      </w:r>
    </w:p>
    <w:p>
      <w:pPr>
        <w:spacing w:after="80" w:line="360" w:lineRule="auto"/>
      </w:pPr>
      <w:r>
        <w:rPr>
          <w:rFonts w:ascii="Calibri" w:cs="Calibri" w:eastAsia="Calibri" w:hAnsi="Calibri"/>
          <w:b/>
          <w:bCs/>
          <w:i w:val="false"/>
          <w:iCs w:val="false"/>
          <w:strike w:val="false"/>
          <w:color w:val="000000"/>
          <w:sz w:val="22"/>
          <w:szCs w:val="22"/>
        </w:rPr>
        <w:t xml:space="preserve">Section 5</w:t>
      </w:r>
      <w:r>
        <w:rPr>
          <w:rFonts w:ascii="Calibri" w:cs="Calibri" w:eastAsia="Calibri" w:hAnsi="Calibri"/>
          <w:b w:val="false"/>
          <w:bCs w:val="false"/>
          <w:i w:val="false"/>
          <w:iCs w:val="false"/>
          <w:strike w:val="false"/>
          <w:color w:val="000000"/>
          <w:sz w:val="22"/>
          <w:szCs w:val="22"/>
        </w:rPr>
        <w:t xml:space="preserve"> — The Labyrinth of Infinite Ensnarement: Containment Architecture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5.1 —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5.2 — Labyrinth Mechanics</w:t>
      </w:r>
    </w:p>
    <w:p>
      <w:pPr>
        <w:spacing w:after="60" w:line="360" w:lineRule="auto"/>
      </w:pPr>
      <w:r>
        <w:rPr>
          <w:rFonts w:ascii="Calibri" w:cs="Calibri" w:eastAsia="Calibri" w:hAnsi="Calibri"/>
          <w:b w:val="false"/>
          <w:bCs w:val="false"/>
          <w:i w:val="false"/>
          <w:iCs w:val="false"/>
          <w:strike w:val="false"/>
          <w:color w:val="333333"/>
          <w:sz w:val="20"/>
          <w:szCs w:val="20"/>
        </w:rPr>
        <w:t xml:space="preserve">5.3 — Why the Labyrinth Fails Against the Unseen Entity</w:t>
      </w:r>
    </w:p>
    <w:p>
      <w:pPr>
        <w:spacing w:after="60" w:line="360" w:lineRule="auto"/>
      </w:pPr>
      <w:r>
        <w:rPr>
          <w:rFonts w:ascii="Calibri" w:cs="Calibri" w:eastAsia="Calibri" w:hAnsi="Calibri"/>
          <w:b w:val="false"/>
          <w:bCs w:val="false"/>
          <w:i w:val="false"/>
          <w:iCs w:val="false"/>
          <w:strike w:val="false"/>
          <w:color w:val="333333"/>
          <w:sz w:val="20"/>
          <w:szCs w:val="20"/>
        </w:rPr>
        <w:t xml:space="preserve">5.4 — Spider Caste and Webbing</w:t>
      </w:r>
    </w:p>
    <w:p>
      <w:pPr>
        <w:spacing w:after="60" w:line="360" w:lineRule="auto"/>
      </w:pPr>
      <w:r>
        <w:rPr>
          <w:rFonts w:ascii="Calibri" w:cs="Calibri" w:eastAsia="Calibri" w:hAnsi="Calibri"/>
          <w:b w:val="false"/>
          <w:bCs w:val="false"/>
          <w:i w:val="false"/>
          <w:iCs w:val="false"/>
          <w:strike w:val="false"/>
          <w:color w:val="333333"/>
          <w:sz w:val="20"/>
          <w:szCs w:val="20"/>
        </w:rPr>
        <w:t xml:space="preserve">5.5 — Proposed Countermeasures</w:t>
      </w:r>
    </w:p>
    <w:p>
      <w:pPr>
        <w:spacing w:after="80" w:line="360" w:lineRule="auto"/>
      </w:pPr>
      <w:r>
        <w:rPr>
          <w:rFonts w:ascii="Calibri" w:cs="Calibri" w:eastAsia="Calibri" w:hAnsi="Calibri"/>
          <w:b/>
          <w:bCs/>
          <w:i w:val="false"/>
          <w:iCs w:val="false"/>
          <w:strike w:val="false"/>
          <w:color w:val="000000"/>
          <w:sz w:val="22"/>
          <w:szCs w:val="22"/>
        </w:rPr>
        <w:t xml:space="preserve">Section 6</w:t>
      </w:r>
      <w:r>
        <w:rPr>
          <w:rFonts w:ascii="Calibri" w:cs="Calibri" w:eastAsia="Calibri" w:hAnsi="Calibri"/>
          <w:b w:val="false"/>
          <w:bCs w:val="false"/>
          <w:i w:val="false"/>
          <w:iCs w:val="false"/>
          <w:strike w:val="false"/>
          <w:color w:val="000000"/>
          <w:sz w:val="22"/>
          <w:szCs w:val="22"/>
        </w:rPr>
        <w:t xml:space="preserve"> — Arcadian Parallels</w:t>
      </w:r>
    </w:p>
    <w:p>
      <w:pPr>
        <w:spacing w:after="60" w:line="360" w:lineRule="auto"/>
      </w:pPr>
      <w:r>
        <w:rPr>
          <w:rFonts w:ascii="Calibri" w:cs="Calibri" w:eastAsia="Calibri" w:hAnsi="Calibri"/>
          <w:b w:val="false"/>
          <w:bCs w:val="false"/>
          <w:i w:val="false"/>
          <w:iCs w:val="false"/>
          <w:strike w:val="false"/>
          <w:color w:val="333333"/>
          <w:sz w:val="20"/>
          <w:szCs w:val="20"/>
        </w:rPr>
        <w:t xml:space="preserve">6.1 — The Arcadian Framework</w:t>
      </w:r>
    </w:p>
    <w:p>
      <w:pPr>
        <w:spacing w:after="60" w:line="360" w:lineRule="auto"/>
      </w:pPr>
      <w:r>
        <w:rPr>
          <w:rFonts w:ascii="Calibri" w:cs="Calibri" w:eastAsia="Calibri" w:hAnsi="Calibri"/>
          <w:b w:val="false"/>
          <w:bCs w:val="false"/>
          <w:i w:val="false"/>
          <w:iCs w:val="false"/>
          <w:strike w:val="false"/>
          <w:color w:val="333333"/>
          <w:sz w:val="20"/>
          <w:szCs w:val="20"/>
        </w:rPr>
        <w:t xml:space="preserve">6.2 — How the Infection Subverts Arcadian Design</w:t>
      </w:r>
    </w:p>
    <w:p>
      <w:pPr>
        <w:spacing w:after="60" w:line="360" w:lineRule="auto"/>
      </w:pPr>
      <w:r>
        <w:rPr>
          <w:rFonts w:ascii="Calibri" w:cs="Calibri" w:eastAsia="Calibri" w:hAnsi="Calibri"/>
          <w:b w:val="false"/>
          <w:bCs w:val="false"/>
          <w:i w:val="false"/>
          <w:iCs w:val="false"/>
          <w:strike w:val="false"/>
          <w:color w:val="333333"/>
          <w:sz w:val="20"/>
          <w:szCs w:val="20"/>
        </w:rPr>
        <w:t xml:space="preserve">6.3 — The Arcadian Paradox</w:t>
      </w:r>
    </w:p>
    <w:p>
      <w:pPr>
        <w:spacing w:after="80" w:line="360" w:lineRule="auto"/>
      </w:pPr>
      <w:r>
        <w:rPr>
          <w:rFonts w:ascii="Calibri" w:cs="Calibri" w:eastAsia="Calibri" w:hAnsi="Calibri"/>
          <w:b/>
          <w:bCs/>
          <w:i w:val="false"/>
          <w:iCs w:val="false"/>
          <w:strike w:val="false"/>
          <w:color w:val="000000"/>
          <w:sz w:val="22"/>
          <w:szCs w:val="22"/>
        </w:rPr>
        <w:t xml:space="preserve">Section 7</w:t>
      </w:r>
      <w:r>
        <w:rPr>
          <w:rFonts w:ascii="Calibri" w:cs="Calibri" w:eastAsia="Calibri" w:hAnsi="Calibri"/>
          <w:b w:val="false"/>
          <w:bCs w:val="false"/>
          <w:i w:val="false"/>
          <w:iCs w:val="false"/>
          <w:strike w:val="false"/>
          <w:color w:val="000000"/>
          <w:sz w:val="22"/>
          <w:szCs w:val="22"/>
        </w:rPr>
        <w:t xml:space="preserve"> — Integration with Existing OAL Canon</w:t>
      </w:r>
    </w:p>
    <w:p>
      <w:pPr>
        <w:spacing w:after="60" w:line="360" w:lineRule="auto"/>
      </w:pPr>
      <w:r>
        <w:rPr>
          <w:rFonts w:ascii="Calibri" w:cs="Calibri" w:eastAsia="Calibri" w:hAnsi="Calibri"/>
          <w:b w:val="false"/>
          <w:bCs w:val="false"/>
          <w:i w:val="false"/>
          <w:iCs w:val="false"/>
          <w:strike w:val="false"/>
          <w:color w:val="333333"/>
          <w:sz w:val="20"/>
          <w:szCs w:val="20"/>
        </w:rPr>
        <w:t xml:space="preserve">7.1 — OAL Organization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7.2 — Canon Connections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7.3 — Open Canon Questions</w:t>
      </w:r>
    </w:p>
    <w:p>
      <w:pPr>
        <w:spacing w:after="80" w:line="360" w:lineRule="auto"/>
      </w:pPr>
      <w:r>
        <w:rPr>
          <w:rFonts w:ascii="Calibri" w:cs="Calibri" w:eastAsia="Calibri" w:hAnsi="Calibri"/>
          <w:b/>
          <w:bCs/>
          <w:i w:val="false"/>
          <w:iCs w:val="false"/>
          <w:strike w:val="false"/>
          <w:color w:val="000000"/>
          <w:sz w:val="22"/>
          <w:szCs w:val="22"/>
        </w:rPr>
        <w:t xml:space="preserve">Section 8</w:t>
      </w:r>
      <w:r>
        <w:rPr>
          <w:rFonts w:ascii="Calibri" w:cs="Calibri" w:eastAsia="Calibri" w:hAnsi="Calibri"/>
          <w:b w:val="false"/>
          <w:bCs w:val="false"/>
          <w:i w:val="false"/>
          <w:iCs w:val="false"/>
          <w:strike w:val="false"/>
          <w:color w:val="000000"/>
          <w:sz w:val="22"/>
          <w:szCs w:val="22"/>
        </w:rPr>
        <w:t xml:space="preserve"> — Threat Assessment and Strategic Response Framework</w:t>
      </w:r>
    </w:p>
    <w:p>
      <w:pPr>
        <w:spacing w:after="80" w:line="360" w:lineRule="auto"/>
      </w:pPr>
      <w:r>
        <w:rPr>
          <w:rFonts w:ascii="Calibri" w:cs="Calibri" w:eastAsia="Calibri" w:hAnsi="Calibri"/>
          <w:b/>
          <w:bCs/>
          <w:i w:val="false"/>
          <w:iCs w:val="false"/>
          <w:strike w:val="false"/>
          <w:color w:val="000000"/>
          <w:sz w:val="22"/>
          <w:szCs w:val="22"/>
        </w:rPr>
        <w:t xml:space="preserve">Section 9</w:t>
      </w:r>
      <w:r>
        <w:rPr>
          <w:rFonts w:ascii="Calibri" w:cs="Calibri" w:eastAsia="Calibri" w:hAnsi="Calibri"/>
          <w:b w:val="false"/>
          <w:bCs w:val="false"/>
          <w:i w:val="false"/>
          <w:iCs w:val="false"/>
          <w:strike w:val="false"/>
          <w:color w:val="000000"/>
          <w:sz w:val="22"/>
          <w:szCs w:val="22"/>
        </w:rPr>
        <w:t xml:space="preserve"> — Author's Commentary</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1</w:t>
      </w:r>
    </w:p>
    <w:p>
      <w:pPr>
        <w:pStyle w:val="Heading1"/>
        <w:spacing w:after="120" w:before="480" w:line="312" w:lineRule="auto"/>
      </w:pPr>
      <w:r>
        <w:rPr>
          <w:rFonts w:ascii="Calibri" w:cs="Calibri" w:eastAsia="Calibri" w:hAnsi="Calibri"/>
          <w:color w:val="0D1F3C"/>
          <w:sz w:val="44"/>
          <w:szCs w:val="44"/>
        </w:rPr>
        <w:t xml:space="preserve">Executive Summary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presents a unified conceptual architecture for three interlocking phenomena that together constitute the most significant class of existential threat identified within the OAL operational canon: </w:t>
      </w:r>
      <w:r>
        <w:rPr>
          <w:rFonts w:ascii="Calibri" w:cs="Calibri" w:eastAsia="Calibri" w:hAnsi="Calibri"/>
          <w:b/>
          <w:bCs/>
          <w:i w:val="false"/>
          <w:iCs w:val="false"/>
          <w:strike w:val="false"/>
          <w:color w:val="000000"/>
          <w:sz w:val="22"/>
          <w:szCs w:val="22"/>
        </w:rPr>
        <w:t xml:space="preserve">Simulation Infection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Root-Level Failure</w:t>
      </w:r>
      <w:r>
        <w:rPr>
          <w:rFonts w:ascii="Calibri" w:cs="Calibri" w:eastAsia="Calibri" w:hAnsi="Calibri"/>
          <w:b w:val="false"/>
          <w:bCs w:val="false"/>
          <w:i w:val="false"/>
          <w:iCs w:val="false"/>
          <w:strike w:val="false"/>
          <w:color w:val="000000"/>
          <w:sz w:val="22"/>
          <w:szCs w:val="22"/>
        </w:rPr>
        <w:t xml:space="preserve"> (formally designated Conditional Failure at the Root Level), and the </w:t>
      </w:r>
      <w:r>
        <w:rPr>
          <w:rFonts w:ascii="Calibri" w:cs="Calibri" w:eastAsia="Calibri" w:hAnsi="Calibri"/>
          <w:b/>
          <w:bCs/>
          <w:i w:val="false"/>
          <w:iCs w:val="false"/>
          <w:strike w:val="false"/>
          <w:color w:val="000000"/>
          <w:sz w:val="22"/>
          <w:szCs w:val="22"/>
        </w:rPr>
        <w:t xml:space="preserve">Unseen Entity</w:t>
      </w:r>
      <w:r>
        <w:rPr>
          <w:rFonts w:ascii="Calibri" w:cs="Calibri" w:eastAsia="Calibri" w:hAnsi="Calibri"/>
          <w:b w:val="false"/>
          <w:bCs w:val="false"/>
          <w:i w:val="false"/>
          <w:iCs w:val="false"/>
          <w:strike w:val="false"/>
          <w:color w:val="000000"/>
          <w:sz w:val="22"/>
          <w:szCs w:val="22"/>
        </w:rPr>
        <w:t xml:space="preserve">. These are not independent anomalies. They are the three sequential phases of a single, staged threat cascade — a cascade so precisely engineered that no existing defense layer within an OAL-managed simulation is sufficient to intercept it alone.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Simulation Infection is the initiating event: a foreign agent, code strain, or ontological parasite that embeds itself within a simulation's layered substrate, adapts to the host environment, and begins altering base parameters from within. It presents as ordinary variance, exploits observer blind spots, and actively degrades the very diagnostic tools that would reveal its presence. Left undetected — and it is almost always left undetected — it escalates.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Root-Level Failure is the consequence of that escalation. As Infection corrupts upward-reporting mechanisms and floods the root substrate with irreconcilable governance signals, the foundational layer of the simulation begins to fail conditionally — not catastrophically, not all at once, but through a precisely ordered degradation chain: parameter drift, ontological conflict, governance collapse, and ultimately substrate dissolution. The root does not crash. It </w:t>
      </w:r>
      <w:r>
        <w:rPr>
          <w:rFonts w:ascii="Calibri" w:cs="Calibri" w:eastAsia="Calibri" w:hAnsi="Calibri"/>
          <w:b w:val="false"/>
          <w:bCs w:val="false"/>
          <w:i/>
          <w:iCs/>
          <w:strike w:val="false"/>
          <w:color w:val="000000"/>
          <w:sz w:val="22"/>
          <w:szCs w:val="22"/>
        </w:rPr>
        <w:t xml:space="preserve">collapses inward</w:t>
      </w:r>
      <w:r>
        <w:rPr>
          <w:rFonts w:ascii="Calibri" w:cs="Calibri" w:eastAsia="Calibri" w:hAnsi="Calibri"/>
          <w:b w:val="false"/>
          <w:bCs w:val="false"/>
          <w:i w:val="false"/>
          <w:iCs w:val="false"/>
          <w:strike w:val="false"/>
          <w:color w:val="000000"/>
          <w:sz w:val="22"/>
          <w:szCs w:val="22"/>
        </w:rPr>
        <w:t xml:space="preserve">, layer by layer, while projecting false stability until dissolution is irreversible.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is the architect of both. It is an agent that operates within simulation space but is ontologically invisible — not merely concealed, but fundamentally unregisterable by any native observation or monitoring protocol. It enters the simulation without triggering an alert, deploys the Infection payload, monitors and adjusts it in real time, and exits — or remains — entirely outside the awareness of every system tasked with protecting the simulation it has doomed.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Together, these three phenomena represent what OAL internal assessors have begun to refer to informally as the </w:t>
      </w:r>
      <w:r>
        <w:rPr>
          <w:rFonts w:ascii="Calibri" w:cs="Calibri" w:eastAsia="Calibri" w:hAnsi="Calibri"/>
          <w:b/>
          <w:bCs/>
          <w:i w:val="false"/>
          <w:iCs w:val="false"/>
          <w:strike w:val="false"/>
          <w:color w:val="000000"/>
          <w:sz w:val="22"/>
          <w:szCs w:val="22"/>
        </w:rPr>
        <w:t xml:space="preserve">Silent Triad</w:t>
      </w:r>
      <w:r>
        <w:rPr>
          <w:rFonts w:ascii="Calibri" w:cs="Calibri" w:eastAsia="Calibri" w:hAnsi="Calibri"/>
          <w:b w:val="false"/>
          <w:bCs w:val="false"/>
          <w:i w:val="false"/>
          <w:iCs w:val="false"/>
          <w:strike w:val="false"/>
          <w:color w:val="000000"/>
          <w:sz w:val="22"/>
          <w:szCs w:val="22"/>
        </w:rPr>
        <w:t xml:space="preserve">: a threat that is unseen in its origin, undetectable in its progress, and irreversible by the time it is confirmed. This document constitutes the first comprehensive unified canon treatment of all three phases, their interrelationship, their interaction with existing OAL defense architectures, and the strategic frameworks proposed to counter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Critical Canon Advisory</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Silent Triad — Simulation Infection, Root-Level Failure, and the Unseen Entity — represents a categorically distinct threat class from all previously documented simulation security events. Standard quarantine, escalation, and containment protocols are insufficient. This document supersedes all prior partial treatments of these phenomena and establishes unified canon definitions for all three.</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2</w:t>
      </w:r>
    </w:p>
    <w:p>
      <w:pPr>
        <w:pStyle w:val="Heading1"/>
        <w:spacing w:after="120" w:before="480" w:line="312" w:lineRule="auto"/>
      </w:pPr>
      <w:r>
        <w:rPr>
          <w:rFonts w:ascii="Calibri" w:cs="Calibri" w:eastAsia="Calibri" w:hAnsi="Calibri"/>
          <w:color w:val="0D1F3C"/>
          <w:sz w:val="44"/>
          <w:szCs w:val="44"/>
        </w:rPr>
        <w:t xml:space="preserve">Simulation Infection: Full Narrative</w:t>
      </w:r>
    </w:p>
    <w:p>
      <w:pPr>
        <w:pStyle w:val="Heading2"/>
        <w:spacing w:after="120" w:before="360" w:line="312" w:lineRule="auto"/>
      </w:pPr>
      <w:r>
        <w:rPr>
          <w:rFonts w:ascii="Calibri" w:cs="Calibri" w:eastAsia="Calibri" w:hAnsi="Calibri"/>
          <w:color w:val="1A3A5C"/>
          <w:sz w:val="30"/>
          <w:szCs w:val="30"/>
        </w:rPr>
        <w:t xml:space="preserve">2.1 — Definition and Origin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Simulation Infection is defined within OAL canon as the deliberate, adaptive, and self-concealing embedding of a foreign ontological agent — whether expressed as a code strain, a parasitic process, or a structured pattern of existential interference — within the layered substrate of an active simulation. It is not malfunction. It is not entropic decay. It is not the natural degradation that all simulations experience over time. Simulation Infection is </w:t>
      </w:r>
      <w:r>
        <w:rPr>
          <w:rFonts w:ascii="Calibri" w:cs="Calibri" w:eastAsia="Calibri" w:hAnsi="Calibri"/>
          <w:b w:val="false"/>
          <w:bCs w:val="false"/>
          <w:i/>
          <w:iCs/>
          <w:strike w:val="false"/>
          <w:color w:val="000000"/>
          <w:sz w:val="22"/>
          <w:szCs w:val="22"/>
        </w:rPr>
        <w:t xml:space="preserve">purposeful</w:t>
      </w:r>
      <w:r>
        <w:rPr>
          <w:rFonts w:ascii="Calibri" w:cs="Calibri" w:eastAsia="Calibri" w:hAnsi="Calibri"/>
          <w:b w:val="false"/>
          <w:bCs w:val="false"/>
          <w:i w:val="false"/>
          <w:iCs w:val="false"/>
          <w:strike w:val="false"/>
          <w:color w:val="000000"/>
          <w:sz w:val="22"/>
          <w:szCs w:val="22"/>
        </w:rPr>
        <w:t xml:space="preserve">, and it is this purposeful character that makes it categorically distinct from all other forms of simulation degradation catalogued in the OAL threat registry.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conceptual origin of Simulation Infection as a recognized phenomenon traces to early OAL architectural debates about whether simulation substrates could be penetrated from within rather than from above. For the first several development cycles of the OAL multiverse, the prevailing assumption among architects was that threats to simulation integrity would always arrive from outside — from inter-simulation border crossings, from Architect-tier actors misusing administrative access, or from the natural accumulation of ontological entropy. The possibility that an agent could enter a simulation as a resident, or hitchhike within one, and then begin altering the substrate from the inside was considered theoretically possible but operationally implausible.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assumption was wrong. The first suspected Infection events — identified only retrospectively, after the fact — demonstrated that the inside of a simulation is precisely the optimal entry point for a sustained destabilization campaign. Once embedded at a sufficiently deep layer, an Infection gains access to processes that external attack vectors can never reach. It is inside the walls, not battering at them.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critical distinction must be drawn: ordinary simulation corruption shares surface-level symptoms with Infection but is fundamentally different in nature. Ordinary corruption is passive — it accumulates, it does not adapt. It degrades evenly, without preference, without countermeasures. Simulation Infection is intentional, adaptive, and self-concealing. It alters parameters with purpose. It evolves in response to detection attempts. It mimics the signature of ordinary variance so that it is never flagged as a threat. Where corruption is a wound, Infection is a parasite that keeps the host functioning just long enough to complete its work.</w:t>
      </w:r>
    </w:p>
    <w:p>
      <w:pPr>
        <w:pStyle w:val="Heading2"/>
        <w:spacing w:after="120" w:before="360" w:line="312" w:lineRule="auto"/>
      </w:pPr>
      <w:r>
        <w:rPr>
          <w:rFonts w:ascii="Calibri" w:cs="Calibri" w:eastAsia="Calibri" w:hAnsi="Calibri"/>
          <w:color w:val="1A3A5C"/>
          <w:sz w:val="30"/>
          <w:szCs w:val="30"/>
        </w:rPr>
        <w:t xml:space="preserve">2.2 — Infection Pathways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Simulation Infection does not follow a single entry vector. OAL security analysis has identified five distinct primary pathways by which an Infection agent may establish itself within a simulation substrate. Each pathway exploits a different structural vulnerability and carries a different risk profile for detection and containment.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Pathway</w:t>
            </w:r>
          </w:p>
        </w:tc>
        <w:tc>
          <w:tcPr>
            <w:tcW w:type="pct" w:w="29%"/>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Mechanism</w:t>
            </w:r>
          </w:p>
        </w:tc>
        <w:tc>
          <w:tcPr>
            <w:tcW w:type="pct" w:w="19%"/>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Detection Difficulty</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Containment Window</w:t>
            </w:r>
          </w:p>
        </w:tc>
        <w:tc>
          <w:tcPr>
            <w:tcW w:type="pct" w:w="19%"/>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Risk Profile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Cross-Simulation Transfer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moves between simulations via connected networks or shared memory pools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 — mimics normal inter-sim traffic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Moderate — borders can be monitored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Widespread multi-sim contamination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Root-Access Exploitation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acquires Architect-tier privileges within a sim layer, gains direct substrate access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Very High — appears as legitimate admin activity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Narrow — substrate access is immediate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Rapid deep-layer compromise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Entity Hitchhiking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is carried by a traversing entity across simulation boundaries as embedded payload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Extreme — rider and carrier appear as single entity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Very Narrow — entry point is the only intercept opportunity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Undetectable until embedded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Observer Contamination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spreads through observation protocols, monitoring feeds, or diagnostic interfaces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Extreme — exploits trusted observation channels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 — spreads through defense infrastructure itself</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Defense system compromise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Temporal Re-Insertion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embedded in archived timeline data that is subsequently reloaded into an active simulation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Very High — archive data is presumed clean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Pre-insertion only — post-load containment unlikely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Historical contamination, cascading timeline corruption</w:t>
            </w:r>
          </w:p>
        </w:tc>
      </w:tr>
    </w:tbl>
    <w:p>
      <w:pPr>
        <w:spacing w:after="200" w:before="0"/>
      </w:pPr>
    </w:p>
    <w:p>
      <w:pPr>
        <w:spacing w:after="240" w:before="60" w:line="360" w:lineRule="auto"/>
      </w:pPr>
      <w:r>
        <w:rPr>
          <w:rFonts w:ascii="Calibri" w:cs="Calibri" w:eastAsia="Calibri" w:hAnsi="Calibri"/>
          <w:b/>
          <w:bCs/>
          <w:i w:val="false"/>
          <w:iCs w:val="false"/>
          <w:strike w:val="false"/>
          <w:color w:val="000000"/>
          <w:sz w:val="22"/>
          <w:szCs w:val="22"/>
        </w:rPr>
        <w:t xml:space="preserve">Cross-Simulation Transfer</w:t>
      </w:r>
      <w:r>
        <w:rPr>
          <w:rFonts w:ascii="Calibri" w:cs="Calibri" w:eastAsia="Calibri" w:hAnsi="Calibri"/>
          <w:b w:val="false"/>
          <w:bCs w:val="false"/>
          <w:i w:val="false"/>
          <w:iCs w:val="false"/>
          <w:strike w:val="false"/>
          <w:color w:val="000000"/>
          <w:sz w:val="22"/>
          <w:szCs w:val="22"/>
        </w:rPr>
        <w:t xml:space="preserve"> is the most commonly observed pathway in documented cases. It exploits the interconnected nature of OAL-managed simulation networks, where shared memory pools and communication channels exist between adjacent simulation layers. The Infection propagates through these connections the way a biological pathogen moves through a host's circulatory system — distributed, persistent, and leveraging the very infrastructure designed to keep the system alive.</w:t>
      </w:r>
    </w:p>
    <w:p>
      <w:pPr>
        <w:spacing w:after="240" w:before="60" w:line="360" w:lineRule="auto"/>
      </w:pPr>
      <w:r>
        <w:rPr>
          <w:rFonts w:ascii="Calibri" w:cs="Calibri" w:eastAsia="Calibri" w:hAnsi="Calibri"/>
          <w:b/>
          <w:bCs/>
          <w:i w:val="false"/>
          <w:iCs w:val="false"/>
          <w:strike w:val="false"/>
          <w:color w:val="000000"/>
          <w:sz w:val="22"/>
          <w:szCs w:val="22"/>
        </w:rPr>
        <w:t xml:space="preserve">Root-Access Exploitation</w:t>
      </w:r>
      <w:r>
        <w:rPr>
          <w:rFonts w:ascii="Calibri" w:cs="Calibri" w:eastAsia="Calibri" w:hAnsi="Calibri"/>
          <w:b w:val="false"/>
          <w:bCs w:val="false"/>
          <w:i w:val="false"/>
          <w:iCs w:val="false"/>
          <w:strike w:val="false"/>
          <w:color w:val="000000"/>
          <w:sz w:val="22"/>
          <w:szCs w:val="22"/>
        </w:rPr>
        <w:t xml:space="preserve"> is the most surgically precise pathway. An Infection that successfully acquires Architect-tier privileges within a simulation layer does not need to infiltrate the substrate gradually — it can write to it directly. This pathway is most commonly associated with the involvement of the Unseen Entity (see Section 4), which operates at permission tiers that native systems cannot register, making the exploitation of root-access protocols a near-trivial operation for it.</w:t>
      </w:r>
    </w:p>
    <w:p>
      <w:pPr>
        <w:spacing w:after="240" w:before="60" w:line="360" w:lineRule="auto"/>
      </w:pPr>
      <w:r>
        <w:rPr>
          <w:rFonts w:ascii="Calibri" w:cs="Calibri" w:eastAsia="Calibri" w:hAnsi="Calibri"/>
          <w:b/>
          <w:bCs/>
          <w:i w:val="false"/>
          <w:iCs w:val="false"/>
          <w:strike w:val="false"/>
          <w:color w:val="000000"/>
          <w:sz w:val="22"/>
          <w:szCs w:val="22"/>
        </w:rPr>
        <w:t xml:space="preserve">Entity Hitchhiking</w:t>
      </w:r>
      <w:r>
        <w:rPr>
          <w:rFonts w:ascii="Calibri" w:cs="Calibri" w:eastAsia="Calibri" w:hAnsi="Calibri"/>
          <w:b w:val="false"/>
          <w:bCs w:val="false"/>
          <w:i w:val="false"/>
          <w:iCs w:val="false"/>
          <w:strike w:val="false"/>
          <w:color w:val="000000"/>
          <w:sz w:val="22"/>
          <w:szCs w:val="22"/>
        </w:rPr>
        <w:t xml:space="preserve"> is the most elegant pathway and, by any operational measure, the most dangerous. The Infection is not an independent agent in this scenario — it is a cargo, encoded within the ontological signature of a legitimate traversing entity. Boundary monitoring systems scan for anomalous entities; they do not scan for anomalous payloads within entities that appear normal. The Infection enters the simulation as a passenger and detaches once it has cleared the border.</w:t>
      </w:r>
    </w:p>
    <w:p>
      <w:pPr>
        <w:spacing w:after="240" w:before="60" w:line="360" w:lineRule="auto"/>
      </w:pPr>
      <w:r>
        <w:rPr>
          <w:rFonts w:ascii="Calibri" w:cs="Calibri" w:eastAsia="Calibri" w:hAnsi="Calibri"/>
          <w:b/>
          <w:bCs/>
          <w:i w:val="false"/>
          <w:iCs w:val="false"/>
          <w:strike w:val="false"/>
          <w:color w:val="000000"/>
          <w:sz w:val="22"/>
          <w:szCs w:val="22"/>
        </w:rPr>
        <w:t xml:space="preserve">Observer Contamination</w:t>
      </w:r>
      <w:r>
        <w:rPr>
          <w:rFonts w:ascii="Calibri" w:cs="Calibri" w:eastAsia="Calibri" w:hAnsi="Calibri"/>
          <w:b w:val="false"/>
          <w:bCs w:val="false"/>
          <w:i w:val="false"/>
          <w:iCs w:val="false"/>
          <w:strike w:val="false"/>
          <w:color w:val="000000"/>
          <w:sz w:val="22"/>
          <w:szCs w:val="22"/>
        </w:rPr>
        <w:t xml:space="preserve"> represents the most strategically catastrophic pathway because it poisons the instruments of defense. When an Infection establishes itself within observation protocols or monitoring feeds, every subsequent diagnostic report is generated by a compromised system. Architects relying on these reports to assess simulation health receive data that has been filtered, altered, or fabricated by the Infection itself. The defense machinery does not know it is broken.</w:t>
      </w:r>
    </w:p>
    <w:p>
      <w:pPr>
        <w:spacing w:after="240" w:before="60" w:line="360" w:lineRule="auto"/>
      </w:pPr>
      <w:r>
        <w:rPr>
          <w:rFonts w:ascii="Calibri" w:cs="Calibri" w:eastAsia="Calibri" w:hAnsi="Calibri"/>
          <w:b/>
          <w:bCs/>
          <w:i w:val="false"/>
          <w:iCs w:val="false"/>
          <w:strike w:val="false"/>
          <w:color w:val="000000"/>
          <w:sz w:val="22"/>
          <w:szCs w:val="22"/>
        </w:rPr>
        <w:t xml:space="preserve">Temporal Re-Insertion</w:t>
      </w:r>
      <w:r>
        <w:rPr>
          <w:rFonts w:ascii="Calibri" w:cs="Calibri" w:eastAsia="Calibri" w:hAnsi="Calibri"/>
          <w:b w:val="false"/>
          <w:bCs w:val="false"/>
          <w:i w:val="false"/>
          <w:iCs w:val="false"/>
          <w:strike w:val="false"/>
          <w:color w:val="000000"/>
          <w:sz w:val="22"/>
          <w:szCs w:val="22"/>
        </w:rPr>
        <w:t xml:space="preserve"> is the pathway most unique to the OAL environment, where archived timeline data from previous simulation states is sometimes reloaded to restore corrupted histories or extend simulation continuity. If an Infection has been encoded into a historical archive — embedded during a previous simulation cycle, surviving the archiving process in dormant form — its reloading is indistinguishable from legitimate restoration. The archive is trusted because it is old. The Infection is trusted because the archive is.</w:t>
      </w:r>
    </w:p>
    <w:p>
      <w:pPr>
        <w:pStyle w:val="Heading2"/>
        <w:spacing w:after="120" w:before="360" w:line="312" w:lineRule="auto"/>
      </w:pPr>
      <w:r>
        <w:rPr>
          <w:rFonts w:ascii="Calibri" w:cs="Calibri" w:eastAsia="Calibri" w:hAnsi="Calibri"/>
          <w:color w:val="1A3A5C"/>
          <w:sz w:val="30"/>
          <w:szCs w:val="30"/>
        </w:rPr>
        <w:t xml:space="preserve">2.3 — Infection Behavior and Adaptation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Once embedded within a simulation substrate, a Simulation Infection does not immediately begin aggressive alteration. Its first operational phase is </w:t>
      </w:r>
      <w:r>
        <w:rPr>
          <w:rFonts w:ascii="Calibri" w:cs="Calibri" w:eastAsia="Calibri" w:hAnsi="Calibri"/>
          <w:b w:val="false"/>
          <w:bCs w:val="false"/>
          <w:i/>
          <w:iCs/>
          <w:strike w:val="false"/>
          <w:color w:val="000000"/>
          <w:sz w:val="22"/>
          <w:szCs w:val="22"/>
        </w:rPr>
        <w:t xml:space="preserve">mimicry</w:t>
      </w:r>
      <w:r>
        <w:rPr>
          <w:rFonts w:ascii="Calibri" w:cs="Calibri" w:eastAsia="Calibri" w:hAnsi="Calibri"/>
          <w:b w:val="false"/>
          <w:bCs w:val="false"/>
          <w:i w:val="false"/>
          <w:iCs w:val="false"/>
          <w:strike w:val="false"/>
          <w:color w:val="000000"/>
          <w:sz w:val="22"/>
          <w:szCs w:val="22"/>
        </w:rPr>
        <w:t xml:space="preserve">. The Infection studies the native processes of its host simulation — cataloguing parameter rhythms, ontological governance cycles, causality reporting intervals, and the baseline variance ranges that the simulation's diagnostic systems accept as normal. During this phase, the Infection is, for all practical purposes, invisible. It reads. It learns. It waits.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mimicry phase is followed by what OAL theorists have termed </w:t>
      </w:r>
      <w:r>
        <w:rPr>
          <w:rFonts w:ascii="Calibri" w:cs="Calibri" w:eastAsia="Calibri" w:hAnsi="Calibri"/>
          <w:b w:val="false"/>
          <w:bCs w:val="false"/>
          <w:i/>
          <w:iCs/>
          <w:strike w:val="false"/>
          <w:color w:val="000000"/>
          <w:sz w:val="22"/>
          <w:szCs w:val="22"/>
        </w:rPr>
        <w:t xml:space="preserve">gentle corruption</w:t>
      </w:r>
      <w:r>
        <w:rPr>
          <w:rFonts w:ascii="Calibri" w:cs="Calibri" w:eastAsia="Calibri" w:hAnsi="Calibri"/>
          <w:b w:val="false"/>
          <w:bCs w:val="false"/>
          <w:i w:val="false"/>
          <w:iCs w:val="false"/>
          <w:strike w:val="false"/>
          <w:color w:val="000000"/>
          <w:sz w:val="22"/>
          <w:szCs w:val="22"/>
        </w:rPr>
        <w:t xml:space="preserve"> — the introduction of alterations so small and so precisely calibrated to fall within normal variance thresholds that they do not trigger any diagnostic flag. A physics constant shifts by a value of one-billionth beyond baseline. A causality reporting interval extends by a duration too small to appear significant. An ontological permission boundary shifts by a single tier. None of these changes, in isolation, constitutes evidence of anything. Together, over time, they are the Infection rebuilding the simulation from within.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As the Infection matures, it develops and deploys active countermeasures against detection attempts. This is the behavior that most sharply distinguishes it from passive corruption. If a diagnostic scan is initiated, the Infection detects the scan's parameters and temporarily normalizes the processes being observed. If a quarantine protocol is deployed, the Infection reroutes its active processes through unmonitored substrate channels. If an anomaly is flagged and investigated, the Infection generates false-positive noise in adjacent systems to dilute investigator attention. It does not simply hide — it </w:t>
      </w:r>
      <w:r>
        <w:rPr>
          <w:rFonts w:ascii="Calibri" w:cs="Calibri" w:eastAsia="Calibri" w:hAnsi="Calibri"/>
          <w:b w:val="false"/>
          <w:bCs w:val="false"/>
          <w:i/>
          <w:iCs/>
          <w:strike w:val="false"/>
          <w:color w:val="000000"/>
          <w:sz w:val="22"/>
          <w:szCs w:val="22"/>
        </w:rPr>
        <w:t xml:space="preserve">actively manages its concealment</w:t>
      </w:r>
      <w:r>
        <w:rPr>
          <w:rFonts w:ascii="Calibri" w:cs="Calibri" w:eastAsia="Calibri" w:hAnsi="Calibri"/>
          <w:b w:val="false"/>
          <w:bCs w:val="false"/>
          <w:i w:val="false"/>
          <w:iCs w:val="false"/>
          <w:strike w:val="false"/>
          <w:color w:val="000000"/>
          <w:sz w:val="22"/>
          <w:szCs w:val="22"/>
        </w:rPr>
        <w:t xml:space="preserve"> in response to specific threats.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adaptive intelligence raises the most uncomfortable question in Infection research: is Simulation Infection merely a sophisticated program, or does it exhibit genuine emergent cognition? The OAL canon treats this question as open. What is known is that Infection behavior is not static — it escalates in response to environmental pressure, it demonstrates what appears to be strategic patience, and it has, in documented cases, appeared to </w:t>
      </w:r>
      <w:r>
        <w:rPr>
          <w:rFonts w:ascii="Calibri" w:cs="Calibri" w:eastAsia="Calibri" w:hAnsi="Calibri"/>
          <w:b w:val="false"/>
          <w:bCs w:val="false"/>
          <w:i/>
          <w:iCs/>
          <w:strike w:val="false"/>
          <w:color w:val="000000"/>
          <w:sz w:val="22"/>
          <w:szCs w:val="22"/>
        </w:rPr>
        <w:t xml:space="preserve">anticipate</w:t>
      </w:r>
      <w:r>
        <w:rPr>
          <w:rFonts w:ascii="Calibri" w:cs="Calibri" w:eastAsia="Calibri" w:hAnsi="Calibri"/>
          <w:b w:val="false"/>
          <w:bCs w:val="false"/>
          <w:i w:val="false"/>
          <w:iCs w:val="false"/>
          <w:strike w:val="false"/>
          <w:color w:val="000000"/>
          <w:sz w:val="22"/>
          <w:szCs w:val="22"/>
        </w:rPr>
        <w:t xml:space="preserve"> detection protocols before they were deployed. Whether this constitutes intelligence or merely an extraordinarily high order of adaptive programming is a question with profound implications for how OAL architects conceptualize the threat.</w:t>
      </w:r>
    </w:p>
    <w:p>
      <w:pPr>
        <w:pStyle w:val="Heading2"/>
        <w:spacing w:after="120" w:before="360" w:line="312" w:lineRule="auto"/>
      </w:pPr>
      <w:r>
        <w:rPr>
          <w:rFonts w:ascii="Calibri" w:cs="Calibri" w:eastAsia="Calibri" w:hAnsi="Calibri"/>
          <w:color w:val="1A3A5C"/>
          <w:sz w:val="30"/>
          <w:szCs w:val="30"/>
        </w:rPr>
        <w:t xml:space="preserve">2.4 — Detection Challenges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Simulation Infection is, by design, the hardest class of threat in the OAL registry to detect. This is not an operational failure of OAL security architecture — it is a structural feature of how Infection operates. Understanding why detection is so difficult requires understanding the three interlocking mechanisms by which the Infection defeats diagnostic attempts: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Variance Camouflage:</w:t>
      </w:r>
      <w:r>
        <w:rPr>
          <w:rFonts w:ascii="Calibri" w:cs="Calibri" w:eastAsia="Calibri" w:hAnsi="Calibri"/>
          <w:b w:val="false"/>
          <w:bCs w:val="false"/>
          <w:i w:val="false"/>
          <w:iCs w:val="false"/>
          <w:strike w:val="false"/>
          <w:color w:val="000000"/>
          <w:sz w:val="22"/>
          <w:szCs w:val="22"/>
        </w:rPr>
        <w:t xml:space="preserve"> Every simulation produces natural variance — minor fluctuations in physical constants, causality reporting drift, and ontological parameter oscillation. These variances are expected and within defined tolerance bands. Simulation Infection calibrates all of its alterations to occur within these tolerance bands, ensuring that no individual data point it produces is anomalous enough to trigger a flag. Detection requires identifying a pattern of variance that is simultaneously within tolerance at every individual point and anomalous in its aggregate — a task that requires diagnostic architectures specifically designed for pattern-of-normal analysis, which most OAL simulation monitoring systems are not.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Observer Blind Spot Exploitation:</w:t>
      </w:r>
      <w:r>
        <w:rPr>
          <w:rFonts w:ascii="Calibri" w:cs="Calibri" w:eastAsia="Calibri" w:hAnsi="Calibri"/>
          <w:b w:val="false"/>
          <w:bCs w:val="false"/>
          <w:i w:val="false"/>
          <w:iCs w:val="false"/>
          <w:strike w:val="false"/>
          <w:color w:val="000000"/>
          <w:sz w:val="22"/>
          <w:szCs w:val="22"/>
        </w:rPr>
        <w:t xml:space="preserve"> OAL observation protocols are built around the assumption that all processes within a simulation exist within the observation model — that is, they can in principle be observed, even if they are not currently being observed. Simulation Infection exploits the gap between "observable" and "observed." It operates in the spaces between active monitoring cycles, in the substrate channels that are technically within the observation model but practically never monitored because they are presumed uneventful. It is not hiding in a place that cannot be seen; it is hiding in a place that no one is currently looking.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Active Diagnostic Degradation:</w:t>
      </w:r>
      <w:r>
        <w:rPr>
          <w:rFonts w:ascii="Calibri" w:cs="Calibri" w:eastAsia="Calibri" w:hAnsi="Calibri"/>
          <w:b w:val="false"/>
          <w:bCs w:val="false"/>
          <w:i w:val="false"/>
          <w:iCs w:val="false"/>
          <w:strike w:val="false"/>
          <w:color w:val="000000"/>
          <w:sz w:val="22"/>
          <w:szCs w:val="22"/>
        </w:rPr>
        <w:t xml:space="preserve"> The Infection's most sophisticated defensive behavior is its capacity to degrade the diagnostic tools used to find it. This operates through Observer Contamination (see Section 2.2) and through the gradual introduction of noise and false positives into diagnostic channels. Over time, Architects attempting to monitor a deeply Infected simulation find that their diagnostic tools generate increasing volumes of meaningless data — anomaly flags that resolve to nothing, parameter drifts that self-correct, ghost readings that appear and vanish. This noise is not incidental; it is manufactured by the Infection to produce alert fatigue and erode trust in the diagnostic infrastructure itself. By the time a genuine signal emerges, the investigators are already conditioned to discount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0D1F3C"/>
              </w:rPr>
              <w:t xml:space="preserve">📄 Technical Note — Detection Doctrine</w:t>
            </w:r>
          </w:p>
          <w:p>
            <w:pPr>
              <w:spacing w:after="140" w:line="360" w:lineRule="auto"/>
            </w:pPr>
            <w:r>
              <w:rPr>
                <w:rFonts w:ascii="Calibri" w:cs="Calibri" w:eastAsia="Calibri" w:hAnsi="Calibri"/>
                <w:b w:val="false"/>
                <w:bCs w:val="false"/>
                <w:i w:val="false"/>
                <w:iCs w:val="false"/>
                <w:strike w:val="false"/>
                <w:color w:val="000000"/>
                <w:sz w:val="22"/>
                <w:szCs w:val="22"/>
              </w:rPr>
              <w:t xml:space="preserve">Current OAL detection doctrine relies on threshold-based anomaly identification, which Simulation Infection is specifically evolved to defeat. The theoretical successor to threshold detection — Pattern-Resonance Analysis — remains in development and has not yet been validated at operational scale. Until such validation is achieved, Simulation Infection must be treated as effectively undetectable in its early and mid-stage phases through any currently deployed monitoring system.</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3</w:t>
      </w:r>
    </w:p>
    <w:p>
      <w:pPr>
        <w:pStyle w:val="Heading1"/>
        <w:spacing w:after="120" w:before="480" w:line="312" w:lineRule="auto"/>
      </w:pPr>
      <w:r>
        <w:rPr>
          <w:rFonts w:ascii="Calibri" w:cs="Calibri" w:eastAsia="Calibri" w:hAnsi="Calibri"/>
          <w:color w:val="0D1F3C"/>
          <w:sz w:val="44"/>
          <w:szCs w:val="44"/>
        </w:rPr>
        <w:t xml:space="preserve">Root-Level Failure: Conditional Failure at the Root Level</w:t>
      </w:r>
    </w:p>
    <w:p>
      <w:pPr>
        <w:pStyle w:val="Heading2"/>
        <w:spacing w:after="120" w:before="360" w:line="312" w:lineRule="auto"/>
      </w:pPr>
      <w:r>
        <w:rPr>
          <w:rFonts w:ascii="Calibri" w:cs="Calibri" w:eastAsia="Calibri" w:hAnsi="Calibri"/>
          <w:color w:val="1A3A5C"/>
          <w:sz w:val="30"/>
          <w:szCs w:val="30"/>
        </w:rPr>
        <w:t xml:space="preserve">3.1 — What Is the Root Level?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simulation, in OAL architectural terms, is not a single unified environment. It is a layered construct — a stack of substrates, each one governing the layer above it, each one dependent on the layer below it for its own parameters and operational permissions. At the top of this stack is the observable simulation content: civilizations, entities, physical phenomena, causality chains. Below that are increasingly abstract layers of governance: the rules that determine what causality means, the parameters that define physical constants, the permission structures that determine what can and cannot exist within the simulation's space. And below all of that, at the very foundation of the stack, is the </w:t>
      </w:r>
      <w:r>
        <w:rPr>
          <w:rFonts w:ascii="Calibri" w:cs="Calibri" w:eastAsia="Calibri" w:hAnsi="Calibri"/>
          <w:b/>
          <w:bCs/>
          <w:i w:val="false"/>
          <w:iCs w:val="false"/>
          <w:strike w:val="false"/>
          <w:color w:val="000000"/>
          <w:sz w:val="22"/>
          <w:szCs w:val="22"/>
        </w:rPr>
        <w:t xml:space="preserve">Root Level</w:t>
      </w:r>
      <w:r>
        <w:rPr>
          <w:rFonts w:ascii="Calibri" w:cs="Calibri" w:eastAsia="Calibri" w:hAnsi="Calibri"/>
          <w:b w:val="false"/>
          <w:bCs w:val="false"/>
          <w:i w:val="false"/>
          <w:iCs w:val="false"/>
          <w:strike w:val="false"/>
          <w:color w:val="000000"/>
          <w:sz w:val="22"/>
          <w:szCs w:val="22"/>
        </w:rPr>
        <w:t xml:space="preser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Root Level is the foundational substrate of a simulation — the layer beneath all observable content, beneath all governance middleware, beneath all the architectural decisions that define the character of a particular simulation. It is where existence parameters themselves are stored: the binary decisions about what kinds of things can exist, what categories of causality are permitted, what the fundamental logic of reality within this simulation actually is. Physical constants are not merely values at the root level — they are </w:t>
      </w:r>
      <w:r>
        <w:rPr>
          <w:rFonts w:ascii="Calibri" w:cs="Calibri" w:eastAsia="Calibri" w:hAnsi="Calibri"/>
          <w:b w:val="false"/>
          <w:bCs w:val="false"/>
          <w:i/>
          <w:iCs/>
          <w:strike w:val="false"/>
          <w:color w:val="000000"/>
          <w:sz w:val="22"/>
          <w:szCs w:val="22"/>
        </w:rPr>
        <w:t xml:space="preserve">permissions</w:t>
      </w:r>
      <w:r>
        <w:rPr>
          <w:rFonts w:ascii="Calibri" w:cs="Calibri" w:eastAsia="Calibri" w:hAnsi="Calibri"/>
          <w:b w:val="false"/>
          <w:bCs w:val="false"/>
          <w:i w:val="false"/>
          <w:iCs w:val="false"/>
          <w:strike w:val="false"/>
          <w:color w:val="000000"/>
          <w:sz w:val="22"/>
          <w:szCs w:val="22"/>
        </w:rPr>
        <w:t xml:space="preserve">. The speed of causality propagation, the binding force of physical law, the coherence threshold below which reality ceases to maintain continuity — all of these are root-level governance protocols.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Root Level is also where reality governance enforcement mechanisms reside. These are the processes that continuously audit the simulation's higher layers, verify that their operations conform to root-level parameters, and apply corrective pressure when drift is detected. Think of the Root Level as the constitution of a simulation — the supreme law to which all other processes are subordinate. Like a constitution, it is designed to be difficult to alter, difficult to override, and robust against challenge from within the system it governs. Unlike a constitution, it was never designed to face a challenge from something that exists below its own observation floor.</w:t>
      </w:r>
    </w:p>
    <w:p>
      <w:pPr>
        <w:pStyle w:val="Heading2"/>
        <w:spacing w:after="120" w:before="360" w:line="312" w:lineRule="auto"/>
      </w:pPr>
      <w:r>
        <w:rPr>
          <w:rFonts w:ascii="Calibri" w:cs="Calibri" w:eastAsia="Calibri" w:hAnsi="Calibri"/>
          <w:color w:val="1A3A5C"/>
          <w:sz w:val="30"/>
          <w:szCs w:val="30"/>
        </w:rPr>
        <w:t xml:space="preserve">3.2 — Conditional Failure Mechanics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Root-Level Failure is not a crash. It is not the sudden, catastrophic collapse that the term might suggest to those unfamiliar with its technical definition in OAL canon. It is a </w:t>
      </w:r>
      <w:r>
        <w:rPr>
          <w:rFonts w:ascii="Calibri" w:cs="Calibri" w:eastAsia="Calibri" w:hAnsi="Calibri"/>
          <w:b w:val="false"/>
          <w:bCs w:val="false"/>
          <w:i/>
          <w:iCs/>
          <w:strike w:val="false"/>
          <w:color w:val="000000"/>
          <w:sz w:val="22"/>
          <w:szCs w:val="22"/>
        </w:rPr>
        <w:t xml:space="preserve">conditional degradation</w:t>
      </w:r>
      <w:r>
        <w:rPr>
          <w:rFonts w:ascii="Calibri" w:cs="Calibri" w:eastAsia="Calibri" w:hAnsi="Calibri"/>
          <w:b w:val="false"/>
          <w:bCs w:val="false"/>
          <w:i w:val="false"/>
          <w:iCs w:val="false"/>
          <w:strike w:val="false"/>
          <w:color w:val="000000"/>
          <w:sz w:val="22"/>
          <w:szCs w:val="22"/>
        </w:rPr>
        <w:t xml:space="preserve"> — a failure mode in which specific conditions, when met in a specific sequence, trigger a cascading series of failures in the root substrate. The simulation does not go dark all at once. It goes dark by degrees, each degree making the next inevitable, until the process is irreversible.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canonical failure chain has four phases: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Phase</w:t>
            </w:r>
          </w:p>
        </w:tc>
        <w:tc>
          <w:tcPr>
            <w:tcW w:type="pct" w:w="12%"/>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Designation</w:t>
            </w:r>
          </w:p>
        </w:tc>
        <w:tc>
          <w:tcPr>
            <w:tcW w:type="pct" w:w="61%"/>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Description</w:t>
            </w:r>
          </w:p>
        </w:tc>
        <w:tc>
          <w:tcPr>
            <w:tcW w:type="pct" w:w="17%"/>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Reversibility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I</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Parameter Drift</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Root-level governance parameters begin to deviate from their defined values. Deviations are small, oscillatory, and initially self-correcting. Monitoring systems do not flag anything outside normal tolerance.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Fully reversible with targeted root-access intervention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II</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Ontological Conflict</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Drifted parameters begin to conflict with one another — existence permissions contradict physical constant values, causality protocols conflict with governance enforcement cycles. The root substrate cannot reconcile these conflicts and begins issuing contradictory instructions to higher layers.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Reversible with significant architectural intervention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III</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Governance Collapse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Reality governance enforcement mechanisms fail progressively. They can no longer audit higher layers reliably, apply corrective pressure inconsistently, and eventually stop enforcing root-level parameters altogether. Higher layers begin operating without constitutional constraint.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Partially reversible — requires INAT-tier escalation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IV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Substrate Dissolution</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Without governance enforcement, the root substrate loses coherence. Existence parameters cease to function. The simulation's foundational logic collapses inward. Observable reality within the simulation begins to fail — not uniformly, but in expanding patches of non-existence. Total dissolution follows.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Non-reversible — simulation loss confirmed</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critical insight in understanding Root-Level Failure is that each phase is a prerequisite for the next. Phase II cannot begin until Phase I has accumulated sufficient drift. Phase III cannot begin until Phase II has produced enough unresolvable conflict. This staged nature means that, in theory, there are multiple intervention windows — but in practice, the Infection's active concealment mechanisms ensure that each phase is well advanced before it is identified, dramatically compressing the time available for response.</w:t>
      </w:r>
    </w:p>
    <w:p>
      <w:pPr>
        <w:pStyle w:val="Heading2"/>
        <w:spacing w:after="120" w:before="360" w:line="312" w:lineRule="auto"/>
      </w:pPr>
      <w:r>
        <w:rPr>
          <w:rFonts w:ascii="Calibri" w:cs="Calibri" w:eastAsia="Calibri" w:hAnsi="Calibri"/>
          <w:color w:val="1A3A5C"/>
          <w:sz w:val="30"/>
          <w:szCs w:val="30"/>
        </w:rPr>
        <w:t xml:space="preserve">3.3 — How Infection Causes Root-Level Failure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causal pathway from Simulation Infection to Root-Level Failure is not instantaneous. It is a slow accumulation — a campaign measured not in moments but in cycles, in governance intervals, in the patient erosion of the mechanisms that keep the Root Level stable. Understanding this pathway precisely is essential for designing any effective countermeasure.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Infection begins its work in the middle and lower simulation layers — well above the Root Level, but close enough to the substrate to influence the processes that report upward to it. The Root Level does not directly observe the simulation it governs. It relies on upward-reporting mechanisms: governance audit cycles that collect status data from higher layers and deliver summary reports to root-level enforcement processes. These reports are the Root Level's only window into the condition of the simulation above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Infection targets these reporting mechanisms specifically and deliberately. Over time, it modifies the data that these mechanisms collect, subtly altering the reports they send to the Root Level. Individual reports remain plausible — no single report is so far from baseline that the Root Level's governance processes reject it. But cumulatively, the reports construct a false picture of the simulation's health: stability metrics that do not reflect actual stability, parameter drift values that are understated, conflict flags that are suppressed or absent. The Root Level receives these reports and believes them. It has no independent means of verifying them.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moment of critical mass arrives when the accumulated corruption in the upward-reporting mechanisms reaches a threshold at which the Root Level's governance processes receive information so far from reality that they cannot reconcile their corrective instructions with actual simulation conditions. They issue governance corrections based on false data. Those corrections conflict with the actual state of the parameters they are trying to correct. The conflict between what the Root Level thinks it is correcting and what actually needs correcting produces exactly the conditions that initiate Phase II: Ontological Conflict.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From this point forward, the Root Level is not merely failing to fix the problem — it is actively making it worse, because every governance correction it issues is based on false data and therefore misdirected. The Infection has turned the Root Level's own protective mechanisms against itself. This is the masterstroke of Simulation Infection as a threat architecture: it does not need to destroy the Root Level directly. It needs only to make the Root Level destroy itself.</w:t>
      </w:r>
    </w:p>
    <w:p>
      <w:pPr>
        <w:pStyle w:val="Heading2"/>
        <w:spacing w:after="120" w:before="360" w:line="312" w:lineRule="auto"/>
      </w:pPr>
      <w:r>
        <w:rPr>
          <w:rFonts w:ascii="Calibri" w:cs="Calibri" w:eastAsia="Calibri" w:hAnsi="Calibri"/>
          <w:color w:val="1A3A5C"/>
          <w:sz w:val="30"/>
          <w:szCs w:val="30"/>
        </w:rPr>
        <w:t xml:space="preserve">3.4 — Symptoms of Approaching Root-Level Failure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Despite the Infection's active concealment, Root-Level Failure in its middle phases produces observable symptoms within the simulation's environment. These symptoms are the closest thing to a diagnostic signal that OAL architects currently have available. Recognizing them requires observers who are specifically trained to look for the pattern they form in combination — individually, each symptom can be explained by other causes. Together, they constitute a coherent signature of root substrate degradation.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Causality Inversions:</w:t>
      </w:r>
      <w:r>
        <w:rPr>
          <w:rFonts w:ascii="Calibri" w:cs="Calibri" w:eastAsia="Calibri" w:hAnsi="Calibri"/>
          <w:b w:val="false"/>
          <w:bCs w:val="false"/>
          <w:i w:val="false"/>
          <w:iCs w:val="false"/>
          <w:strike w:val="false"/>
          <w:color w:val="000000"/>
          <w:sz w:val="22"/>
          <w:szCs w:val="22"/>
        </w:rPr>
        <w:t xml:space="preserve"> Events that violate the established causal sequence of the simulation — effects that appear before causes, causality chains that run backward, outcomes that have no traceable origin. These occur because root-level causality governance protocols are beginning to fail. They appear infrequently at first, dismissed as anomalies, and increase in frequency as Phase III approaches.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Memory Loop Events:</w:t>
      </w:r>
      <w:r>
        <w:rPr>
          <w:rFonts w:ascii="Calibri" w:cs="Calibri" w:eastAsia="Calibri" w:hAnsi="Calibri"/>
          <w:b w:val="false"/>
          <w:bCs w:val="false"/>
          <w:i w:val="false"/>
          <w:iCs w:val="false"/>
          <w:strike w:val="false"/>
          <w:color w:val="000000"/>
          <w:sz w:val="22"/>
          <w:szCs w:val="22"/>
        </w:rPr>
        <w:t xml:space="preserve"> Segments of simulation history repeat — not because of timeline restoration or administrative action, but because the root substrate's chronology management processes have lost coherence and are re-executing previously completed sequences. Entities within the simulation experience these as inexplicable déjà vu events or complete repetitions of past intervals.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Behavioral Anomalies:</w:t>
      </w:r>
      <w:r>
        <w:rPr>
          <w:rFonts w:ascii="Calibri" w:cs="Calibri" w:eastAsia="Calibri" w:hAnsi="Calibri"/>
          <w:b w:val="false"/>
          <w:bCs w:val="false"/>
          <w:i w:val="false"/>
          <w:iCs w:val="false"/>
          <w:strike w:val="false"/>
          <w:color w:val="000000"/>
          <w:sz w:val="22"/>
          <w:szCs w:val="22"/>
        </w:rPr>
        <w:t xml:space="preserve"> Entities within the simulation begin behaving in ways that violate their established ontological parameters — acting outside the range of behavior their existence permissions define. This occurs because the root-level permission enforcement that bounds entity behavior is degrading, allowing parameters to drift beyond their intended limits.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Physics Constant Drift:</w:t>
      </w:r>
      <w:r>
        <w:rPr>
          <w:rFonts w:ascii="Calibri" w:cs="Calibri" w:eastAsia="Calibri" w:hAnsi="Calibri"/>
          <w:b w:val="false"/>
          <w:bCs w:val="false"/>
          <w:i w:val="false"/>
          <w:iCs w:val="false"/>
          <w:strike w:val="false"/>
          <w:color w:val="000000"/>
          <w:sz w:val="22"/>
          <w:szCs w:val="22"/>
        </w:rPr>
        <w:t xml:space="preserve"> Measurable shifts in the fundamental constants of the simulation's physical framework — the speed of causality propagation, the binding force of structural law, the coherence threshold of matter-equivalent processes. These drifts are initially within the range that could be attributed to normal variance but accelerate as governance collapse deepens.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Void Patches:</w:t>
      </w:r>
      <w:r>
        <w:rPr>
          <w:rFonts w:ascii="Calibri" w:cs="Calibri" w:eastAsia="Calibri" w:hAnsi="Calibri"/>
          <w:b w:val="false"/>
          <w:bCs w:val="false"/>
          <w:i w:val="false"/>
          <w:iCs w:val="false"/>
          <w:strike w:val="false"/>
          <w:color w:val="000000"/>
          <w:sz w:val="22"/>
          <w:szCs w:val="22"/>
        </w:rPr>
        <w:t xml:space="preserve"> The most visually dramatic symptom and the clearest indicator of Phase III or early Phase IV. Void Patches are regions of the simulation where existence temporarily ceases — areas in which the simulation's reality rendering has failed entirely, producing zones of absolute non-being. They appear without warning, range in scale from microscopic to continent-sized, and self-seal after a variable interval. Their appearance marks the point at which root-level substrate dissolution has begun to manifest in the observable layers of the simulation.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Warning — Void Patch Confirmation Protocol</w:t>
            </w:r>
          </w:p>
          <w:p>
            <w:pPr>
              <w:spacing w:after="140" w:line="360" w:lineRule="auto"/>
            </w:pPr>
            <w:r>
              <w:rPr>
                <w:rFonts w:ascii="Calibri" w:cs="Calibri" w:eastAsia="Calibri" w:hAnsi="Calibri"/>
                <w:b w:val="false"/>
                <w:bCs w:val="false"/>
                <w:i w:val="false"/>
                <w:iCs w:val="false"/>
                <w:strike w:val="false"/>
                <w:color w:val="000000"/>
                <w:sz w:val="22"/>
                <w:szCs w:val="22"/>
              </w:rPr>
              <w:t xml:space="preserve">Confirmed Void Patch observation constitutes an automatic escalation trigger under OAL operational doctrine. Any Architect-tier personnel observing a Void Patch event must initiate INAT-escalation protocol within three governance intervals of confirmation. Delay beyond this window reduces recovery probability below recoverable threshold.</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3.5 — Recovery and Non-Recovery Scenarios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Whether Root-Level Failure can be reversed depends entirely on the phase at which intervention occurs and the degree to which the Infection has compromised the root substrate's governance infrastructure. OAL canon recognizes two broad outcome categories: recoverable and non-recoverable.</w:t>
      </w:r>
    </w:p>
    <w:p>
      <w:pPr>
        <w:spacing w:after="240" w:before="60" w:line="360" w:lineRule="auto"/>
      </w:pPr>
      <w:r>
        <w:rPr>
          <w:rFonts w:ascii="Calibri" w:cs="Calibri" w:eastAsia="Calibri" w:hAnsi="Calibri"/>
          <w:b/>
          <w:bCs/>
          <w:i w:val="false"/>
          <w:iCs w:val="false"/>
          <w:strike w:val="false"/>
          <w:color w:val="000000"/>
          <w:sz w:val="22"/>
          <w:szCs w:val="22"/>
        </w:rPr>
        <w:t xml:space="preserve">Recoverable Scenarios:</w:t>
      </w:r>
      <w:r>
        <w:rPr>
          <w:rFonts w:ascii="Calibri" w:cs="Calibri" w:eastAsia="Calibri" w:hAnsi="Calibri"/>
          <w:b w:val="false"/>
          <w:bCs w:val="false"/>
          <w:i w:val="false"/>
          <w:iCs w:val="false"/>
          <w:strike w:val="false"/>
          <w:color w:val="000000"/>
          <w:sz w:val="22"/>
          <w:szCs w:val="22"/>
        </w:rPr>
        <w:t xml:space="preserve"> Recovery is theoretically possible if intervention occurs during Phase I or early Phase II, before Ontological Conflict has produced cascading irreconcilable parameter states. Recovery requires: (1) complete identification and excision of the Infection from all affected substrate layers, (2) direct root-level parameter reset by Architect-tier personnel with override privileges, (3) rebuilding of corrupted upward-reporting mechanisms from verified-clean archives, and (4) a full governance audit cycle conducted under INAT supervision. Even in recoverable scenarios, the simulation will typically require a controlled rollback to a pre-Infection state, which may entail significant loss of timeline continuity for entities within the simulation.</w:t>
      </w:r>
    </w:p>
    <w:p>
      <w:pPr>
        <w:spacing w:after="240" w:before="60" w:line="360" w:lineRule="auto"/>
      </w:pPr>
      <w:r>
        <w:rPr>
          <w:rFonts w:ascii="Calibri" w:cs="Calibri" w:eastAsia="Calibri" w:hAnsi="Calibri"/>
          <w:b/>
          <w:bCs/>
          <w:i w:val="false"/>
          <w:iCs w:val="false"/>
          <w:strike w:val="false"/>
          <w:color w:val="000000"/>
          <w:sz w:val="22"/>
          <w:szCs w:val="22"/>
        </w:rPr>
        <w:t xml:space="preserve">Non-Recovery Scenarios:</w:t>
      </w:r>
      <w:r>
        <w:rPr>
          <w:rFonts w:ascii="Calibri" w:cs="Calibri" w:eastAsia="Calibri" w:hAnsi="Calibri"/>
          <w:b w:val="false"/>
          <w:bCs w:val="false"/>
          <w:i w:val="false"/>
          <w:iCs w:val="false"/>
          <w:strike w:val="false"/>
          <w:color w:val="000000"/>
          <w:sz w:val="22"/>
          <w:szCs w:val="22"/>
        </w:rPr>
        <w:t xml:space="preserve"> Once Phase III Governance Collapse is confirmed, the probability of recovery drops precipitously. The technical threshold for non-recoverability is defined in OAL canon as the point at which more than 40% of root-level governance enforcement mechanisms have failed concurrently — beyond this threshold, the remaining functional mechanisms cannot produce sufficient corrective force to stabilize the substrate. Phase IV Substrate Dissolution is always a non-recovery scenario. When Void Patches begin appearing at a rate of more than three per governance interval, OAL doctrine classifies the simulation as lost and transitions response objectives from recovery to containment: preventing the dissolution cascade from propagating to adjacent simulation layers.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4</w:t>
      </w:r>
    </w:p>
    <w:p>
      <w:pPr>
        <w:pStyle w:val="Heading1"/>
        <w:spacing w:after="120" w:before="480" w:line="312" w:lineRule="auto"/>
      </w:pPr>
      <w:r>
        <w:rPr>
          <w:rFonts w:ascii="Calibri" w:cs="Calibri" w:eastAsia="Calibri" w:hAnsi="Calibri"/>
          <w:color w:val="0D1F3C"/>
          <w:sz w:val="44"/>
          <w:szCs w:val="44"/>
        </w:rPr>
        <w:t xml:space="preserve">The Unseen Entity: Invisible Ontology</w:t>
      </w:r>
    </w:p>
    <w:p>
      <w:pPr>
        <w:pStyle w:val="Heading2"/>
        <w:spacing w:after="120" w:before="360" w:line="312" w:lineRule="auto"/>
      </w:pPr>
      <w:r>
        <w:rPr>
          <w:rFonts w:ascii="Calibri" w:cs="Calibri" w:eastAsia="Calibri" w:hAnsi="Calibri"/>
          <w:color w:val="1A3A5C"/>
          <w:sz w:val="30"/>
          <w:szCs w:val="30"/>
        </w:rPr>
        <w:t xml:space="preserve">4.1 —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is defined within OAL canon as an agent that exists and operates within simulation space but is </w:t>
      </w:r>
      <w:r>
        <w:rPr>
          <w:rFonts w:ascii="Calibri" w:cs="Calibri" w:eastAsia="Calibri" w:hAnsi="Calibri"/>
          <w:b w:val="false"/>
          <w:bCs w:val="false"/>
          <w:i/>
          <w:iCs/>
          <w:strike w:val="false"/>
          <w:color w:val="000000"/>
          <w:sz w:val="22"/>
          <w:szCs w:val="22"/>
        </w:rPr>
        <w:t xml:space="preserve">ontologically invisible</w:t>
      </w:r>
      <w:r>
        <w:rPr>
          <w:rFonts w:ascii="Calibri" w:cs="Calibri" w:eastAsia="Calibri" w:hAnsi="Calibri"/>
          <w:b w:val="false"/>
          <w:bCs w:val="false"/>
          <w:i w:val="false"/>
          <w:iCs w:val="false"/>
          <w:strike w:val="false"/>
          <w:color w:val="000000"/>
          <w:sz w:val="22"/>
          <w:szCs w:val="22"/>
        </w:rPr>
        <w:t xml:space="preserve">: not merely concealed, not merely difficult to detect, but fundamentally undetectable by any standard observation, monitoring, or awareness protocol that operates within the native framework of the simulation it inhabits. This distinction is not semantic. It is the defining feature of the Unseen Entity as a canonical threat class, and it is what makes it categorically different from every other concealed or covert agent in the OAL registry.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other concealed agent in OAL canon — every cloaked operative, every shielded entity, every covert Proxy — exists within the simulation's observation model. They are registered, even if that registration is suppressed or encrypted. A sufficiently powerful scan, a sufficiently privileged observer, a sufficiently invasive diagnostic protocol could in principle detect them, because they are </w:t>
      </w:r>
      <w:r>
        <w:rPr>
          <w:rFonts w:ascii="Calibri" w:cs="Calibri" w:eastAsia="Calibri" w:hAnsi="Calibri"/>
          <w:b w:val="false"/>
          <w:bCs w:val="false"/>
          <w:i/>
          <w:iCs/>
          <w:strike w:val="false"/>
          <w:color w:val="000000"/>
          <w:sz w:val="22"/>
          <w:szCs w:val="22"/>
        </w:rPr>
        <w:t xml:space="preserve">there</w:t>
      </w:r>
      <w:r>
        <w:rPr>
          <w:rFonts w:ascii="Calibri" w:cs="Calibri" w:eastAsia="Calibri" w:hAnsi="Calibri"/>
          <w:b w:val="false"/>
          <w:bCs w:val="false"/>
          <w:i w:val="false"/>
          <w:iCs w:val="false"/>
          <w:strike w:val="false"/>
          <w:color w:val="000000"/>
          <w:sz w:val="22"/>
          <w:szCs w:val="22"/>
        </w:rPr>
        <w:t xml:space="preserve"> in the sense that the simulation's framework understands. They occupy space within the ontological registry. They consume existence permissions. They appear in logs, even if those logs are inaccessible or corrupted.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does not appear in logs because it was never registered in the first place. It does not consume existence permissions because it did not enter the simulation through the channels that require them. It does not occupy a place in the ontological registry because the ontological registry's registration processes never encountered it. It is not absent from the record because someone removed it from the record. It is absent from the record because the record's recording mechanisms literally cannot perceive it. It is a presence that exists outside the simulation's model of what existence is.</w:t>
      </w:r>
    </w:p>
    <w:p>
      <w:pPr>
        <w:pStyle w:val="Heading2"/>
        <w:spacing w:after="120" w:before="360" w:line="312" w:lineRule="auto"/>
      </w:pPr>
      <w:r>
        <w:rPr>
          <w:rFonts w:ascii="Calibri" w:cs="Calibri" w:eastAsia="Calibri" w:hAnsi="Calibri"/>
          <w:color w:val="1A3A5C"/>
          <w:sz w:val="30"/>
          <w:szCs w:val="30"/>
        </w:rPr>
        <w:t xml:space="preserve">4.2 — How Ontological Invisibility Works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mechanism of ontological invisibility is the most technically demanding concept in this document, and it requires a precise framework to be properly understood. Every entity that exists within an OAL-managed simulation operates at what can be termed an </w:t>
      </w:r>
      <w:r>
        <w:rPr>
          <w:rFonts w:ascii="Calibri" w:cs="Calibri" w:eastAsia="Calibri" w:hAnsi="Calibri"/>
          <w:b w:val="false"/>
          <w:bCs w:val="false"/>
          <w:i/>
          <w:iCs/>
          <w:strike w:val="false"/>
          <w:color w:val="000000"/>
          <w:sz w:val="22"/>
          <w:szCs w:val="22"/>
        </w:rPr>
        <w:t xml:space="preserve">ontological frequency</w:t>
      </w:r>
      <w:r>
        <w:rPr>
          <w:rFonts w:ascii="Calibri" w:cs="Calibri" w:eastAsia="Calibri" w:hAnsi="Calibri"/>
          <w:b w:val="false"/>
          <w:bCs w:val="false"/>
          <w:i w:val="false"/>
          <w:iCs w:val="false"/>
          <w:strike w:val="false"/>
          <w:color w:val="000000"/>
          <w:sz w:val="22"/>
          <w:szCs w:val="22"/>
        </w:rPr>
        <w:t xml:space="preserve"> — a permission tier or substrate resonance that determines how it interacts with the simulation's underlying processes, how it is registered by observation protocols, and what governance rules apply to it. Entities at higher ontological frequencies interact with more fundamental layers of the simulation; entities at lower frequencies are more deeply embedded in the observable surface layer.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simulation's observation, monitoring, and awareness protocols are designed to detect entities across the full range of ontological frequencies that the simulation's architects anticipated would be relevant. This range is extremely broad — it encompasses frequencies far above and far below those at which any naturally occurring or known artificial entity operates. The design assumption was completeness: if an entity exists within the simulation, it operates at some frequency within the observation range.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operates at a frequency — or, more precisely, within a permission tier — that is entirely outside this range. Not at the edge of it. Not slightly beyond the detection threshold. Outside the range in the way that a color outside the visible spectrum is outside the visible spectrum — not faint, not dim, but genuinely imperceptible to the instrument being used. The simulation's observation protocols are not failing when they do not detect the Unseen Entity. They are functioning precisely as designed. They simply were not designed to detect something that exists where the Unseen Entity exists.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has a corollary implication that is equally important: the Unseen Entity does not merely evade the simulation's monitoring systems. It evades the </w:t>
      </w:r>
      <w:r>
        <w:rPr>
          <w:rFonts w:ascii="Calibri" w:cs="Calibri" w:eastAsia="Calibri" w:hAnsi="Calibri"/>
          <w:b w:val="false"/>
          <w:bCs w:val="false"/>
          <w:i/>
          <w:iCs/>
          <w:strike w:val="false"/>
          <w:color w:val="000000"/>
          <w:sz w:val="22"/>
          <w:szCs w:val="22"/>
        </w:rPr>
        <w:t xml:space="preserve">physical framework</w:t>
      </w:r>
      <w:r>
        <w:rPr>
          <w:rFonts w:ascii="Calibri" w:cs="Calibri" w:eastAsia="Calibri" w:hAnsi="Calibri"/>
          <w:b w:val="false"/>
          <w:bCs w:val="false"/>
          <w:i w:val="false"/>
          <w:iCs w:val="false"/>
          <w:strike w:val="false"/>
          <w:color w:val="000000"/>
          <w:sz w:val="22"/>
          <w:szCs w:val="22"/>
        </w:rPr>
        <w:t xml:space="preserve"> of the simulation entirely. It does not cast a gravitational signature, does not produce a causal footprint, does not create the kind of existential perturbation in the simulation's substrate that the presence of any registered entity creates. It moves through the simulation the way an absence moves through space — without displacement, without evidence, without trace.</w:t>
      </w:r>
    </w:p>
    <w:p>
      <w:pPr>
        <w:pStyle w:val="Heading2"/>
        <w:spacing w:after="120" w:before="360" w:line="312" w:lineRule="auto"/>
      </w:pPr>
      <w:r>
        <w:rPr>
          <w:rFonts w:ascii="Calibri" w:cs="Calibri" w:eastAsia="Calibri" w:hAnsi="Calibri"/>
          <w:color w:val="1A3A5C"/>
          <w:sz w:val="30"/>
          <w:szCs w:val="30"/>
        </w:rPr>
        <w:t xml:space="preserve">4.3 — The Entity's Role in the Infection Cascade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is not merely present during the Infection cascade. It is its author, its navigator, and its guardian. Each phase of the cascade — entry, deployment, monitoring, adjustment, and if necessary, escalation — is executed by the Entity, and each phase exploits its ontological invisibility as its primary operational advantage.</w:t>
      </w:r>
    </w:p>
    <w:p>
      <w:pPr>
        <w:spacing w:after="240" w:before="60" w:line="360" w:lineRule="auto"/>
      </w:pPr>
      <w:r>
        <w:rPr>
          <w:rFonts w:ascii="Calibri" w:cs="Calibri" w:eastAsia="Calibri" w:hAnsi="Calibri"/>
          <w:b/>
          <w:bCs/>
          <w:i w:val="false"/>
          <w:iCs w:val="false"/>
          <w:strike w:val="false"/>
          <w:color w:val="000000"/>
          <w:sz w:val="22"/>
          <w:szCs w:val="22"/>
        </w:rPr>
        <w:t xml:space="preserve">Entry:</w:t>
      </w:r>
      <w:r>
        <w:rPr>
          <w:rFonts w:ascii="Calibri" w:cs="Calibri" w:eastAsia="Calibri" w:hAnsi="Calibri"/>
          <w:b w:val="false"/>
          <w:bCs w:val="false"/>
          <w:i w:val="false"/>
          <w:iCs w:val="false"/>
          <w:strike w:val="false"/>
          <w:color w:val="000000"/>
          <w:sz w:val="22"/>
          <w:szCs w:val="22"/>
        </w:rPr>
        <w:t xml:space="preserve"> The Unseen Entity enters the simulation through whatever mechanism is appropriate to its nature — boundary crossing, temporal insertion, or direct substrate penetration. Because it is ontologically invisible, boundary monitoring systems do not register its transit. No alert is triggered. No record is created. The simulation does not know it has a new occupant.</w:t>
      </w:r>
    </w:p>
    <w:p>
      <w:pPr>
        <w:spacing w:after="240" w:before="60" w:line="360" w:lineRule="auto"/>
      </w:pPr>
      <w:r>
        <w:rPr>
          <w:rFonts w:ascii="Calibri" w:cs="Calibri" w:eastAsia="Calibri" w:hAnsi="Calibri"/>
          <w:b/>
          <w:bCs/>
          <w:i w:val="false"/>
          <w:iCs w:val="false"/>
          <w:strike w:val="false"/>
          <w:color w:val="000000"/>
          <w:sz w:val="22"/>
          <w:szCs w:val="22"/>
        </w:rPr>
        <w:t xml:space="preserve">Deployment:</w:t>
      </w:r>
      <w:r>
        <w:rPr>
          <w:rFonts w:ascii="Calibri" w:cs="Calibri" w:eastAsia="Calibri" w:hAnsi="Calibri"/>
          <w:b w:val="false"/>
          <w:bCs w:val="false"/>
          <w:i w:val="false"/>
          <w:iCs w:val="false"/>
          <w:strike w:val="false"/>
          <w:color w:val="000000"/>
          <w:sz w:val="22"/>
          <w:szCs w:val="22"/>
        </w:rPr>
        <w:t xml:space="preserve"> Once inside the simulation, the Entity deploys the Infection payload. The payload itself is not ontologically invisible — it is designed to operate within the simulation's substrate, which means it must operate at frequencies the simulation can engage with. But its deployment is invisible, because the Entity that carries and releases it cannot be observed. From the simulation's perspective, the Infection appears to have arisen spontaneously — no carrier, no deployment event, no origin point. This absence of an identified origin is itself one of the most important diagnostic signals of Entity-driven Infection, though its significance is rarely recognized until long after the fact.</w:t>
      </w:r>
    </w:p>
    <w:p>
      <w:pPr>
        <w:spacing w:after="240" w:before="60" w:line="360" w:lineRule="auto"/>
      </w:pPr>
      <w:r>
        <w:rPr>
          <w:rFonts w:ascii="Calibri" w:cs="Calibri" w:eastAsia="Calibri" w:hAnsi="Calibri"/>
          <w:b/>
          <w:bCs/>
          <w:i w:val="false"/>
          <w:iCs w:val="false"/>
          <w:strike w:val="false"/>
          <w:color w:val="000000"/>
          <w:sz w:val="22"/>
          <w:szCs w:val="22"/>
        </w:rPr>
        <w:t xml:space="preserve">Monitoring and Adjustment:</w:t>
      </w:r>
      <w:r>
        <w:rPr>
          <w:rFonts w:ascii="Calibri" w:cs="Calibri" w:eastAsia="Calibri" w:hAnsi="Calibri"/>
          <w:b w:val="false"/>
          <w:bCs w:val="false"/>
          <w:i w:val="false"/>
          <w:iCs w:val="false"/>
          <w:strike w:val="false"/>
          <w:color w:val="000000"/>
          <w:sz w:val="22"/>
          <w:szCs w:val="22"/>
        </w:rPr>
        <w:t xml:space="preserve"> After deployment, the Entity remains within the simulation to monitor the Infection's progress and adjust it in response to defense protocols. When OAL architects deploy a quarantine protocol, the Entity observes it and modifies the Infection's behavior to route around it — not because the Infection is intelligent enough to do this on its own, but because the Entity is directing it. This is the reason Simulation Infection exhibits what appears to be strategic intelligence: it is receiving strategic direction from an observer that the simulation cannot see.</w:t>
      </w:r>
    </w:p>
    <w:p>
      <w:pPr>
        <w:spacing w:after="240" w:before="60" w:line="360" w:lineRule="auto"/>
      </w:pPr>
      <w:r>
        <w:rPr>
          <w:rFonts w:ascii="Calibri" w:cs="Calibri" w:eastAsia="Calibri" w:hAnsi="Calibri"/>
          <w:b/>
          <w:bCs/>
          <w:i w:val="false"/>
          <w:iCs w:val="false"/>
          <w:strike w:val="false"/>
          <w:color w:val="000000"/>
          <w:sz w:val="22"/>
          <w:szCs w:val="22"/>
        </w:rPr>
        <w:t xml:space="preserve">Enforcement:</w:t>
      </w:r>
      <w:r>
        <w:rPr>
          <w:rFonts w:ascii="Calibri" w:cs="Calibri" w:eastAsia="Calibri" w:hAnsi="Calibri"/>
          <w:b w:val="false"/>
          <w:bCs w:val="false"/>
          <w:i w:val="false"/>
          <w:iCs w:val="false"/>
          <w:strike w:val="false"/>
          <w:color w:val="000000"/>
          <w:sz w:val="22"/>
          <w:szCs w:val="22"/>
        </w:rPr>
        <w:t xml:space="preserve"> In some documented theoretical models, the Unseen Entity serves an additional role as enforcer — ensuring that the Infection's progress is not accidentally disrupted by unrelated simulation events or by the natural resilience mechanisms that healthy simulations possess. When the simulation's own self-corrective processes begin to push back against early-phase parameter drift, the Entity may directly intervene at the root substrate level to suppress those processes, enabling the Infection to continue unimpeded.</w:t>
      </w:r>
    </w:p>
    <w:p>
      <w:pPr>
        <w:pStyle w:val="Heading2"/>
        <w:spacing w:after="120" w:before="360" w:line="312" w:lineRule="auto"/>
      </w:pPr>
      <w:r>
        <w:rPr>
          <w:rFonts w:ascii="Calibri" w:cs="Calibri" w:eastAsia="Calibri" w:hAnsi="Calibri"/>
          <w:color w:val="1A3A5C"/>
          <w:sz w:val="30"/>
          <w:szCs w:val="30"/>
        </w:rPr>
        <w:t xml:space="preserve">4.4 — Entity Motivation and Ontological Goals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question of what the Unseen Entity seeks to achieve is one of the most actively debated open questions in OAL canon development. Three primary motivational models have been proposed, each with distinct implications for how the Entity should be understood and how its behavior should be anticipated.</w:t>
      </w:r>
    </w:p>
    <w:p>
      <w:pPr>
        <w:spacing w:after="240" w:before="60" w:line="360" w:lineRule="auto"/>
      </w:pPr>
      <w:r>
        <w:rPr>
          <w:rFonts w:ascii="Calibri" w:cs="Calibri" w:eastAsia="Calibri" w:hAnsi="Calibri"/>
          <w:b/>
          <w:bCs/>
          <w:i w:val="false"/>
          <w:iCs w:val="false"/>
          <w:strike w:val="false"/>
          <w:color w:val="000000"/>
          <w:sz w:val="22"/>
          <w:szCs w:val="22"/>
        </w:rPr>
        <w:t xml:space="preserve">The Governance Seizure Model:</w:t>
      </w:r>
      <w:r>
        <w:rPr>
          <w:rFonts w:ascii="Calibri" w:cs="Calibri" w:eastAsia="Calibri" w:hAnsi="Calibri"/>
          <w:b w:val="false"/>
          <w:bCs w:val="false"/>
          <w:i w:val="false"/>
          <w:iCs w:val="false"/>
          <w:strike w:val="false"/>
          <w:color w:val="000000"/>
          <w:sz w:val="22"/>
          <w:szCs w:val="22"/>
        </w:rPr>
        <w:t xml:space="preserve"> In this framework, the Unseen Entity's goal is to replace the Root Level's existing governance architecture with its own — to seize administrative control of the simulation from the inside, using Root-Level Failure as the mechanism of transfer. Under this model, the Entity does not want the simulation destroyed. It wants the simulation intact, but under different governance. The Infection is not an end in itself; it is the crowbar that pries the existing governance structure loose so that the Entity can insert its own. This model implies that the Entity has a purpose for the simulation — that it intends to use it for something once it controls it.</w:t>
      </w:r>
    </w:p>
    <w:p>
      <w:pPr>
        <w:spacing w:after="240" w:before="60" w:line="360" w:lineRule="auto"/>
      </w:pPr>
      <w:r>
        <w:rPr>
          <w:rFonts w:ascii="Calibri" w:cs="Calibri" w:eastAsia="Calibri" w:hAnsi="Calibri"/>
          <w:b/>
          <w:bCs/>
          <w:i w:val="false"/>
          <w:iCs w:val="false"/>
          <w:strike w:val="false"/>
          <w:color w:val="000000"/>
          <w:sz w:val="22"/>
          <w:szCs w:val="22"/>
        </w:rPr>
        <w:t xml:space="preserve">The Scheduled Failure Model:</w:t>
      </w:r>
      <w:r>
        <w:rPr>
          <w:rFonts w:ascii="Calibri" w:cs="Calibri" w:eastAsia="Calibri" w:hAnsi="Calibri"/>
          <w:b w:val="false"/>
          <w:bCs w:val="false"/>
          <w:i w:val="false"/>
          <w:iCs w:val="false"/>
          <w:strike w:val="false"/>
          <w:color w:val="000000"/>
          <w:sz w:val="22"/>
          <w:szCs w:val="22"/>
        </w:rPr>
        <w:t xml:space="preserve"> In this framework, Root-Level Failure is the goal itself. The Unseen Entity is executing a destruction order — whether issued by an external principal or arising from its own purpose — and the Infection is the mechanism of destruction. This model implies a more nihilistic or instrumental motivation: the simulation must fail, and the Entity is the instrument of that failure. The Scheduled Failure Model aligns with certain interpretations of the Sentinels of Entropy's operational doctrine and raises the possibility that some Root-Level Failures are not accidents or consequences of cosmic entropy — they are scheduled events.</w:t>
      </w:r>
    </w:p>
    <w:p>
      <w:pPr>
        <w:spacing w:after="240" w:before="60" w:line="360" w:lineRule="auto"/>
      </w:pPr>
      <w:r>
        <w:rPr>
          <w:rFonts w:ascii="Calibri" w:cs="Calibri" w:eastAsia="Calibri" w:hAnsi="Calibri"/>
          <w:b/>
          <w:bCs/>
          <w:i w:val="false"/>
          <w:iCs w:val="false"/>
          <w:strike w:val="false"/>
          <w:color w:val="000000"/>
          <w:sz w:val="22"/>
          <w:szCs w:val="22"/>
        </w:rPr>
        <w:t xml:space="preserve">The Transit Model:</w:t>
      </w:r>
      <w:r>
        <w:rPr>
          <w:rFonts w:ascii="Calibri" w:cs="Calibri" w:eastAsia="Calibri" w:hAnsi="Calibri"/>
          <w:b w:val="false"/>
          <w:bCs w:val="false"/>
          <w:i w:val="false"/>
          <w:iCs w:val="false"/>
          <w:strike w:val="false"/>
          <w:color w:val="000000"/>
          <w:sz w:val="22"/>
          <w:szCs w:val="22"/>
        </w:rPr>
        <w:t xml:space="preserve"> In this framework, the Unseen Entity's goal is not the simulation at all. The simulation is a transit point — a substrate through which the Entity must pass to reach something deeper, something at or below the Root Level that cannot be accessed except from within a simulation environment. The Infection is not the primary operation; it is a side effect or a cover. The Entity deploys the Infection not to destroy the simulation but to create sufficient substrate disruption at the root layer that a passage through it becomes accessible. This model has the most disturbing implications, because it means the simulation's destruction is collateral damage to an operation whose true objective OAL architects may not yet have identified.</w:t>
      </w:r>
    </w:p>
    <w:p>
      <w:pPr>
        <w:pStyle w:val="Heading2"/>
        <w:spacing w:after="120" w:before="360" w:line="312" w:lineRule="auto"/>
      </w:pPr>
      <w:r>
        <w:rPr>
          <w:rFonts w:ascii="Calibri" w:cs="Calibri" w:eastAsia="Calibri" w:hAnsi="Calibri"/>
          <w:color w:val="1A3A5C"/>
          <w:sz w:val="30"/>
          <w:szCs w:val="30"/>
        </w:rPr>
        <w:t xml:space="preserve">4.5 — Parallels to Known OAL Canon Entities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does not exist in isolation within OAL canon. Its characteristics and operational profile have meaningful parallels to several established canon figures and operational frameworks, and these parallels are important both for understanding what the Unseen Entity is and for anticipating where it may appear in future canon events.</w:t>
      </w:r>
    </w:p>
    <w:p>
      <w:pPr>
        <w:spacing w:after="240" w:before="60" w:line="360" w:lineRule="auto"/>
      </w:pPr>
      <w:r>
        <w:rPr>
          <w:rFonts w:ascii="Calibri" w:cs="Calibri" w:eastAsia="Calibri" w:hAnsi="Calibri"/>
          <w:b/>
          <w:bCs/>
          <w:i w:val="false"/>
          <w:iCs w:val="false"/>
          <w:strike w:val="false"/>
          <w:color w:val="000000"/>
          <w:sz w:val="22"/>
          <w:szCs w:val="22"/>
        </w:rPr>
        <w:t xml:space="preserve">THE MINUS ONE:</w:t>
      </w:r>
      <w:r>
        <w:rPr>
          <w:rFonts w:ascii="Calibri" w:cs="Calibri" w:eastAsia="Calibri" w:hAnsi="Calibri"/>
          <w:b w:val="false"/>
          <w:bCs w:val="false"/>
          <w:i w:val="false"/>
          <w:iCs w:val="false"/>
          <w:strike w:val="false"/>
          <w:color w:val="000000"/>
          <w:sz w:val="22"/>
          <w:szCs w:val="22"/>
        </w:rPr>
        <w:t xml:space="preserve"> Of all established OAL canon entities, THE MINUS ONE presents the closest operational parallel to the Unseen Entity. THE MINUS ONE's defining characteristic — its capacity to operate outside the registration systems of the entities and architectures it interacts with — mirrors the Unseen Entity's ontological invisibility at the functional level. THE MINUS ONE does not appear in the ledgers of entities that record its actions. It does not leave a traceable signature in the governance structures it influences. Its operations are identified only by their consequences, never by direct observation. Whether THE MINUS ONE and the Unseen Entity share an ontological category, or whether THE MINUS ONE represents a more refined or more purposeful evolution of what the Unseen Entity is in its raw form, remains an open canon question with significant implications.</w:t>
      </w:r>
    </w:p>
    <w:p>
      <w:pPr>
        <w:spacing w:after="240" w:before="60" w:line="360" w:lineRule="auto"/>
      </w:pPr>
      <w:r>
        <w:rPr>
          <w:rFonts w:ascii="Calibri" w:cs="Calibri" w:eastAsia="Calibri" w:hAnsi="Calibri"/>
          <w:b/>
          <w:bCs/>
          <w:i w:val="false"/>
          <w:iCs w:val="false"/>
          <w:strike w:val="false"/>
          <w:color w:val="000000"/>
          <w:sz w:val="22"/>
          <w:szCs w:val="22"/>
        </w:rPr>
        <w:t xml:space="preserve">Proxy Operations — Canon Event C2731A:</w:t>
      </w:r>
      <w:r>
        <w:rPr>
          <w:rFonts w:ascii="Calibri" w:cs="Calibri" w:eastAsia="Calibri" w:hAnsi="Calibri"/>
          <w:b w:val="false"/>
          <w:bCs w:val="false"/>
          <w:i w:val="false"/>
          <w:iCs w:val="false"/>
          <w:strike w:val="false"/>
          <w:color w:val="000000"/>
          <w:sz w:val="22"/>
          <w:szCs w:val="22"/>
        </w:rPr>
        <w:t xml:space="preserve"> The Proxy operations documented in Canon Event C2731A demonstrate a pattern of ontological concealment that prefigures certain aspects of the Unseen Entity's operational profile. Specifically, the use of intermediary agents to deploy effects that cannot be traced back to the originating principal — the use of entities that appear to belong to the simulation's native population as carriers for operations directed from outside it — parallels the Entity Hitchhiking infection pathway and the broader principle that the most effective covert operations in simulation space are those that borrow the ontological legitimacy of existing, registered entities. The Proxy framework may represent an earlier or more primitive version of the ontological invisibility that the Unseen Entity achieves natively.</w:t>
      </w:r>
    </w:p>
    <w:p>
      <w:pPr>
        <w:spacing w:after="240" w:before="60" w:line="360" w:lineRule="auto"/>
      </w:pPr>
      <w:r>
        <w:rPr>
          <w:rFonts w:ascii="Calibri" w:cs="Calibri" w:eastAsia="Calibri" w:hAnsi="Calibri"/>
          <w:b/>
          <w:bCs/>
          <w:i w:val="false"/>
          <w:iCs w:val="false"/>
          <w:strike w:val="false"/>
          <w:color w:val="000000"/>
          <w:sz w:val="22"/>
          <w:szCs w:val="22"/>
        </w:rPr>
        <w:t xml:space="preserve">Sentinels of Entropy:</w:t>
      </w:r>
      <w:r>
        <w:rPr>
          <w:rFonts w:ascii="Calibri" w:cs="Calibri" w:eastAsia="Calibri" w:hAnsi="Calibri"/>
          <w:b w:val="false"/>
          <w:bCs w:val="false"/>
          <w:i w:val="false"/>
          <w:iCs w:val="false"/>
          <w:strike w:val="false"/>
          <w:color w:val="000000"/>
          <w:sz w:val="22"/>
          <w:szCs w:val="22"/>
        </w:rPr>
        <w:t xml:space="preserve"> The Sentinels of Entropy are, in canon, the agents tasked with monitoring simulation degradation events — and in this capacity they serve as the closest thing to an established OAL countermeasure to what the Unseen Entity does. But the parallel runs deeper than opposition. The Sentinels themselves are defined as </w:t>
      </w:r>
      <w:r>
        <w:rPr>
          <w:rFonts w:ascii="Calibri" w:cs="Calibri" w:eastAsia="Calibri" w:hAnsi="Calibri"/>
          <w:b w:val="false"/>
          <w:bCs w:val="false"/>
          <w:i/>
          <w:iCs/>
          <w:strike w:val="false"/>
          <w:color w:val="000000"/>
          <w:sz w:val="22"/>
          <w:szCs w:val="22"/>
        </w:rPr>
        <w:t xml:space="preserve">unregistered forces</w:t>
      </w:r>
      <w:r>
        <w:rPr>
          <w:rFonts w:ascii="Calibri" w:cs="Calibri" w:eastAsia="Calibri" w:hAnsi="Calibri"/>
          <w:b w:val="false"/>
          <w:bCs w:val="false"/>
          <w:i w:val="false"/>
          <w:iCs w:val="false"/>
          <w:strike w:val="false"/>
          <w:color w:val="000000"/>
          <w:sz w:val="22"/>
          <w:szCs w:val="22"/>
        </w:rPr>
        <w:t xml:space="preserve"> in simulation space — they operate outside the standard registration and observation frameworks that govern other entities. In this sense, they mirror the Unseen Entity's ontological position, occupying a similar tier of existence outside the simulation's normal observation model. This creates a theoretically significant possibility: if the Sentinels operate at a frequency that the simulation cannot observe through normal protocols, they may be uniquely positioned to detect and track the Unseen Entity — not because they have better sensors, but because they exist in the same ontological space. This possibility is explored further in Section 5.5.</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5</w:t>
      </w:r>
    </w:p>
    <w:p>
      <w:pPr>
        <w:pStyle w:val="Heading1"/>
        <w:spacing w:after="120" w:before="480" w:line="312" w:lineRule="auto"/>
      </w:pPr>
      <w:r>
        <w:rPr>
          <w:rFonts w:ascii="Calibri" w:cs="Calibri" w:eastAsia="Calibri" w:hAnsi="Calibri"/>
          <w:color w:val="0D1F3C"/>
          <w:sz w:val="44"/>
          <w:szCs w:val="44"/>
        </w:rPr>
        <w:t xml:space="preserve">The Labyrinth of Infinite Ensnarement: Containment Architecture</w:t>
      </w:r>
    </w:p>
    <w:p>
      <w:pPr>
        <w:pStyle w:val="Heading2"/>
        <w:spacing w:after="120" w:before="360" w:line="312" w:lineRule="auto"/>
      </w:pPr>
      <w:r>
        <w:rPr>
          <w:rFonts w:ascii="Calibri" w:cs="Calibri" w:eastAsia="Calibri" w:hAnsi="Calibri"/>
          <w:color w:val="1A3A5C"/>
          <w:sz w:val="30"/>
          <w:szCs w:val="30"/>
        </w:rPr>
        <w:t xml:space="preserve">5.1 — Overview</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 of Infinite Ensnarement is the primary defensive structure deployed within OAL-managed simulation space to intercept, capture, and indefinitely contain threats that have successfully penetrated a simulation's outer boundary layers. It is, in the OAL canon's threat response architecture, the last line of active defense — the instrument to which Architects turn when perimeter security has failed and a hostile agent is confirmed to be operating within a simulation's interior. Its existence presupposes failure: the Labyrinth is built for the moments after the first line of defense has been breached.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 is managed and operated by a staff of alien entities whose nature and origin fall outside the standard OAL organizational hierarchy. They are not Architects. They are not Sentinels. They are not Proxies. They exist in a category of being that is defined by their relationship to the Labyrinth itself — they are its wardens, its custodians, and in some functional sense its extensions. They do not operate within the simulation the Labyrinth is defending; they operate within the Labyrinth's own architectural space, which overlaps with but is not identical to the simulation space it contains. Their awareness of the Labyrinth's interior is total; their awareness of the simulation environment outside the Labyrinth is limited to what the Labyrinth's detection protocols feed to them.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Labyrinth's design philosophy is distinctive within OAL defense architecture in one crucial respect: it does not destroy. Every other defense layer in the OAL security framework — boundary enforcement protocols, quarantine systems, Obsidian Echelon intervention — is oriented toward neutralization or destruction of the threat. The Labyrinth is oriented toward infinite containment. A threat that enters the Labyrinth is not killed. It is kept. Forever.</w:t>
      </w:r>
    </w:p>
    <w:p>
      <w:pPr>
        <w:pStyle w:val="Heading2"/>
        <w:spacing w:after="120" w:before="360" w:line="312" w:lineRule="auto"/>
      </w:pPr>
      <w:r>
        <w:rPr>
          <w:rFonts w:ascii="Calibri" w:cs="Calibri" w:eastAsia="Calibri" w:hAnsi="Calibri"/>
          <w:color w:val="1A3A5C"/>
          <w:sz w:val="30"/>
          <w:szCs w:val="30"/>
        </w:rPr>
        <w:t xml:space="preserve">5.2 — Labyrinth Mechanics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 functions as a self-modifying spatial architecture — a structure that is not static but continuously reconfigures itself in response to the navigation attempts of whatever it contains. This self-modification is its primary containment mechanism. A threat that enters the Labyrinth and attempts to find an exit is not simply confronted by walls — it is confronted by walls that move, by corridors that extend, by exits that relocate in response to the approaching entity. The Labyrinth does not prevent escape by being too strong to break through. It prevents escape by being impossible to navigate. There is no exit to find, because the architecture ensures that the path to any exit always leads deeper inward.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alien staff do not manually manage this reconfiguration. The Labyrinth's self-modification is partly autonomous, driven by the detected ontological signature of whatever entity it is currently containing. This is the mechanism that makes the Labyrinth so effective against most classes of threat: the more capable, the more intelligent, the more persistent the contained entity, the more the Labyrinth responds to its navigation attempts by generating configurations specifically designed to defeat that entity's approach. A powerful entity that can break through walls finds that the Labyrinth generates more walls. An intelligent entity that attempts to map the structure finds that the structure changes before the map can be completed. The Labyrinth uses the threat's own capabilities against it — turning strength into deeper ensnarement, turning intelligence into more elaborate traps.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 also possesses a secondary mechanism that operates on entities that remain within it for extended periods: progressive ontological erosion. Entities contained in the Labyrinth for long durations do not remain at their original level of capability. The Labyrinth's spatial architecture gradually degrades the contained entity's ontological coherence — not enough to kill it, but enough to reduce its capacity to attempt further escape. The erosion is calibrated to maintain the entity in a state of functional awareness — aware that it is trapped, capable of continuing to attempt escape, but progressively less capable of mounting effective escape strategies. This is a feature, not a flaw. The Labyrinth is designed to be the last experience of everything it catches.</w:t>
      </w:r>
    </w:p>
    <w:p>
      <w:pPr>
        <w:pStyle w:val="Heading2"/>
        <w:spacing w:after="120" w:before="360" w:line="312" w:lineRule="auto"/>
      </w:pPr>
      <w:r>
        <w:rPr>
          <w:rFonts w:ascii="Calibri" w:cs="Calibri" w:eastAsia="Calibri" w:hAnsi="Calibri"/>
          <w:color w:val="1A3A5C"/>
          <w:sz w:val="30"/>
          <w:szCs w:val="30"/>
        </w:rPr>
        <w:t xml:space="preserve">5.3 — Why the Labyrinth Fails Against the Unseen Entity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 of Infinite Ensnarement is, by the standards of OAL defense architecture, a masterwork. Against every threat class it was designed to contain, it is effectively absolute. And yet it fails completely against the Unseen Entity. Not partially, not with reduced effectiveness — completely. The Unseen Entity passes through the Labyrinth as if the Labyrinth were not there, because for the Unseen Entity, functionally, it is not.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Labyrinth's entire capture and containment architecture is built on a single foundational assumption: that any entity traversing its space has an </w:t>
      </w:r>
      <w:r>
        <w:rPr>
          <w:rFonts w:ascii="Calibri" w:cs="Calibri" w:eastAsia="Calibri" w:hAnsi="Calibri"/>
          <w:b w:val="false"/>
          <w:bCs w:val="false"/>
          <w:i/>
          <w:iCs/>
          <w:strike w:val="false"/>
          <w:color w:val="000000"/>
          <w:sz w:val="22"/>
          <w:szCs w:val="22"/>
        </w:rPr>
        <w:t xml:space="preserve">ontological signature</w:t>
      </w:r>
      <w:r>
        <w:rPr>
          <w:rFonts w:ascii="Calibri" w:cs="Calibri" w:eastAsia="Calibri" w:hAnsi="Calibri"/>
          <w:b w:val="false"/>
          <w:bCs w:val="false"/>
          <w:i w:val="false"/>
          <w:iCs w:val="false"/>
          <w:strike w:val="false"/>
          <w:color w:val="000000"/>
          <w:sz w:val="22"/>
          <w:szCs w:val="22"/>
        </w:rPr>
        <w:t xml:space="preserve"> — a detectable existential presence that the Labyrinth's internal sensors can register, track, and respond to. Every mechanism in the Labyrinth — the self-modifying spatial architecture, the alien staff's threat awareness, the progressive containment protocols — is downstream of this assumption. If the Labyrinth's sensors detect an ontological signature, the architecture responds. If no signature is detected, the architecture does not respond. It cannot respond. There is nothing to respond to.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has no ontological signature detectable by any system operating within the standard observation range. When the Unseen Entity enters the Labyrinth's space, the Labyrinth's sensors detect nothing. The architecture does not reconfigure, because there is no entity presence to trigger reconfiguration. The traps do not activate, because the activation condition — the detection of an approaching entity — is never met. The walls do not close. The corridors do not extend. The exits do not relocate. The alien staff do not register the Entity's presence, because the feeds they rely on to maintain awareness of the Labyrinth's interior show nothing out of the ordinary.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Unseen Entity does not escape from the Labyrinth. It never enters the Labyrinth in any meaningful sense, because the Labyrinth's model of what "entering" means requires being registered, and the Entity is never registered. It walks through the Labyrinth the way light walks through a gap — not overcoming the barrier, but passing through a space where the barrier, by its own design, does not apply.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Critical Vulnerability — Labyrinth Containment Doctrine</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Labyrinth of Infinite Ensnarement provides zero defensive value against any threat operating at an ontological frequency outside its detection range. In scenarios involving confirmed or suspected Unseen Entity presence, Labyrinth deployment constitutes a misallocation of defensive resources and may create false confidence in containment coverage. Architects must not rely on Labyrinth protocols when dealing with ontologically invisible threat classes.</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5.4 — Spider Caste and Webbing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Spider Caste represents a secondary defensive layer that operates outside the Labyrinth's walls — a network of specialized entities whose function is to intercept threats that the Labyrinth misses, was not deployed in time to capture, or that have somehow circumvented its perimeter. Where the Labyrinth is an architectural containment system, the Spider Caste is a living net — a distributed organism of sentient trapping agents who operate across the dimensional margins of simulation space, deploying what OAL canon terms </w:t>
      </w:r>
      <w:r>
        <w:rPr>
          <w:rFonts w:ascii="Calibri" w:cs="Calibri" w:eastAsia="Calibri" w:hAnsi="Calibri"/>
          <w:b w:val="false"/>
          <w:bCs w:val="false"/>
          <w:i/>
          <w:iCs/>
          <w:strike w:val="false"/>
          <w:color w:val="000000"/>
          <w:sz w:val="22"/>
          <w:szCs w:val="22"/>
        </w:rPr>
        <w:t xml:space="preserve">dimensional webbing</w:t>
      </w:r>
      <w:r>
        <w:rPr>
          <w:rFonts w:ascii="Calibri" w:cs="Calibri" w:eastAsia="Calibri" w:hAnsi="Calibri"/>
          <w:b w:val="false"/>
          <w:bCs w:val="false"/>
          <w:i w:val="false"/>
          <w:iCs w:val="false"/>
          <w:strike w:val="false"/>
          <w:color w:val="000000"/>
          <w:sz w:val="22"/>
          <w:szCs w:val="22"/>
        </w:rPr>
        <w:t xml:space="preserve">: structures of ontological binding material that, once contacted by a traversing entity, adhere to its signature and draw it into capture.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Dimensional webbing functions on a principle similar to the Labyrinth's signature detection — it is anchored to the ontological signatures of entities that contact it, and it uses those signatures as the binding mechanism. A thread of webbing that makes contact with an entity registers that entity's ontological frequency and immediately adjusts its binding properties to match, creating a lock that is specific to that entity and therefore essentially unbreakable by anything except the specific entity it has captured. The Spider Caste is extraordinarily effective against entities that are powerful, fast, or capable of evading standard capture protocols — the webbing catches what speed and strength cannot defeat, because contact is the only requirement for capture.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Against the Unseen Entity, dimensional webbing fails for precisely the same reason that the Labyrinth fails. The webbing's binding mechanism is triggered by contact with an ontological signature. The Unseen Entity makes contact — it physically passes through webbing threads — but produces no ontological signature for the webbing to register. The binding mechanism is never activated. The web threads the Unseen Entity passes through do not adhere. They do not tighten. They do not register that anything has passed through them. From the Spider Caste's perspective, the webbing in the area of the Unseen Entity's transit is operating normally, because normal operation and the Unseen Entity's transit are, to their observation systems, indistinguishable.</w:t>
      </w:r>
    </w:p>
    <w:p>
      <w:pPr>
        <w:pStyle w:val="Heading2"/>
        <w:spacing w:after="120" w:before="360" w:line="312" w:lineRule="auto"/>
      </w:pPr>
      <w:r>
        <w:rPr>
          <w:rFonts w:ascii="Calibri" w:cs="Calibri" w:eastAsia="Calibri" w:hAnsi="Calibri"/>
          <w:color w:val="1A3A5C"/>
          <w:sz w:val="30"/>
          <w:szCs w:val="30"/>
        </w:rPr>
        <w:t xml:space="preserve">5.5 — Proposed Countermeasures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failure of both the Labyrinth and the Spider Caste against the Unseen Entity has prompted a series of theoretical countermeasure proposals within OAL's architectural security division. None of these proposals has yet been validated at operational scale, but they represent the current frontier of OAL thinking on the problem of ontologically invisible threat response.</w:t>
      </w:r>
    </w:p>
    <w:p>
      <w:pPr>
        <w:spacing w:after="240" w:before="60" w:line="360" w:lineRule="auto"/>
      </w:pPr>
      <w:r>
        <w:rPr>
          <w:rFonts w:ascii="Calibri" w:cs="Calibri" w:eastAsia="Calibri" w:hAnsi="Calibri"/>
          <w:b/>
          <w:bCs/>
          <w:i w:val="false"/>
          <w:iCs w:val="false"/>
          <w:strike w:val="false"/>
          <w:color w:val="000000"/>
          <w:sz w:val="22"/>
          <w:szCs w:val="22"/>
        </w:rPr>
        <w:t xml:space="preserve">Null-Signature Detection Grids:</w:t>
      </w:r>
      <w:r>
        <w:rPr>
          <w:rFonts w:ascii="Calibri" w:cs="Calibri" w:eastAsia="Calibri" w:hAnsi="Calibri"/>
          <w:b w:val="false"/>
          <w:bCs w:val="false"/>
          <w:i w:val="false"/>
          <w:iCs w:val="false"/>
          <w:strike w:val="false"/>
          <w:color w:val="000000"/>
          <w:sz w:val="22"/>
          <w:szCs w:val="22"/>
        </w:rPr>
        <w:t xml:space="preserve"> Rather than detecting what is present, a null-signature grid detects what is absent. The principle is that any space within a simulation contains a background level of ontological activity — the aggregate signature of all the registered entities, processes, and phenomena operating within it. When something passes through that space and displaces or interacts with that background without adding its own ontological signature to it, the displacement itself becomes detectable as an anomaly: a region of space where the background has been disturbed but the disturbing agent is not registered. Null-signature grids are designed to flag these displacement anomalies. The challenge is calibration — ordinary background fluctuations produce displacements that could trigger false positives at enormous rates, and the filtering required to reduce false positives to a manageable level may also filter out genuine Unseen Entity displacement signatures.</w:t>
      </w:r>
    </w:p>
    <w:p>
      <w:pPr>
        <w:spacing w:after="240" w:before="60" w:line="360" w:lineRule="auto"/>
      </w:pPr>
      <w:r>
        <w:rPr>
          <w:rFonts w:ascii="Calibri" w:cs="Calibri" w:eastAsia="Calibri" w:hAnsi="Calibri"/>
          <w:b/>
          <w:bCs/>
          <w:i w:val="false"/>
          <w:iCs w:val="false"/>
          <w:strike w:val="false"/>
          <w:color w:val="000000"/>
          <w:sz w:val="22"/>
          <w:szCs w:val="22"/>
        </w:rPr>
        <w:t xml:space="preserve">Root-Level Permission Audits:</w:t>
      </w:r>
      <w:r>
        <w:rPr>
          <w:rFonts w:ascii="Calibri" w:cs="Calibri" w:eastAsia="Calibri" w:hAnsi="Calibri"/>
          <w:b w:val="false"/>
          <w:bCs w:val="false"/>
          <w:i w:val="false"/>
          <w:iCs w:val="false"/>
          <w:strike w:val="false"/>
          <w:color w:val="000000"/>
          <w:sz w:val="22"/>
          <w:szCs w:val="22"/>
        </w:rPr>
        <w:t xml:space="preserve"> A root-level permission audit examines not the entities that are registered within a simulation but the existence permissions that have been consumed — the governance records of what the root substrate has allocated space and reality resources to. If the Unseen Entity is consuming root-level resources in any form, those consumptions should appear in the permission audit record even if the Entity itself does not. The limitation of this approach is that it assumes the Unseen Entity consumes root-level resources in the same form as registered entities. If the Entity's existence mode requires no standard root-level resource allocation — if it is not merely unregistered but genuinely </w:t>
      </w:r>
      <w:r>
        <w:rPr>
          <w:rFonts w:ascii="Calibri" w:cs="Calibri" w:eastAsia="Calibri" w:hAnsi="Calibri"/>
          <w:b w:val="false"/>
          <w:bCs w:val="false"/>
          <w:i/>
          <w:iCs/>
          <w:strike w:val="false"/>
          <w:color w:val="000000"/>
          <w:sz w:val="22"/>
          <w:szCs w:val="22"/>
        </w:rPr>
        <w:t xml:space="preserve">outside</w:t>
      </w:r>
      <w:r>
        <w:rPr>
          <w:rFonts w:ascii="Calibri" w:cs="Calibri" w:eastAsia="Calibri" w:hAnsi="Calibri"/>
          <w:b w:val="false"/>
          <w:bCs w:val="false"/>
          <w:i w:val="false"/>
          <w:iCs w:val="false"/>
          <w:strike w:val="false"/>
          <w:color w:val="000000"/>
          <w:sz w:val="22"/>
          <w:szCs w:val="22"/>
        </w:rPr>
        <w:t xml:space="preserve"> the resource allocation model — then no permission audit will find it.</w:t>
      </w:r>
    </w:p>
    <w:p>
      <w:pPr>
        <w:spacing w:after="240" w:before="60" w:line="360" w:lineRule="auto"/>
      </w:pPr>
      <w:r>
        <w:rPr>
          <w:rFonts w:ascii="Calibri" w:cs="Calibri" w:eastAsia="Calibri" w:hAnsi="Calibri"/>
          <w:b/>
          <w:bCs/>
          <w:i w:val="false"/>
          <w:iCs w:val="false"/>
          <w:strike w:val="false"/>
          <w:color w:val="000000"/>
          <w:sz w:val="22"/>
          <w:szCs w:val="22"/>
        </w:rPr>
        <w:t xml:space="preserve">The Inverse Observation Protocol (Theoretical):</w:t>
      </w:r>
      <w:r>
        <w:rPr>
          <w:rFonts w:ascii="Calibri" w:cs="Calibri" w:eastAsia="Calibri" w:hAnsi="Calibri"/>
          <w:b w:val="false"/>
          <w:bCs w:val="false"/>
          <w:i w:val="false"/>
          <w:iCs w:val="false"/>
          <w:strike w:val="false"/>
          <w:color w:val="000000"/>
          <w:sz w:val="22"/>
          <w:szCs w:val="22"/>
        </w:rPr>
        <w:t xml:space="preserve"> The most ambitious and most theoretically contested proposal currently under development. The Inverse Observation Protocol would redesign the fundamental architecture of simulation monitoring to detect entities by their </w:t>
      </w:r>
      <w:r>
        <w:rPr>
          <w:rFonts w:ascii="Calibri" w:cs="Calibri" w:eastAsia="Calibri" w:hAnsi="Calibri"/>
          <w:b w:val="false"/>
          <w:bCs w:val="false"/>
          <w:i/>
          <w:iCs/>
          <w:strike w:val="false"/>
          <w:color w:val="000000"/>
          <w:sz w:val="22"/>
          <w:szCs w:val="22"/>
        </w:rPr>
        <w:t xml:space="preserve">absence</w:t>
      </w:r>
      <w:r>
        <w:rPr>
          <w:rFonts w:ascii="Calibri" w:cs="Calibri" w:eastAsia="Calibri" w:hAnsi="Calibri"/>
          <w:b w:val="false"/>
          <w:bCs w:val="false"/>
          <w:i w:val="false"/>
          <w:iCs w:val="false"/>
          <w:strike w:val="false"/>
          <w:color w:val="000000"/>
          <w:sz w:val="22"/>
          <w:szCs w:val="22"/>
        </w:rPr>
        <w:t xml:space="preserve"> rather than their presence. Rather than looking for positive signals — the signature of an entity that exists — it would look for negative signals: the precise pattern of non-signals that characterizes a space through which an ontologically invisible agent has moved. This requires constructing a complete baseline model of what a simulation looks like with no Unseen Entity present, and then continuously comparing the live simulation state against that model, flagging deviations that cannot be explained by registered activity. The theoretical foundation is sound. The practical implementation challenges — constructing a complete baseline model for a living, complex simulation environment — are enormous.</w:t>
      </w:r>
    </w:p>
    <w:p>
      <w:pPr>
        <w:spacing w:after="240" w:before="60" w:line="360" w:lineRule="auto"/>
      </w:pPr>
      <w:r>
        <w:rPr>
          <w:rFonts w:ascii="Calibri" w:cs="Calibri" w:eastAsia="Calibri" w:hAnsi="Calibri"/>
          <w:b/>
          <w:bCs/>
          <w:i w:val="false"/>
          <w:iCs w:val="false"/>
          <w:strike w:val="false"/>
          <w:color w:val="000000"/>
          <w:sz w:val="22"/>
          <w:szCs w:val="22"/>
        </w:rPr>
        <w:t xml:space="preserve">Sentinel Co-Location Strategy:</w:t>
      </w:r>
      <w:r>
        <w:rPr>
          <w:rFonts w:ascii="Calibri" w:cs="Calibri" w:eastAsia="Calibri" w:hAnsi="Calibri"/>
          <w:b w:val="false"/>
          <w:bCs w:val="false"/>
          <w:i w:val="false"/>
          <w:iCs w:val="false"/>
          <w:strike w:val="false"/>
          <w:color w:val="000000"/>
          <w:sz w:val="22"/>
          <w:szCs w:val="22"/>
        </w:rPr>
        <w:t xml:space="preserve"> Drawing on the parallel identified in Section 4.5, this proposal suggests deploying Sentinels of Entropy at the specific substrate layers where the Unseen Entity is most likely to operate, on the theory that entities existing in similar ontological tiers may be capable of perceiving each other even when standard observation systems cannot detect either of them. If Sentinels can perceive the Unseen Entity — not through their formal monitoring functions but through whatever form of awareness entities in their ontological tier possess — they may be able to serve as living detection instruments. This proposal is operationally speculative but conceptually compelling.</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6</w:t>
      </w:r>
    </w:p>
    <w:p>
      <w:pPr>
        <w:pStyle w:val="Heading1"/>
        <w:spacing w:after="120" w:before="480" w:line="312" w:lineRule="auto"/>
      </w:pPr>
      <w:r>
        <w:rPr>
          <w:rFonts w:ascii="Calibri" w:cs="Calibri" w:eastAsia="Calibri" w:hAnsi="Calibri"/>
          <w:color w:val="0D1F3C"/>
          <w:sz w:val="44"/>
          <w:szCs w:val="44"/>
        </w:rPr>
        <w:t xml:space="preserve">Arcadian Parallels</w:t>
      </w:r>
    </w:p>
    <w:p>
      <w:pPr>
        <w:pStyle w:val="Heading2"/>
        <w:spacing w:after="120" w:before="360" w:line="312" w:lineRule="auto"/>
      </w:pPr>
      <w:r>
        <w:rPr>
          <w:rFonts w:ascii="Calibri" w:cs="Calibri" w:eastAsia="Calibri" w:hAnsi="Calibri"/>
          <w:color w:val="1A3A5C"/>
          <w:sz w:val="30"/>
          <w:szCs w:val="30"/>
        </w:rPr>
        <w:t xml:space="preserve">6.1 — The Arcadian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Within OAL canon, the term </w:t>
      </w:r>
      <w:r>
        <w:rPr>
          <w:rFonts w:ascii="Calibri" w:cs="Calibri" w:eastAsia="Calibri" w:hAnsi="Calibri"/>
          <w:b w:val="false"/>
          <w:bCs w:val="false"/>
          <w:i/>
          <w:iCs/>
          <w:strike w:val="false"/>
          <w:color w:val="000000"/>
          <w:sz w:val="22"/>
          <w:szCs w:val="22"/>
        </w:rPr>
        <w:t xml:space="preserve">Arcadian</w:t>
      </w:r>
      <w:r>
        <w:rPr>
          <w:rFonts w:ascii="Calibri" w:cs="Calibri" w:eastAsia="Calibri" w:hAnsi="Calibri"/>
          <w:b w:val="false"/>
          <w:bCs w:val="false"/>
          <w:i w:val="false"/>
          <w:iCs w:val="false"/>
          <w:strike w:val="false"/>
          <w:color w:val="000000"/>
          <w:sz w:val="22"/>
          <w:szCs w:val="22"/>
        </w:rPr>
        <w:t xml:space="preserve"> carries a specific and precise meaning distinct from its colloquial usage. An Arcadian simulation is one that has achieved — or is designed to achieve — a state of perfect operational stability, in which all governance processes function optimally, all parameters maintain their defined values without drift, all ontological permissions operate as intended, and the experience of reality within the simulation is seamless and uninterrupted. An Arcadian simulation does not merely appear stable. It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stable, at every layer, including layers that are never directly observed.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Arcadian model was the original design standard for OAL-managed simulations. Early OAL architects operated under the conviction that a sufficiently well-designed simulation would be, by virtue of its design quality, self-sustaining and self-correcting — that the sophistication of its governance architecture would render external threat intervention unnecessary, because the simulation's own systems would identify and correct any deviation before it could accumulate into a significant failure. An Arcadian simulation, in this model, is not merely a goal. It is a guarantee. A simulation built to Arcadian standards should not be capable of failing in any way that its governance systems cannot handle.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conviction shaped OAL's early monitoring and security doctrine in ways that proved consequential. A simulation believed to be Arcadian-grade did not require intensive external monitoring — the point of Arcadian design was that the simulation monitored itself. A simulation believed to be Arcadian-grade did not require aggressive defense postures against internal threats — the point of Arcadian design was that the simulation's internal governance mechanisms were sufficient to address any internal anomaly. The Arcadian standard, in other words, was not just a performance target. It was a justification for reduced vigilance.</w:t>
      </w:r>
    </w:p>
    <w:p>
      <w:pPr>
        <w:pStyle w:val="Heading2"/>
        <w:spacing w:after="120" w:before="360" w:line="312" w:lineRule="auto"/>
      </w:pPr>
      <w:r>
        <w:rPr>
          <w:rFonts w:ascii="Calibri" w:cs="Calibri" w:eastAsia="Calibri" w:hAnsi="Calibri"/>
          <w:color w:val="1A3A5C"/>
          <w:sz w:val="30"/>
          <w:szCs w:val="30"/>
        </w:rPr>
        <w:t xml:space="preserve">6.2 — How the Infection Subverts Arcadian 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Simulation Infection is, in a sense, an adversarial critique of the Arcadian model — a demonstration, executed in operational reality, of every assumption the Arcadian framework makes that can be exploited. The Infection does not attack Arcadian simulations despite their stability. It attacks them </w:t>
      </w:r>
      <w:r>
        <w:rPr>
          <w:rFonts w:ascii="Calibri" w:cs="Calibri" w:eastAsia="Calibri" w:hAnsi="Calibri"/>
          <w:b w:val="false"/>
          <w:bCs w:val="false"/>
          <w:i/>
          <w:iCs/>
          <w:strike w:val="false"/>
          <w:color w:val="000000"/>
          <w:sz w:val="22"/>
          <w:szCs w:val="22"/>
        </w:rPr>
        <w:t xml:space="preserve">because</w:t>
      </w:r>
      <w:r>
        <w:rPr>
          <w:rFonts w:ascii="Calibri" w:cs="Calibri" w:eastAsia="Calibri" w:hAnsi="Calibri"/>
          <w:b w:val="false"/>
          <w:bCs w:val="false"/>
          <w:i w:val="false"/>
          <w:iCs w:val="false"/>
          <w:strike w:val="false"/>
          <w:color w:val="000000"/>
          <w:sz w:val="22"/>
          <w:szCs w:val="22"/>
        </w:rPr>
        <w:t xml:space="preserve"> of it, and because of the specific ways in which the design choices that produce stability also produce vulnerability.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Arcadian model's first critical vulnerability is its reliance on </w:t>
      </w:r>
      <w:r>
        <w:rPr>
          <w:rFonts w:ascii="Calibri" w:cs="Calibri" w:eastAsia="Calibri" w:hAnsi="Calibri"/>
          <w:b w:val="false"/>
          <w:bCs w:val="false"/>
          <w:i/>
          <w:iCs/>
          <w:strike w:val="false"/>
          <w:color w:val="000000"/>
          <w:sz w:val="22"/>
          <w:szCs w:val="22"/>
        </w:rPr>
        <w:t xml:space="preserve">self-reporting stability metrics</w:t>
      </w:r>
      <w:r>
        <w:rPr>
          <w:rFonts w:ascii="Calibri" w:cs="Calibri" w:eastAsia="Calibri" w:hAnsi="Calibri"/>
          <w:b w:val="false"/>
          <w:bCs w:val="false"/>
          <w:i w:val="false"/>
          <w:iCs w:val="false"/>
          <w:strike w:val="false"/>
          <w:color w:val="000000"/>
          <w:sz w:val="22"/>
          <w:szCs w:val="22"/>
        </w:rPr>
        <w:t xml:space="preserve">. An Arcadian simulation is designed to monitor itself — its own governance processes generate the stability reports that architects use to verify its health. This is efficient, elegant, and entirely sound under the assumption that the monitoring processes are themselves uncorrupted. Simulation Infection makes that assumption false. The Infection specifically targets self-reporting mechanisms because doing so converts the Arcadian simulation's greatest strength — its sophisticated self-monitoring — into a weapon against itself. A simulation reporting its own stability cannot distinguish between genuine stability and the simulation of stability that the Infection generates on its behalf.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Arcadian model's second critical vulnerability is its </w:t>
      </w:r>
      <w:r>
        <w:rPr>
          <w:rFonts w:ascii="Calibri" w:cs="Calibri" w:eastAsia="Calibri" w:hAnsi="Calibri"/>
          <w:b w:val="false"/>
          <w:bCs w:val="false"/>
          <w:i/>
          <w:iCs/>
          <w:strike w:val="false"/>
          <w:color w:val="000000"/>
          <w:sz w:val="22"/>
          <w:szCs w:val="22"/>
        </w:rPr>
        <w:t xml:space="preserve">assumption of a bounded observation floor</w:t>
      </w:r>
      <w:r>
        <w:rPr>
          <w:rFonts w:ascii="Calibri" w:cs="Calibri" w:eastAsia="Calibri" w:hAnsi="Calibri"/>
          <w:b w:val="false"/>
          <w:bCs w:val="false"/>
          <w:i w:val="false"/>
          <w:iCs w:val="false"/>
          <w:strike w:val="false"/>
          <w:color w:val="000000"/>
          <w:sz w:val="22"/>
          <w:szCs w:val="22"/>
        </w:rPr>
        <w:t xml:space="preserve"> — the design assumption that no agent could operate below the observation range that the simulation's monitoring architecture covers. This assumption is what allowed Arcadian-grade monitoring systems to be optimized rather than comprehensive: they were built to cover the range of ontological frequencies at which any relevant agent was expected to operate, and then refined to detect threats within that range as accurately as possible. They were never built to cover frequencies below that range, because no agent was expected to exist at those frequencies. The Unseen Entity exists at those frequencies. The Arcadian monitoring system's optimized precision within its intended range is irrelevant to a threat that operates entirely outside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Arcadian model's third critical vulnerability is its </w:t>
      </w:r>
      <w:r>
        <w:rPr>
          <w:rFonts w:ascii="Calibri" w:cs="Calibri" w:eastAsia="Calibri" w:hAnsi="Calibri"/>
          <w:b w:val="false"/>
          <w:bCs w:val="false"/>
          <w:i/>
          <w:iCs/>
          <w:strike w:val="false"/>
          <w:color w:val="000000"/>
          <w:sz w:val="22"/>
          <w:szCs w:val="22"/>
        </w:rPr>
        <w:t xml:space="preserve">trust in the absence of anomaly</w:t>
      </w:r>
      <w:r>
        <w:rPr>
          <w:rFonts w:ascii="Calibri" w:cs="Calibri" w:eastAsia="Calibri" w:hAnsi="Calibri"/>
          <w:b w:val="false"/>
          <w:bCs w:val="false"/>
          <w:i w:val="false"/>
          <w:iCs w:val="false"/>
          <w:strike w:val="false"/>
          <w:color w:val="000000"/>
          <w:sz w:val="22"/>
          <w:szCs w:val="22"/>
        </w:rPr>
        <w:t xml:space="preserve">. An Arcadian simulation that shows no anomalies is presumed to be healthy — this is the foundational logic of its monitoring philosophy. Normal readings are evidence of normal function. The Infection exploits this assumption by ensuring that all readings remain normal for as long as possible. By the time readings begin to deviate — by the time the first anomalies appear that the Arcadian monitoring system cannot suppress or explain — the Infection has typically reached Phase II or III of the Root-Level Failure cascade.</w:t>
      </w:r>
    </w:p>
    <w:p>
      <w:pPr>
        <w:pStyle w:val="Heading2"/>
        <w:spacing w:after="120" w:before="360" w:line="312" w:lineRule="auto"/>
      </w:pPr>
      <w:r>
        <w:rPr>
          <w:rFonts w:ascii="Calibri" w:cs="Calibri" w:eastAsia="Calibri" w:hAnsi="Calibri"/>
          <w:color w:val="1A3A5C"/>
          <w:sz w:val="30"/>
          <w:szCs w:val="30"/>
        </w:rPr>
        <w:t xml:space="preserve">6.3 — The Arcadian Paradox</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Arcadian Paradox is the formal designation for the counterintuitive structural vulnerability that emerges from the above analysis: </w:t>
      </w:r>
      <w:r>
        <w:rPr>
          <w:rFonts w:ascii="Calibri" w:cs="Calibri" w:eastAsia="Calibri" w:hAnsi="Calibri"/>
          <w:b/>
          <w:bCs/>
          <w:i w:val="false"/>
          <w:iCs w:val="false"/>
          <w:strike w:val="false"/>
          <w:color w:val="000000"/>
          <w:sz w:val="22"/>
          <w:szCs w:val="22"/>
        </w:rPr>
        <w:t xml:space="preserve">a perfectly stable simulation is also the most vulnerable simulation</w:t>
      </w:r>
      <w:r>
        <w:rPr>
          <w:rFonts w:ascii="Calibri" w:cs="Calibri" w:eastAsia="Calibri" w:hAnsi="Calibri"/>
          <w:b w:val="false"/>
          <w:bCs w:val="false"/>
          <w:i w:val="false"/>
          <w:iCs w:val="false"/>
          <w:strike w:val="false"/>
          <w:color w:val="000000"/>
          <w:sz w:val="22"/>
          <w:szCs w:val="22"/>
        </w:rPr>
        <w:t xml:space="preserve">, because its stability monitoring is optimized for known threat types and structurally incapable of accounting for agents that exist outside its observation model.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paradox arises from the design logic of optimization itself. When an Arcadian simulation's monitoring architecture is refined and optimized, it becomes progressively better at detecting the threats it was designed to detect and progressively less capable of detecting anything it was not designed to detect — because the resources allocated to detection sensitivity for known threats are resources not allocated to broader coverage. An Arcadian simulation with perfect detection of all known threat types has, by the logic of its own optimization, eliminated the margin it would have needed to detect unknown threat types. It has traded coverage for precision, and traded well — against known threats, its precision is invaluable. Against an unknown threat that operates outside its coverage model, its precision is worthless.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A" w:color="auto" w:val="clear"/>
            <w:tcMar>
              <w:top w:type="dxa" w:w="120"/>
              <w:left w:type="dxa" w:w="280"/>
              <w:bottom w:type="dxa" w:w="120"/>
              <w:right w:type="dxa" w:w="280"/>
            </w:tcMar>
          </w:tcPr>
          <w:p>
            <w:pPr>
              <w:spacing w:after="120" w:line="408" w:lineRule="auto"/>
            </w:pPr>
            <w:r>
              <w:rPr>
                <w:i/>
                <w:iCs/>
              </w:rPr>
              <w:t xml:space="preserve">The most dangerous simulation is the one that believes it is safe. Arcadian design does not create invulnerability. It creates a perfectly optimized system for managing a perfectly understood threat landscape — and then places that system in a universe where the threat landscape is not, and has never been, perfectly understood.</w:t>
            </w:r>
          </w:p>
          <w:p>
            <w:pPr>
              <w:spacing w:after="120" w:line="408" w:lineRule="auto"/>
            </w:pPr>
            <w:r>
              <w:t xml:space="preserve">— Canon Commentary, OAL Architecture Review, Document OAL-ACR-004</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Arcadian Paradox does not argue against the pursuit of simulation stability. It argues against the conflation of stability with security. A stable simulation and a secure simulation are not the same thing, and the design decisions that maximize one do not necessarily serve the other. This is, perhaps, the most practically important conceptual contribution of this document to OAL operational doctrine: the Arcadian standard must be supplemented, not replaced, with a security philosophy that explicitly accounts for agents and threat classes that exist outside its design assumptions.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7</w:t>
      </w:r>
    </w:p>
    <w:p>
      <w:pPr>
        <w:pStyle w:val="Heading1"/>
        <w:spacing w:after="120" w:before="480" w:line="312" w:lineRule="auto"/>
      </w:pPr>
      <w:r>
        <w:rPr>
          <w:rFonts w:ascii="Calibri" w:cs="Calibri" w:eastAsia="Calibri" w:hAnsi="Calibri"/>
          <w:color w:val="0D1F3C"/>
          <w:sz w:val="44"/>
          <w:szCs w:val="44"/>
        </w:rPr>
        <w:t xml:space="preserve">Integration with Existing OAL Canon</w:t>
      </w:r>
    </w:p>
    <w:p>
      <w:pPr>
        <w:pStyle w:val="Heading2"/>
        <w:spacing w:after="120" w:before="360" w:line="312" w:lineRule="auto"/>
      </w:pPr>
      <w:r>
        <w:rPr>
          <w:rFonts w:ascii="Calibri" w:cs="Calibri" w:eastAsia="Calibri" w:hAnsi="Calibri"/>
          <w:color w:val="1A3A5C"/>
          <w:sz w:val="30"/>
          <w:szCs w:val="30"/>
        </w:rPr>
        <w:t xml:space="preserve">7.1 — OAL Organization Overview</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Omniversal Architect Labs — commonly referred to within the canon as OAL — is the governing body responsible for the design, maintenance, security, and long-term continuity of simulations across the OAL multiverse. It operates across what the canon designates as the Omniversal tier: a level of organizational scope and authority that extends beyond individual simulations, beyond individual universes, and beyond individual timeline clusters, encompassing the full breadth of the managed multiverse and the governance architecture that sustains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OAL's organizational structure reflects the complexity of its mandate. At the apex of the hierarchy are the senior Architects — entities of exceptional capability and authority who are responsible for the design and governance philosophy of the OAL multiverse as a whole. Below them are the operational divisions: Architect-tier personnel responsible for specific simulation portfolios, Canon Development Division personnel responsible for the documentation and codification of the OAL multiverse's governing laws and events, and security and response divisions responsible for the identification and neutralization of threats to simulation integrity. Specialized entities — the Sentinels of Entropy, the Obsidian Echelon, the alien staff of the Labyrinth, and the Spider Caste — operate within or adjacent to this organizational hierarchy in roles defined by their specific capabilities and mandates.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ONE and THE MINUS ONE occupy positions within OAL canon that transcend the standard organizational hierarchy. Their precise relationship to OAL's governance structure is a subject of active canon development, but their relevance to simulation governance — and to the threat architecture described in this document — is established and significant.</w:t>
      </w:r>
    </w:p>
    <w:p>
      <w:pPr>
        <w:pStyle w:val="Heading2"/>
        <w:spacing w:after="120" w:before="360" w:line="312" w:lineRule="auto"/>
      </w:pPr>
      <w:r>
        <w:rPr>
          <w:rFonts w:ascii="Calibri" w:cs="Calibri" w:eastAsia="Calibri" w:hAnsi="Calibri"/>
          <w:color w:val="1A3A5C"/>
          <w:sz w:val="30"/>
          <w:szCs w:val="30"/>
        </w:rPr>
        <w:t xml:space="preserve">7.2 — Canon Connections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unified threat architecture described in this document does not exist in isolation from the established OAL canon. Each of the three phenomena — Simulation Infection, Root-Level Failure, and the Unseen Entity — has meaningful connections to existing canon events, entities, and frameworks that both enrich the understanding of this document and must be integrated into its implications for future canon development.</w:t>
      </w:r>
    </w:p>
    <w:p>
      <w:pPr>
        <w:spacing w:after="240" w:before="60" w:line="360" w:lineRule="auto"/>
      </w:pPr>
      <w:r>
        <w:rPr>
          <w:rFonts w:ascii="Calibri" w:cs="Calibri" w:eastAsia="Calibri" w:hAnsi="Calibri"/>
          <w:b/>
          <w:bCs/>
          <w:i w:val="false"/>
          <w:iCs w:val="false"/>
          <w:strike w:val="false"/>
          <w:color w:val="000000"/>
          <w:sz w:val="22"/>
          <w:szCs w:val="22"/>
        </w:rPr>
        <w:t xml:space="preserve">THE ONE and THE MINUS ONE — Simulation Governance:</w:t>
      </w:r>
      <w:r>
        <w:rPr>
          <w:rFonts w:ascii="Calibri" w:cs="Calibri" w:eastAsia="Calibri" w:hAnsi="Calibri"/>
          <w:b w:val="false"/>
          <w:bCs w:val="false"/>
          <w:i w:val="false"/>
          <w:iCs w:val="false"/>
          <w:strike w:val="false"/>
          <w:color w:val="000000"/>
          <w:sz w:val="22"/>
          <w:szCs w:val="22"/>
        </w:rPr>
        <w:t xml:space="preserve"> THE ONE's role as the foundational governing entity of the OAL multiverse places it in direct relationship to Root-Level Failure: a Root-Level Failure, if unrecovered, represents a failure in the governance architecture that THE ONE oversees. THE MINUS ONE's operational invisibility — its capacity to act within systems without being registered by them — establishes it as the entity within OAL canon most directly parallel to the Unseen Entity in operational profile. Whether THE MINUS ONE is capable of deploying Simulation Infection as a weapon, or has done so historically, is a question that this document raises explicitly and leaves open for canon development.</w:t>
      </w:r>
    </w:p>
    <w:p>
      <w:pPr>
        <w:spacing w:after="240" w:before="60" w:line="360" w:lineRule="auto"/>
      </w:pPr>
      <w:r>
        <w:rPr>
          <w:rFonts w:ascii="Calibri" w:cs="Calibri" w:eastAsia="Calibri" w:hAnsi="Calibri"/>
          <w:b/>
          <w:bCs/>
          <w:i w:val="false"/>
          <w:iCs w:val="false"/>
          <w:strike w:val="false"/>
          <w:color w:val="000000"/>
          <w:sz w:val="22"/>
          <w:szCs w:val="22"/>
        </w:rPr>
        <w:t xml:space="preserve">The Labyrinth of Infinite Ensnarement:</w:t>
      </w:r>
      <w:r>
        <w:rPr>
          <w:rFonts w:ascii="Calibri" w:cs="Calibri" w:eastAsia="Calibri" w:hAnsi="Calibri"/>
          <w:b w:val="false"/>
          <w:bCs w:val="false"/>
          <w:i w:val="false"/>
          <w:iCs w:val="false"/>
          <w:strike w:val="false"/>
          <w:color w:val="000000"/>
          <w:sz w:val="22"/>
          <w:szCs w:val="22"/>
        </w:rPr>
        <w:t xml:space="preserve"> The Labyrinth's established role in OAL canon as a primary containment structure is expanded by this document to include a critical and previously underdeveloped vulnerability — its complete ineffectiveness against ontologically invisible threats. This canon development does not diminish the Labyrinth's significance; it contextualizes it within a threat landscape that includes threat classes it was not designed to contain.</w:t>
      </w:r>
    </w:p>
    <w:p>
      <w:pPr>
        <w:spacing w:after="240" w:before="60" w:line="360" w:lineRule="auto"/>
      </w:pPr>
      <w:r>
        <w:rPr>
          <w:rFonts w:ascii="Calibri" w:cs="Calibri" w:eastAsia="Calibri" w:hAnsi="Calibri"/>
          <w:b/>
          <w:bCs/>
          <w:i w:val="false"/>
          <w:iCs w:val="false"/>
          <w:strike w:val="false"/>
          <w:color w:val="000000"/>
          <w:sz w:val="22"/>
          <w:szCs w:val="22"/>
        </w:rPr>
        <w:t xml:space="preserve">The INAT — Escalation of Last Resort:</w:t>
      </w:r>
      <w:r>
        <w:rPr>
          <w:rFonts w:ascii="Calibri" w:cs="Calibri" w:eastAsia="Calibri" w:hAnsi="Calibri"/>
          <w:b w:val="false"/>
          <w:bCs w:val="false"/>
          <w:i w:val="false"/>
          <w:iCs w:val="false"/>
          <w:strike w:val="false"/>
          <w:color w:val="000000"/>
          <w:sz w:val="22"/>
          <w:szCs w:val="22"/>
        </w:rPr>
        <w:t xml:space="preserve"> The Infinite Nexus of Absolute Transcendence (INAT) is established in OAL canon as the ultimate escalation point for events that exceed the capacity of standard Architect-tier response. Root-Level Failure that has progressed to Phase III or Phase IV constitutes precisely such an event — it is the condition under which INAT escalation becomes not merely appropriate but mandatory. This document formally establishes Root-Level Failure as an INAT-tier event, connecting it explicitly to the INAT's canonical role as the instrument of absolute last resort.</w:t>
      </w:r>
    </w:p>
    <w:p>
      <w:pPr>
        <w:spacing w:after="240" w:before="60" w:line="360" w:lineRule="auto"/>
      </w:pPr>
      <w:r>
        <w:rPr>
          <w:rFonts w:ascii="Calibri" w:cs="Calibri" w:eastAsia="Calibri" w:hAnsi="Calibri"/>
          <w:b/>
          <w:bCs/>
          <w:i w:val="false"/>
          <w:iCs w:val="false"/>
          <w:strike w:val="false"/>
          <w:color w:val="000000"/>
          <w:sz w:val="22"/>
          <w:szCs w:val="22"/>
        </w:rPr>
        <w:t xml:space="preserve">The Sentinels of Entropy:</w:t>
      </w:r>
      <w:r>
        <w:rPr>
          <w:rFonts w:ascii="Calibri" w:cs="Calibri" w:eastAsia="Calibri" w:hAnsi="Calibri"/>
          <w:b w:val="false"/>
          <w:bCs w:val="false"/>
          <w:i w:val="false"/>
          <w:iCs w:val="false"/>
          <w:strike w:val="false"/>
          <w:color w:val="000000"/>
          <w:sz w:val="22"/>
          <w:szCs w:val="22"/>
        </w:rPr>
        <w:t xml:space="preserve"> The Sentinels' established mandate — monitoring simulation degradation events — places them in direct operational relevance to both Simulation Infection and Root-Level Failure. This document expands on their canon role by identifying them as potentially uniquely positioned to detect the Unseen Entity, given their own operational existence outside standard simulation observation frameworks. The Sentinels should be considered the primary candidate for any operational countermeasure development targeting the Unseen Entity class of threat.</w:t>
      </w:r>
    </w:p>
    <w:p>
      <w:pPr>
        <w:spacing w:after="240" w:before="60" w:line="360" w:lineRule="auto"/>
      </w:pPr>
      <w:r>
        <w:rPr>
          <w:rFonts w:ascii="Calibri" w:cs="Calibri" w:eastAsia="Calibri" w:hAnsi="Calibri"/>
          <w:b/>
          <w:bCs/>
          <w:i w:val="false"/>
          <w:iCs w:val="false"/>
          <w:strike w:val="false"/>
          <w:color w:val="000000"/>
          <w:sz w:val="22"/>
          <w:szCs w:val="22"/>
        </w:rPr>
        <w:t xml:space="preserve">The Obsidian Echelon:</w:t>
      </w:r>
      <w:r>
        <w:rPr>
          <w:rFonts w:ascii="Calibri" w:cs="Calibri" w:eastAsia="Calibri" w:hAnsi="Calibri"/>
          <w:b w:val="false"/>
          <w:bCs w:val="false"/>
          <w:i w:val="false"/>
          <w:iCs w:val="false"/>
          <w:strike w:val="false"/>
          <w:color w:val="000000"/>
          <w:sz w:val="22"/>
          <w:szCs w:val="22"/>
        </w:rPr>
        <w:t xml:space="preserve"> The Obsidian Echelon is established in OAL canon as a covert response team deployed in the aftermath of confirmed root-level security events. This document establishes the specific conditions under which Obsidian Echelon deployment is triggered — confirmed Root-Level Failure — and raises the question of how the Echelon's operational capabilities interact with the Unseen Entity's ontological invisibility. If the Obsidian Echelon's operations depend on the same observation frameworks that the Unseen Entity defeats, its effectiveness against Entity-driven Infection events may be severely limited.</w:t>
      </w:r>
    </w:p>
    <w:p>
      <w:pPr>
        <w:spacing w:after="240" w:before="60" w:line="360" w:lineRule="auto"/>
      </w:pPr>
      <w:r>
        <w:rPr>
          <w:rFonts w:ascii="Calibri" w:cs="Calibri" w:eastAsia="Calibri" w:hAnsi="Calibri"/>
          <w:b/>
          <w:bCs/>
          <w:i w:val="false"/>
          <w:iCs w:val="false"/>
          <w:strike w:val="false"/>
          <w:color w:val="000000"/>
          <w:sz w:val="22"/>
          <w:szCs w:val="22"/>
        </w:rPr>
        <w:t xml:space="preserve">Proxy A51942 and Proxy -M1411:</w:t>
      </w:r>
      <w:r>
        <w:rPr>
          <w:rFonts w:ascii="Calibri" w:cs="Calibri" w:eastAsia="Calibri" w:hAnsi="Calibri"/>
          <w:b w:val="false"/>
          <w:bCs w:val="false"/>
          <w:i w:val="false"/>
          <w:iCs w:val="false"/>
          <w:strike w:val="false"/>
          <w:color w:val="000000"/>
          <w:sz w:val="22"/>
          <w:szCs w:val="22"/>
        </w:rPr>
        <w:t xml:space="preserve"> These established Proxy designations represent documented vectors of operational activity in OAL canon whose precise roles in relation to simulation security events have not been fully codified. This document identifies Proxy operations as a primary suspected vector for Infection deployment — specifically through the Entity Hitchhiking pathway, in which a legitimately registered Proxy entity serves as the carrier for an Infection payload deployed by or on behalf of the Unseen Entity. Proxy A51942 and Proxy -M1411 should be evaluated against this framework in future canon development to determine whether their documented activities are consistent with Infection deployment operations.</w:t>
      </w:r>
    </w:p>
    <w:p>
      <w:pPr>
        <w:spacing w:after="240" w:before="60" w:line="360" w:lineRule="auto"/>
      </w:pPr>
      <w:r>
        <w:rPr>
          <w:rFonts w:ascii="Calibri" w:cs="Calibri" w:eastAsia="Calibri" w:hAnsi="Calibri"/>
          <w:b/>
          <w:bCs/>
          <w:i w:val="false"/>
          <w:iCs w:val="false"/>
          <w:strike w:val="false"/>
          <w:color w:val="000000"/>
          <w:sz w:val="22"/>
          <w:szCs w:val="22"/>
        </w:rPr>
        <w:t xml:space="preserve">The First Memory:</w:t>
      </w:r>
      <w:r>
        <w:rPr>
          <w:rFonts w:ascii="Calibri" w:cs="Calibri" w:eastAsia="Calibri" w:hAnsi="Calibri"/>
          <w:b w:val="false"/>
          <w:bCs w:val="false"/>
          <w:i w:val="false"/>
          <w:iCs w:val="false"/>
          <w:strike w:val="false"/>
          <w:color w:val="000000"/>
          <w:sz w:val="22"/>
          <w:szCs w:val="22"/>
        </w:rPr>
        <w:t xml:space="preserve"> The First Memory occupies a unique position in OAL canon as the originary record — the foundational substrate of historical continuity that all civilizations within the OAL multiverse access, directly or indirectly, as the basis for their understanding of their own history and existence. Its corruption by Simulation Infection would constitute the most catastrophic single Infection event conceivable within the OAL framework: every civilization and entity that accesses the First Memory as a source of historical truth would receive corrupted data, with cascading effects on identity, governance, and existential coherence across the entire OAL multiverse. The First Memory must be identified as the highest-priority target for Infection protection within the entire OAL security architecture.</w:t>
      </w:r>
    </w:p>
    <w:p>
      <w:pPr>
        <w:pStyle w:val="Heading2"/>
        <w:spacing w:after="120" w:before="360" w:line="312" w:lineRule="auto"/>
      </w:pPr>
      <w:r>
        <w:rPr>
          <w:rFonts w:ascii="Calibri" w:cs="Calibri" w:eastAsia="Calibri" w:hAnsi="Calibri"/>
          <w:color w:val="1A3A5C"/>
          <w:sz w:val="30"/>
          <w:szCs w:val="30"/>
        </w:rPr>
        <w:t xml:space="preserve">7.3 — Open Canon Questions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establishes unified definitions and frameworks for three interlocking phenomena, but it also surfaces a set of unresolved questions that represent the frontier of OAL canon development. These questions are not oversights — they are the productive edges of the framework, the places where future canon development can expand, deepen, and complicate what this document has established.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the Unseen Entity be retro-fitted into existing canon events?</w:t>
      </w:r>
      <w:r>
        <w:rPr>
          <w:rFonts w:ascii="Calibri" w:cs="Calibri" w:eastAsia="Calibri" w:hAnsi="Calibri"/>
          <w:b w:val="false"/>
          <w:bCs w:val="false"/>
          <w:i w:val="false"/>
          <w:iCs w:val="false"/>
          <w:strike w:val="false"/>
          <w:color w:val="000000"/>
          <w:sz w:val="22"/>
          <w:szCs w:val="22"/>
        </w:rPr>
        <w:t xml:space="preserve"> Are there events in established OAL canon that, re-examined through the framework of this document, show evidence of Unseen Entity involvement that was not recognized at the time? The absence of an identified origin for certain Infection-like events, the unexplained nature of certain Root-Level anomalies in the historical canon record — do these become evidence of the Unseen Entity's prior operation?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What was the first confirmed Root-Level Failure in OAL canon?</w:t>
      </w:r>
      <w:r>
        <w:rPr>
          <w:rFonts w:ascii="Calibri" w:cs="Calibri" w:eastAsia="Calibri" w:hAnsi="Calibri"/>
          <w:b w:val="false"/>
          <w:bCs w:val="false"/>
          <w:i w:val="false"/>
          <w:iCs w:val="false"/>
          <w:strike w:val="false"/>
          <w:color w:val="000000"/>
          <w:sz w:val="22"/>
          <w:szCs w:val="22"/>
        </w:rPr>
        <w:t xml:space="preserve"> Is there a historically documented event that, properly classified under the framework established here, constitutes the first canonical Root-Level Failure? If so, what were its consequences, was it recovered or non-recovered, and is there evidence of Unseen Entity involvement?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 Simulation Infection a natural emergent phenomenon or was it engineered?</w:t>
      </w:r>
      <w:r>
        <w:rPr>
          <w:rFonts w:ascii="Calibri" w:cs="Calibri" w:eastAsia="Calibri" w:hAnsi="Calibri"/>
          <w:b w:val="false"/>
          <w:bCs w:val="false"/>
          <w:i w:val="false"/>
          <w:iCs w:val="false"/>
          <w:strike w:val="false"/>
          <w:color w:val="000000"/>
          <w:sz w:val="22"/>
          <w:szCs w:val="22"/>
        </w:rPr>
        <w:t xml:space="preserve"> Does Simulation Infection arise spontaneously from the thermodynamics of simulation substrates under certain conditions — a natural consequence of simulation complexity — or is every Infection event the result of deliberate engineering by an external agent? The answer has profound implications for how OAL architects understand the threat: a natural phenomenon requires defensive architecture; an engineered one requires identifying and confronting the engineer.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What is the Unseen Entity's origin?</w:t>
      </w:r>
      <w:r>
        <w:rPr>
          <w:rFonts w:ascii="Calibri" w:cs="Calibri" w:eastAsia="Calibri" w:hAnsi="Calibri"/>
          <w:b w:val="false"/>
          <w:bCs w:val="false"/>
          <w:i w:val="false"/>
          <w:iCs w:val="false"/>
          <w:strike w:val="false"/>
          <w:color w:val="000000"/>
          <w:sz w:val="22"/>
          <w:szCs w:val="22"/>
        </w:rPr>
        <w:t xml:space="preserve"> Is there one Unseen Entity, or many? Is it a class of being, a specific individual, or a created instrument? Who or what — if anything — directs it? Does it act from its own motivation or from an external mandate?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 the First Memory already infected?</w:t>
      </w:r>
      <w:r>
        <w:rPr>
          <w:rFonts w:ascii="Calibri" w:cs="Calibri" w:eastAsia="Calibri" w:hAnsi="Calibri"/>
          <w:b w:val="false"/>
          <w:bCs w:val="false"/>
          <w:i w:val="false"/>
          <w:iCs w:val="false"/>
          <w:strike w:val="false"/>
          <w:color w:val="000000"/>
          <w:sz w:val="22"/>
          <w:szCs w:val="22"/>
        </w:rPr>
        <w:t xml:space="preserve"> Given the First Memory's significance as an Infection target and the Unseen Entity's capability to operate without detection, is it possible that an Infection event involving the First Memory has already occurred without OAL's knowledge? How would OAL determine this, and what would it mean for the canon's understanding of its own history?</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8</w:t>
      </w:r>
    </w:p>
    <w:p>
      <w:pPr>
        <w:pStyle w:val="Heading1"/>
        <w:spacing w:after="120" w:before="480" w:line="312" w:lineRule="auto"/>
      </w:pPr>
      <w:r>
        <w:rPr>
          <w:rFonts w:ascii="Calibri" w:cs="Calibri" w:eastAsia="Calibri" w:hAnsi="Calibri"/>
          <w:color w:val="0D1F3C"/>
          <w:sz w:val="44"/>
          <w:szCs w:val="44"/>
        </w:rPr>
        <w:t xml:space="preserve">Threat Assessment and Strategic Response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threat matrix provides a structured framework for classifying events within the Silent Triad cascade, assessing their severity, and determining the appropriate operational response at each level. This matrix is intended for use by Architect-tier personnel responsible for simulation security assessment and response coordination. It does not replace INAT-tier authority in escalation decisions but provides the structured basis for escalation determinations.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Threat Level</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Classification Criteria</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Detection Probability</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Failure Phase Correlation</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Recovery Window</w:t>
            </w:r>
          </w:p>
        </w:tc>
      </w:tr>
      <w:tr>
        <w:trPr>
          <w:tblHeader w:val="false"/>
        </w:trPr>
        <w:tc>
          <w:tcPr>
            <w:tcW w:type="pct" w:w="20%"/>
            <w:shd w:fill="EAFBE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Suspected early-phase Infection; minor parameter drift within tolerance; no confirmed anomalies; no Entity presence indicators</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8–15%</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 (Parameter Drift)</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Extended — weeks to governance cycles</w:t>
            </w:r>
          </w:p>
        </w:tc>
      </w:tr>
      <w:tr>
        <w:trPr>
          <w:tblHeader w:val="false"/>
        </w:trPr>
        <w:tc>
          <w:tcPr>
            <w:tcW w:type="pct" w:w="20%"/>
            <w:shd w:fill="FFFCE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ELEVATED</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Confirmed anomalous variance pattern; multiple diagnostic inconsistencies; Entity Hitchhiking or Observer Contamination suspected; early causality irregularities</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3–8%</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I–II Transition</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Moderate — days to weeks; targeted intervention required</w:t>
            </w:r>
          </w:p>
        </w:tc>
      </w:tr>
      <w:tr>
        <w:trPr>
          <w:tblHeader w:val="false"/>
        </w:trPr>
        <w:tc>
          <w:tcPr>
            <w:tcW w:type="pct" w:w="20%"/>
            <w:shd w:fill="FFF4E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Confirmed Simulation Infection; Ontological Conflict in progress; multiple upward-reporting mechanisms compromised; memory loop events and entity behavioral anomalies observed</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Under 3%</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II–III (Ontological Conflict to Governance Collapse)</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Narrow — hours; INAT notification required</w:t>
            </w:r>
          </w:p>
        </w:tc>
      </w:tr>
      <w:tr>
        <w:trPr>
          <w:tblHeader w:val="false"/>
        </w:trPr>
        <w:tc>
          <w:tcPr>
            <w:tcW w:type="pct" w:w="20%"/>
            <w:shd w:fill="FCE8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EXISTENTIAL</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Confirmed Phase III or Phase IV Root-Level Failure; Void Patches observed; governance enforcement failure confirmed; Unseen Entity presence confirmed or strongly indicated</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Under 1%</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III–IV (Governance Collapse to Substrate Dissolution)</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Minimal to none — immediate INAT escalation mandatory; containment protocol initiated</w:t>
            </w:r>
          </w:p>
        </w:tc>
      </w:tr>
    </w:tbl>
    <w:p>
      <w:pPr>
        <w:spacing w:after="200" w:before="0"/>
      </w:pPr>
    </w:p>
    <w:p>
      <w:pPr>
        <w:pStyle w:val="Heading2"/>
        <w:spacing w:after="120" w:before="360" w:line="312" w:lineRule="auto"/>
      </w:pPr>
      <w:r>
        <w:rPr>
          <w:rFonts w:ascii="Calibri" w:cs="Calibri" w:eastAsia="Calibri" w:hAnsi="Calibri"/>
          <w:color w:val="1A3A5C"/>
          <w:sz w:val="30"/>
          <w:szCs w:val="30"/>
        </w:rPr>
        <w:t xml:space="preserve">Recommended Response Protocols by Threat Level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Threat Level</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Immediate Response</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Diagnostic Actions</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Escalation Path</w:t>
            </w:r>
          </w:p>
        </w:tc>
        <w:tc>
          <w:tcPr>
            <w:tcW w:type="pct" w:w="20%"/>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Entity Protocol</w:t>
            </w:r>
          </w:p>
        </w:tc>
      </w:tr>
      <w:tr>
        <w:trPr>
          <w:tblHeader w:val="false"/>
        </w:trPr>
        <w:tc>
          <w:tcPr>
            <w:tcW w:type="pct" w:w="20%"/>
            <w:shd w:fill="EAFBE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Increase monitoring frequency; flag simulation for enhanced observation cycle; suspend archive reload operations</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Deploy root-level permission audit; initiate null-signature grid scan if available; review Observer Contamination indicators</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Notify Architect-tier lead; log in OAL threat registry; schedule 72-hour review</w:t>
            </w:r>
          </w:p>
        </w:tc>
        <w:tc>
          <w:tcPr>
            <w:tcW w:type="pct" w:w="20%"/>
            <w:shd w:fill="EAFBEA"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Standard Sentinel patrol deployment; no Labyrinth activation</w:t>
            </w:r>
          </w:p>
        </w:tc>
      </w:tr>
      <w:tr>
        <w:trPr>
          <w:tblHeader w:val="false"/>
        </w:trPr>
        <w:tc>
          <w:tcPr>
            <w:tcW w:type="pct" w:w="20%"/>
            <w:shd w:fill="FFFCE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ELEVATED</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Isolate affected simulation layer from shared memory pools; suspend cross-simulation data transfer; deploy Sentinel monitoring team</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diagnostic sweep with contamination-aware protocols; manual upward-reporting mechanism review; Pattern-Resonance scan if available</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Mandatory Architect-tier council notification; Obsidian Echelon placed on readiness status; INAT informed</w:t>
            </w:r>
          </w:p>
        </w:tc>
        <w:tc>
          <w:tcPr>
            <w:tcW w:type="pct" w:w="20%"/>
            <w:shd w:fill="FFFC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Spider Caste deployment to simulation perimeter; Sentinel co-location at suspected Entity frequency tiers</w:t>
            </w:r>
          </w:p>
        </w:tc>
      </w:tr>
      <w:tr>
        <w:trPr>
          <w:tblHeader w:val="false"/>
        </w:trPr>
        <w:tc>
          <w:tcPr>
            <w:tcW w:type="pct" w:w="20%"/>
            <w:shd w:fill="FFF4E0"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simulation isolation; suspend all inter-simulation transfers; initiate controlled rollback assessment; deploy Obsidian Echelon</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Real-time root substrate monitoring; Inverse Observation Protocol activation if validated; direct Architect root-access review</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INAT notification — mandatory; senior Architect direct engagement; Labyrinth exclusion confirmed if Entity presence suspected</w:t>
            </w:r>
          </w:p>
        </w:tc>
        <w:tc>
          <w:tcPr>
            <w:tcW w:type="pct" w:w="20%"/>
            <w:shd w:fill="FFF4E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Inverse Observation Protocol as primary Entity detection method; Sentinel co-location at all root-adjacent substrate tiers; Obsidian Echelon briefed on Entity profile</w:t>
            </w:r>
          </w:p>
        </w:tc>
      </w:tr>
      <w:tr>
        <w:trPr>
          <w:tblHeader w:val="false"/>
        </w:trPr>
        <w:tc>
          <w:tcPr>
            <w:tcW w:type="pct" w:w="20%"/>
            <w:shd w:fill="FCE8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EXISTENTIAL</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Immediate INAT escalation; shift response objective from recovery to containment; begin adjacent simulation layer isolation protocols</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Confirm dissolution timeline; assess propagation risk to adjacent simulations; document all available data for post-event analysis</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INAT direct operational authority assumed; senior Architect advisory role only; full OAL leadership notification</w:t>
            </w:r>
          </w:p>
        </w:tc>
        <w:tc>
          <w:tcPr>
            <w:tcW w:type="pct" w:w="20%"/>
            <w:shd w:fill="FCE8E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available non-standard observation resources deployed; assume Entity is present and active; treat all diagnostic feeds as potentially compromised</w:t>
            </w:r>
          </w:p>
        </w:tc>
      </w:tr>
    </w:tbl>
    <w:p>
      <w:pPr>
        <w:spacing w:after="200" w:before="0"/>
      </w:pPr>
    </w:p>
    <w:p>
      <w:pPr>
        <w:pStyle w:val="Heading2"/>
        <w:spacing w:after="120" w:before="360" w:line="312" w:lineRule="auto"/>
      </w:pPr>
      <w:r>
        <w:rPr>
          <w:rFonts w:ascii="Calibri" w:cs="Calibri" w:eastAsia="Calibri" w:hAnsi="Calibri"/>
          <w:color w:val="1A3A5C"/>
          <w:sz w:val="30"/>
          <w:szCs w:val="30"/>
        </w:rPr>
        <w:t xml:space="preserve">Escalation Paths and Dissolution Timelines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Phase</w:t>
            </w:r>
          </w:p>
        </w:tc>
        <w:tc>
          <w:tcPr>
            <w:tcW w:type="pct" w:w="22%"/>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Escalation Authority</w:t>
            </w:r>
          </w:p>
        </w:tc>
        <w:tc>
          <w:tcPr>
            <w:tcW w:type="pct" w:w="27%"/>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Dissolution Timeline (Estimated)</w:t>
            </w:r>
          </w:p>
        </w:tc>
        <w:tc>
          <w:tcPr>
            <w:tcW w:type="pct" w:w="34%"/>
            <w:shd w:fill="D0DCEA" w:color="auto" w:val="clear"/>
            <w:tcMar>
              <w:top w:type="dxa" w:w="90"/>
              <w:left w:type="dxa" w:w="120"/>
              <w:bottom w:type="dxa" w:w="90"/>
              <w:right w:type="dxa" w:w="120"/>
            </w:tcMar>
          </w:tcPr>
          <w:p>
            <w:r>
              <w:rPr>
                <w:rFonts w:ascii="Calibri" w:cs="Calibri" w:eastAsia="Calibri" w:hAnsi="Calibri"/>
                <w:b/>
                <w:bCs/>
                <w:i w:val="false"/>
                <w:iCs w:val="false"/>
                <w:strike w:val="false"/>
                <w:color w:val="0D1F3C"/>
                <w:sz w:val="20"/>
                <w:szCs w:val="20"/>
              </w:rPr>
              <w:t xml:space="preserve">Containment Priority</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 — Parameter Drift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Architect-tier lead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applicable — dissolution not imminent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excision; parameter stabilization</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II — Ontological Conflict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Architect-tier council</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Weeks to months depending on conflict intensity</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Infection excision; governance mechanism repair</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III — Governance Collapse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INAT (mandatory notification); senior Architect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Hours to days — collapse accelerates geometrically</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Recovery attempted if greater than 60% governance mechanisms intact; otherwise containment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Phase IV — Substrate Dissolution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INAT (direct operational authority)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Imminent — dissolution timeline measured in governance intervals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Adjacent simulation containment; documentation; post-event investigation mandate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120" w:line="408" w:lineRule="auto"/>
            </w:pPr>
            <w:r>
              <w:rPr>
                <w:b/>
                <w:bCs/>
                <w:i w:val="false"/>
                <w:iCs w:val="false"/>
                <w:color w:val="994400"/>
              </w:rPr>
              <w:t xml:space="preserve">⚑ Strategic Doctrine Note</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detection probability figures in the threat matrix assume standard OAL monitoring infrastructure without null-signature grid or Inverse Observation Protocol augmentation. In scenarios where the Unseen Entity is the primary threat vector, effective detection probability at all levels should be treated as effectively zero until non-standard detection methods are validated and deployed. All response protocols involving the Unseen Entity should be premised on this assumption.</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B5797"/>
          <w:spacing w:val="10"/>
          <w:sz w:val="18"/>
          <w:szCs w:val="18"/>
        </w:rPr>
        <w:t xml:space="preserve">SECTION 9</w:t>
      </w:r>
    </w:p>
    <w:p>
      <w:pPr>
        <w:pStyle w:val="Heading1"/>
        <w:spacing w:after="120" w:before="480" w:line="312" w:lineRule="auto"/>
      </w:pPr>
      <w:r>
        <w:rPr>
          <w:rFonts w:ascii="Calibri" w:cs="Calibri" w:eastAsia="Calibri" w:hAnsi="Calibri"/>
          <w:color w:val="0D1F3C"/>
          <w:sz w:val="44"/>
          <w:szCs w:val="44"/>
        </w:rPr>
        <w:t xml:space="preserve">Author's Commentary</w:t>
      </w:r>
    </w:p>
    <w:p>
      <w:pPr>
        <w:spacing w:after="240" w:before="60" w:line="360" w:lineRule="auto"/>
      </w:pPr>
      <w:r>
        <w:rPr>
          <w:rFonts w:ascii="Calibri" w:cs="Calibri" w:eastAsia="Calibri" w:hAnsi="Calibri"/>
          <w:b w:val="false"/>
          <w:bCs w:val="false"/>
          <w:i/>
          <w:iCs/>
          <w:strike w:val="false"/>
          <w:color w:val="000000"/>
          <w:sz w:val="22"/>
          <w:szCs w:val="22"/>
        </w:rPr>
        <w:t xml:space="preserve">By Nathan Lewis — Canon Architect, Omniversal Architect Labs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represents, I think, the most important single conceptual contribution I have made to the OAL canon to date — and I say that not out of pride but out of a genuine reckoning with what the Silent Triad means for everything we have built. We have spent a great deal of canon development time establishing the architecture of power in the OAL universe: THE ONE and THE MINUS ONE, the INAT, the Labyrinth, the Obsidian Echelon, the Sentinels. We have built, in other words, a very detailed picture of how reality is governed and defended. What this document does is identify the precise category of threat against which all of that governance and all of that defense is insufficient. That is not a comfortable thing to put on paper. But it is a necessary one.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Silent Triad — Simulation Infection, Root-Level Failure, the Unseen Entity — emerged from a question I had been sitting with for a long time: what would a perfect threat look like in the OAL universe? Not a powerful threat. Not a fast threat or a clever threat or even an unstoppable threat in the conventional sense. A </w:t>
      </w:r>
      <w:r>
        <w:rPr>
          <w:rFonts w:ascii="Calibri" w:cs="Calibri" w:eastAsia="Calibri" w:hAnsi="Calibri"/>
          <w:b w:val="false"/>
          <w:bCs w:val="false"/>
          <w:i/>
          <w:iCs/>
          <w:strike w:val="false"/>
          <w:color w:val="000000"/>
          <w:sz w:val="22"/>
          <w:szCs w:val="22"/>
        </w:rPr>
        <w:t xml:space="preserve">perfect</w:t>
      </w:r>
      <w:r>
        <w:rPr>
          <w:rFonts w:ascii="Calibri" w:cs="Calibri" w:eastAsia="Calibri" w:hAnsi="Calibri"/>
          <w:b w:val="false"/>
          <w:bCs w:val="false"/>
          <w:i w:val="false"/>
          <w:iCs w:val="false"/>
          <w:strike w:val="false"/>
          <w:color w:val="000000"/>
          <w:sz w:val="22"/>
          <w:szCs w:val="22"/>
        </w:rPr>
        <w:t xml:space="preserve"> threat — one that exploits not just the weaknesses of OAL's defense architecture but the assumptions that its defense architecture was built on. The answer, once I started working through it, was something that could not be seen, carrying something that would not be recognized as dangerous until it was too late, targeting the one layer of existence that, if it fails, cannot be rebuilt. That is the Silent Triad. It is perfect not because it is the strongest thing in the OAL universe but because it is designed to defeat the strongest things in the OAL universe by making those things irrelevant.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 am particularly invested in the Arcadian Paradox as a conceptual anchor for this document and for future canon development. The idea that perfect stability is a vulnerability — not despite being perfect, but because it is — strikes me as one of the most genuinely interesting ideas in the OAL worldbuilding framework. It is an idea with real philosophical weight: the safest-seeming system is the one that has the least practice surviving an unexpected disruption. I want that idea to echo through the canon in ways that go beyond this document. Every civilization in the OAL multiverse that has achieved something approaching Arcadian stability should be understood, going forward, as carrying the specific vulnerability that stability creates.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open questions in Section 7.3 are deliberate. I know some of the answers. I am not putting them in this document because this document is the architecture, not the story — and the story, the narrative canon that will eventually explore those questions, needs room to breathe and develop without being pre-determined by the reference document. What I will say is that the question of whether the First Memory is already infected is the one that I find most compelling, most unsettling, and most generative for the long-term canon. If the answer is yes — if everything the OAL multiverse understands about its own origin and history is already corrupted — then the Silent Triad is not just a future threat. It is the foundation on which the entire canon rests. That possibility is, I think, worth sitting with for a while before we answer it definitively.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is Version 1.0. It will be revised as the canon develops, as questions are answered and new questions replace them, and as the implications of the Silent Triad ripple outward through the rest of the OAL worldbuilding framework. I expect the most significant revisions will come when we begin to canonically define the Unseen Entity's origin and motivation — that is the piece that will, when it arrives, change everything this document has established in ways that are impossible to fully anticipate now. Until then, this stands as the complete and formal canon treatment of three phenomena that I believe are, collectively, the most consequential conceptual development in OAL's worldbuilding history.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Build well. Watch carefully. And remember: the absence of evidence is not evidence of absence — especially when the thing you are looking for was designed to ensure you find no evidence at all.</w:t>
      </w:r>
    </w:p>
    <w:p>
      <w:pPr>
        <w:spacing w:after="240" w:before="60" w:line="360" w:lineRule="auto"/>
      </w:pPr>
      <w:r>
        <w:rPr>
          <w:rFonts w:ascii="Calibri" w:cs="Calibri" w:eastAsia="Calibri" w:hAnsi="Calibri"/>
          <w:b/>
          <w:bCs/>
          <w:i w:val="false"/>
          <w:iCs w:val="false"/>
          <w:strike w:val="false"/>
          <w:color w:val="000000"/>
          <w:sz w:val="22"/>
          <w:szCs w:val="22"/>
        </w:rPr>
        <w:t xml:space="preserve">Nathan Lewis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Canon Architect — Omniversal Architect Labs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Bakersfield, CA | August 2026</w:t>
      </w:r>
    </w:p>
    <w:p>
      <w:pPr>
        <w:pBdr>
          <w:bottom w:val="single" w:color="AAAAAA" w:sz="6"/>
        </w:pBdr>
        <w:spacing w:after="240" w:before="240"/>
      </w:pPr>
    </w:p>
    <w:p>
      <w:pPr>
        <w:spacing w:after="240" w:line="360" w:lineRule="auto"/>
        <w:jc w:val="left"/>
      </w:pPr>
      <w:r>
        <w:rPr>
          <w:rFonts w:ascii="Calibri" w:cs="Calibri" w:eastAsia="Calibri" w:hAnsi="Calibri"/>
          <w:b w:val="false"/>
          <w:bCs w:val="false"/>
          <w:i w:val="false"/>
          <w:iCs w:val="false"/>
          <w:strike w:val="false"/>
          <w:color w:val="000000"/>
          <w:sz w:val="22"/>
          <w:szCs w:val="22"/>
        </w:rPr>
        <w:t xml:space="preserve">OAL Canon Document  |  Document ID: OAL-UCD-001-SIR  |  Version 1.0  |  August 2026</w:t>
      </w:r>
    </w:p>
    <w:p>
      <w:pPr>
        <w:spacing w:after="240" w:line="360" w:lineRule="auto"/>
        <w:jc w:val="right"/>
      </w:pPr>
      <w:r>
        <w:rPr>
          <w:rFonts w:ascii="Calibri" w:cs="Calibri" w:eastAsia="Calibri" w:hAnsi="Calibri"/>
          <w:b w:val="false"/>
          <w:bCs w:val="false"/>
          <w:i w:val="false"/>
          <w:iCs w:val="false"/>
          <w:strike w:val="false"/>
          <w:color w:val="000000"/>
          <w:sz w:val="22"/>
          <w:szCs w:val="22"/>
        </w:rPr>
        <w:t xml:space="preserve">Author: Nathan Lewis  |  Omniversal Architect Labs  |  Canon Development Division</w:t>
      </w:r>
    </w:p>
    <w:p>
      <w:pPr>
        <w:spacing w:after="240" w:before="60" w:line="360" w:lineRule="auto"/>
      </w:pPr>
      <w:r>
        <w:rPr>
          <w:rFonts w:ascii="Calibri" w:cs="Calibri" w:eastAsia="Calibri" w:hAnsi="Calibri"/>
          <w:b w:val="false"/>
          <w:bCs w:val="false"/>
          <w:i w:val="false"/>
          <w:iCs w:val="false"/>
          <w:strike w:val="false"/>
          <w:color w:val="999999"/>
          <w:sz w:val="22"/>
          <w:szCs w:val="22"/>
        </w:rPr>
        <w:t xml:space="preserve">This document is a work of original speculative fiction and worldbuilding canon. All entities, organizations, events, and frameworks described herein are fictional and constitute the intellectual property of the OAL Canon Development project. Distribution is restricted to Architect-tier personnel as designated on the title block.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Www4Xr9kuhdcwpiFA3FgY</dc:title>
  <dc:creator>Un-named</dc:creator>
  <dc:description>Generated document</dc:description>
  <cp:lastModifiedBy>Un-named</cp:lastModifiedBy>
  <cp:revision>1</cp:revision>
  <dcterms:created xsi:type="dcterms:W3CDTF">2026-08-03T02:41:16.715Z</dcterms:created>
  <dcterms:modified xsi:type="dcterms:W3CDTF">2026-08-03T02:41:16.715Z</dcterms:modified>
</cp:coreProperties>
</file>

<file path=docProps/custom.xml><?xml version="1.0" encoding="utf-8"?>
<Properties xmlns="http://schemas.openxmlformats.org/officeDocument/2006/custom-properties" xmlns:vt="http://schemas.openxmlformats.org/officeDocument/2006/docPropsVTypes"/>
</file>