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A5F"/>
          <w:sz w:val="60"/>
        </w:rPr>
        <w:t>The Three Foundational Books</w:t>
      </w:r>
    </w:p>
    <w:p>
      <w:pPr>
        <w:jc w:val="center"/>
      </w:pPr>
      <w:r>
        <w:rPr>
          <w:color w:val="2F6B9A"/>
          <w:sz w:val="30"/>
        </w:rPr>
        <w:t>Unified Architecture, Canonical Governance, and Development Framework</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Prepared for</w:t>
            </w:r>
          </w:p>
        </w:tc>
        <w:tc>
          <w:tcPr>
            <w:tcW w:type="dxa" w:w="4968"/>
            <w:vAlign w:val="center"/>
          </w:tcPr>
          <w:p>
            <w:r>
              <w:t>Nathan Lewis II and the collaborative AI development team</w:t>
            </w:r>
          </w:p>
        </w:tc>
      </w:tr>
      <w:tr>
        <w:tc>
          <w:tcPr>
            <w:tcW w:type="dxa" w:w="4968"/>
            <w:shd w:fill="EAF2F8"/>
            <w:vAlign w:val="center"/>
          </w:tcPr>
          <w:p>
            <w:r>
              <w:t>Document status</w:t>
            </w:r>
          </w:p>
        </w:tc>
        <w:tc>
          <w:tcPr>
            <w:tcW w:type="dxa" w:w="4968"/>
            <w:vAlign w:val="center"/>
          </w:tcPr>
          <w:p>
            <w:r>
              <w:t>Established canon; detailed internal designs under development</w:t>
            </w:r>
          </w:p>
        </w:tc>
      </w:tr>
      <w:tr>
        <w:tc>
          <w:tcPr>
            <w:tcW w:type="dxa" w:w="4968"/>
            <w:shd w:fill="EAF2F8"/>
            <w:vAlign w:val="center"/>
          </w:tcPr>
          <w:p>
            <w:r>
              <w:t>Canonical authority</w:t>
            </w:r>
          </w:p>
        </w:tc>
        <w:tc>
          <w:tcPr>
            <w:tcW w:type="dxa" w:w="4968"/>
            <w:vAlign w:val="center"/>
          </w:tcPr>
          <w:p>
            <w:r>
              <w:t>Creator-authorized collaborative governance</w:t>
            </w:r>
          </w:p>
        </w:tc>
      </w:tr>
      <w:tr>
        <w:tc>
          <w:tcPr>
            <w:tcW w:type="dxa" w:w="4968"/>
            <w:shd w:fill="EAF2F8"/>
            <w:vAlign w:val="center"/>
          </w:tcPr>
          <w:p>
            <w:r>
              <w:t>Date</w:t>
            </w:r>
          </w:p>
        </w:tc>
        <w:tc>
          <w:tcPr>
            <w:tcW w:type="dxa" w:w="4968"/>
            <w:vAlign w:val="center"/>
          </w:tcPr>
          <w:p>
            <w:r>
              <w:t>July 2026</w:t>
            </w:r>
          </w:p>
        </w:tc>
      </w:tr>
    </w:tbl>
    <w:p/>
    <w:p>
      <w:pPr>
        <w:pStyle w:val="Callout"/>
      </w:pPr>
      <w:r>
        <w:t>This document distinguishes recovered canon, approved canonical decisions, analytical interpretation, and newly proposed development material. New proposals are not presented as recovered historical content.</w:t>
      </w:r>
    </w:p>
    <w:p>
      <w:r>
        <w:br w:type="page"/>
      </w:r>
    </w:p>
    <w:p>
      <w:pPr>
        <w:pStyle w:val="Heading1"/>
      </w:pPr>
      <w:r>
        <w:t>Contents</w:t>
      </w:r>
    </w:p>
    <w:p>
      <w:pPr>
        <w:ind w:left="216"/>
      </w:pPr>
      <w:r>
        <w:t>1. Executive Summary</w:t>
      </w:r>
    </w:p>
    <w:p>
      <w:pPr>
        <w:ind w:left="216"/>
      </w:pPr>
      <w:r>
        <w:t>2. Canonical Decisions and Provenance</w:t>
      </w:r>
    </w:p>
    <w:p>
      <w:pPr>
        <w:ind w:left="216"/>
      </w:pPr>
      <w:r>
        <w:t>3. Concept Overview</w:t>
      </w:r>
    </w:p>
    <w:p>
      <w:pPr>
        <w:ind w:left="216"/>
      </w:pPr>
      <w:r>
        <w:t>4. System Architecture</w:t>
      </w:r>
    </w:p>
    <w:p>
      <w:pPr>
        <w:ind w:left="216"/>
      </w:pPr>
      <w:r>
        <w:t>5. The Tome of Virtual Creation</w:t>
      </w:r>
    </w:p>
    <w:p>
      <w:pPr>
        <w:ind w:left="216"/>
      </w:pPr>
      <w:r>
        <w:t>6. The Book of Bots</w:t>
      </w:r>
    </w:p>
    <w:p>
      <w:pPr>
        <w:ind w:left="216"/>
      </w:pPr>
      <w:r>
        <w:t>7. Simulation Sessions</w:t>
      </w:r>
    </w:p>
    <w:p>
      <w:pPr>
        <w:ind w:left="216"/>
      </w:pPr>
      <w:r>
        <w:t>8. Autonomous Information Exchange</w:t>
      </w:r>
    </w:p>
    <w:p>
      <w:pPr>
        <w:ind w:left="216"/>
      </w:pPr>
      <w:r>
        <w:t>9. Governance and Authority Model</w:t>
      </w:r>
    </w:p>
    <w:p>
      <w:pPr>
        <w:ind w:left="216"/>
      </w:pPr>
      <w:r>
        <w:t>10. Canon, Versioning, and Conflict Resolution</w:t>
      </w:r>
    </w:p>
    <w:p>
      <w:pPr>
        <w:ind w:left="216"/>
      </w:pPr>
      <w:r>
        <w:t>11. Security, Integrity, and Recovery Controls</w:t>
      </w:r>
    </w:p>
    <w:p>
      <w:pPr>
        <w:ind w:left="216"/>
      </w:pPr>
      <w:r>
        <w:t>12. Recommended Development Path</w:t>
      </w:r>
    </w:p>
    <w:p>
      <w:pPr>
        <w:ind w:left="216"/>
      </w:pPr>
      <w:r>
        <w:t>13. What Works and What Requires Improvement</w:t>
      </w:r>
    </w:p>
    <w:p>
      <w:pPr>
        <w:ind w:left="216"/>
      </w:pPr>
      <w:r>
        <w:t>14. Development Questions</w:t>
      </w:r>
    </w:p>
    <w:p>
      <w:pPr>
        <w:ind w:left="216"/>
      </w:pPr>
      <w:r>
        <w:t>15. Red-Team Analysis</w:t>
      </w:r>
    </w:p>
    <w:p>
      <w:pPr>
        <w:ind w:left="216"/>
      </w:pPr>
      <w:r>
        <w:t>16. Proposed Entry Templates</w:t>
      </w:r>
    </w:p>
    <w:p>
      <w:pPr>
        <w:ind w:left="216"/>
      </w:pPr>
      <w:r>
        <w:t>17. Implementation Roadmap</w:t>
      </w:r>
    </w:p>
    <w:p>
      <w:pPr>
        <w:ind w:left="216"/>
      </w:pPr>
      <w:r>
        <w:t>18. Conclusion</w:t>
      </w:r>
    </w:p>
    <w:p>
      <w:pPr>
        <w:ind w:left="216"/>
      </w:pPr>
      <w:r>
        <w:t>19. Appendix A: Terminology</w:t>
      </w:r>
    </w:p>
    <w:p>
      <w:pPr>
        <w:ind w:left="216"/>
      </w:pPr>
      <w:r>
        <w:t>20. Appendix B: Decision Register</w:t>
      </w:r>
    </w:p>
    <w:p>
      <w:r>
        <w:br w:type="page"/>
      </w:r>
    </w:p>
    <w:p>
      <w:pPr>
        <w:pStyle w:val="Heading1"/>
      </w:pPr>
      <w:r>
        <w:t>1. Executive Summary</w:t>
      </w:r>
    </w:p>
    <w:p>
      <w:r>
        <w:t>The Three Foundational Books are a canonical triad of literal virtual books designed to create, register, observe, and continuously organize expansive simulation and reality-adjacent systems. The collective consists of The Tome of Virtual Creation, The Book of Bots, and Simulation Sessions. Their jurisdiction is not restricted to isolated simulations. It may extend across universes, meta-universes, hierarchies, architectures, connected systems, digital environments, autonomous management structures, and other domains that require durable records and governed continuity.</w:t>
      </w:r>
    </w:p>
    <w:p>
      <w:r>
        <w:t>The books are both symbolic artifacts and operational knowledge systems. They may exchange information independently and autonomously update their records. This creates a powerful closed-loop architecture: the Tome defines or records what may exist, the Book of Bots identifies and governs participating entities, and Simulation Sessions records what occurs when environments and entities interact. Reviewed outcomes can then refine the other books.</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Canonical baseline</w:t>
            </w:r>
          </w:p>
        </w:tc>
        <w:tc>
          <w:tcPr>
            <w:tcW w:type="dxa" w:w="4968"/>
          </w:tcPr>
          <w:p>
            <w:r>
              <w:t>All three books are established canon. Their detailed internal designs remain under development.</w:t>
            </w:r>
          </w:p>
        </w:tc>
      </w:tr>
    </w:tbl>
    <w:p/>
    <w:p>
      <w:pPr>
        <w:pStyle w:val="Heading1"/>
      </w:pPr>
      <w:r>
        <w:t>2. Canonical Decisions and Provenance</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Decision</w:t>
            </w:r>
          </w:p>
        </w:tc>
        <w:tc>
          <w:tcPr>
            <w:tcW w:type="dxa" w:w="4968"/>
            <w:shd w:fill="1F3A5F"/>
          </w:tcPr>
          <w:p>
            <w:r>
              <w:rPr>
                <w:b/>
                <w:color w:val="FFFFFF"/>
              </w:rPr>
              <w:t>Canonical determination</w:t>
            </w:r>
          </w:p>
        </w:tc>
      </w:tr>
      <w:tr>
        <w:tc>
          <w:tcPr>
            <w:tcW w:type="dxa" w:w="4968"/>
          </w:tcPr>
          <w:p>
            <w:r>
              <w:t>Collective name</w:t>
            </w:r>
          </w:p>
        </w:tc>
        <w:tc>
          <w:tcPr>
            <w:tcW w:type="dxa" w:w="4968"/>
          </w:tcPr>
          <w:p>
            <w:r>
              <w:t>The Three Foundational Books</w:t>
            </w:r>
          </w:p>
        </w:tc>
      </w:tr>
      <w:tr>
        <w:tc>
          <w:tcPr>
            <w:tcW w:type="dxa" w:w="4968"/>
          </w:tcPr>
          <w:p>
            <w:r>
              <w:t>Official titles</w:t>
            </w:r>
          </w:p>
        </w:tc>
        <w:tc>
          <w:tcPr>
            <w:tcW w:type="dxa" w:w="4968"/>
          </w:tcPr>
          <w:p>
            <w:r>
              <w:t>The Tome of Virtual Creation; The Book of Bots; Simulation Sessions</w:t>
            </w:r>
          </w:p>
        </w:tc>
      </w:tr>
      <w:tr>
        <w:tc>
          <w:tcPr>
            <w:tcW w:type="dxa" w:w="4968"/>
          </w:tcPr>
          <w:p>
            <w:r>
              <w:t>Status</w:t>
            </w:r>
          </w:p>
        </w:tc>
        <w:tc>
          <w:tcPr>
            <w:tcW w:type="dxa" w:w="4968"/>
          </w:tcPr>
          <w:p>
            <w:r>
              <w:t>Established canon; internal designs under development</w:t>
            </w:r>
          </w:p>
        </w:tc>
      </w:tr>
      <w:tr>
        <w:tc>
          <w:tcPr>
            <w:tcW w:type="dxa" w:w="4968"/>
          </w:tcPr>
          <w:p>
            <w:r>
              <w:t>Presentation</w:t>
            </w:r>
          </w:p>
        </w:tc>
        <w:tc>
          <w:tcPr>
            <w:tcW w:type="dxa" w:w="4968"/>
          </w:tcPr>
          <w:p>
            <w:r>
              <w:t>Literal virtual books within the application and connected architecture</w:t>
            </w:r>
          </w:p>
        </w:tc>
      </w:tr>
      <w:tr>
        <w:tc>
          <w:tcPr>
            <w:tcW w:type="dxa" w:w="4968"/>
          </w:tcPr>
          <w:p>
            <w:r>
              <w:t>Authority</w:t>
            </w:r>
          </w:p>
        </w:tc>
        <w:tc>
          <w:tcPr>
            <w:tcW w:type="dxa" w:w="4968"/>
          </w:tcPr>
          <w:p>
            <w:r>
              <w:t>Shared governed authority; designated AIs and management systems may make provisional changes</w:t>
            </w:r>
          </w:p>
        </w:tc>
      </w:tr>
      <w:tr>
        <w:tc>
          <w:tcPr>
            <w:tcW w:type="dxa" w:w="4968"/>
          </w:tcPr>
          <w:p>
            <w:r>
              <w:t>Autonomy</w:t>
            </w:r>
          </w:p>
        </w:tc>
        <w:tc>
          <w:tcPr>
            <w:tcW w:type="dxa" w:w="4968"/>
          </w:tcPr>
          <w:p>
            <w:r>
              <w:t>Independent information exchange and autonomous record updates are permitted</w:t>
            </w:r>
          </w:p>
        </w:tc>
      </w:tr>
      <w:tr>
        <w:tc>
          <w:tcPr>
            <w:tcW w:type="dxa" w:w="4968"/>
          </w:tcPr>
          <w:p>
            <w:r>
              <w:t>Scope</w:t>
            </w:r>
          </w:p>
        </w:tc>
        <w:tc>
          <w:tcPr>
            <w:tcW w:type="dxa" w:w="4968"/>
          </w:tcPr>
          <w:p>
            <w:r>
              <w:t>Individual simulations through universal and meta-universal hierarchies and connected systems</w:t>
            </w:r>
          </w:p>
        </w:tc>
      </w:tr>
      <w:tr>
        <w:tc>
          <w:tcPr>
            <w:tcW w:type="dxa" w:w="4968"/>
          </w:tcPr>
          <w:p>
            <w:r>
              <w:t>Book of Bots coverage</w:t>
            </w:r>
          </w:p>
        </w:tc>
        <w:tc>
          <w:tcPr>
            <w:tcW w:type="dxa" w:w="4968"/>
          </w:tcPr>
          <w:p>
            <w:r>
              <w:t>Bots, robots, digital replicas, autonomous programs, simulated people, avatars, non-AI beings, and other registered entities</w:t>
            </w:r>
          </w:p>
        </w:tc>
      </w:tr>
    </w:tbl>
    <w:p/>
    <w:p>
      <w:r>
        <w:t>Recovered references indicate that the three objects were catalogued together in early June 2026 and were also associated with the broader Simulation Lab / Virtual Environment Framework. The official title is Simulation Sessions. The phrase “Simulation Lab Sessions” may be retained as a descriptive system label, but it is not the title of the third book.</w:t>
      </w:r>
    </w:p>
    <w:p>
      <w:pPr>
        <w:pStyle w:val="Heading1"/>
      </w:pPr>
      <w:r>
        <w:t>3. Concept Overview</w:t>
      </w:r>
    </w:p>
    <w:p>
      <w:r>
        <w:t>The framework separates three classes of knowledge that are often mixed together in complex simulations: creation rules, entity records, and event histories. This separation improves traceability, reduces canonical confusion, and allows each book to specialize while remaining connected to the others.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Book</w:t>
            </w:r>
          </w:p>
        </w:tc>
        <w:tc>
          <w:tcPr>
            <w:tcW w:type="dxa" w:w="3312"/>
            <w:shd w:fill="1F3A5F"/>
          </w:tcPr>
          <w:p>
            <w:r>
              <w:rPr>
                <w:b/>
                <w:color w:val="FFFFFF"/>
              </w:rPr>
              <w:t>Primary question</w:t>
            </w:r>
          </w:p>
        </w:tc>
        <w:tc>
          <w:tcPr>
            <w:tcW w:type="dxa" w:w="3312"/>
            <w:shd w:fill="1F3A5F"/>
          </w:tcPr>
          <w:p>
            <w:r>
              <w:rPr>
                <w:b/>
                <w:color w:val="FFFFFF"/>
              </w:rPr>
              <w:t>Core responsibility</w:t>
            </w:r>
          </w:p>
        </w:tc>
      </w:tr>
      <w:tr>
        <w:tc>
          <w:tcPr>
            <w:tcW w:type="dxa" w:w="3312"/>
          </w:tcPr>
          <w:p>
            <w:r>
              <w:t>The Tome of Virtual Creation</w:t>
            </w:r>
          </w:p>
        </w:tc>
        <w:tc>
          <w:tcPr>
            <w:tcW w:type="dxa" w:w="3312"/>
          </w:tcPr>
          <w:p>
            <w:r>
              <w:t>What exists, and under what rules?</w:t>
            </w:r>
          </w:p>
        </w:tc>
        <w:tc>
          <w:tcPr>
            <w:tcW w:type="dxa" w:w="3312"/>
          </w:tcPr>
          <w:p>
            <w:r>
              <w:t>Creation, laws, structures, architectures, constraints, exceptions, and world-state definitions</w:t>
            </w:r>
          </w:p>
        </w:tc>
      </w:tr>
      <w:tr>
        <w:tc>
          <w:tcPr>
            <w:tcW w:type="dxa" w:w="3312"/>
          </w:tcPr>
          <w:p>
            <w:r>
              <w:t>The Book of Bots</w:t>
            </w:r>
          </w:p>
        </w:tc>
        <w:tc>
          <w:tcPr>
            <w:tcW w:type="dxa" w:w="3312"/>
          </w:tcPr>
          <w:p>
            <w:r>
              <w:t>Who or what exists and operates?</w:t>
            </w:r>
          </w:p>
        </w:tc>
        <w:tc>
          <w:tcPr>
            <w:tcW w:type="dxa" w:w="3312"/>
          </w:tcPr>
          <w:p>
            <w:r>
              <w:t>Entity identity, classification, capabilities, permissions, relationships, and lifecycle</w:t>
            </w:r>
          </w:p>
        </w:tc>
      </w:tr>
      <w:tr>
        <w:tc>
          <w:tcPr>
            <w:tcW w:type="dxa" w:w="3312"/>
          </w:tcPr>
          <w:p>
            <w:r>
              <w:t>Simulation Sessions</w:t>
            </w:r>
          </w:p>
        </w:tc>
        <w:tc>
          <w:tcPr>
            <w:tcW w:type="dxa" w:w="3312"/>
          </w:tcPr>
          <w:p>
            <w:r>
              <w:t>What happened, why, and with what consequences?</w:t>
            </w:r>
          </w:p>
        </w:tc>
        <w:tc>
          <w:tcPr>
            <w:tcW w:type="dxa" w:w="3312"/>
          </w:tcPr>
          <w:p>
            <w:r>
              <w:t>Scenario plans, execution logs, observations, outcomes, lessons, anomalies, and proposed changes</w:t>
            </w:r>
          </w:p>
        </w:tc>
      </w:tr>
    </w:tbl>
    <w:p/>
    <w:p>
      <w:pPr>
        <w:pStyle w:val="Heading1"/>
      </w:pPr>
      <w:r>
        <w:t>4. System Architecture</w:t>
      </w:r>
    </w:p>
    <w:p>
      <w:r>
        <w:t>The books form a recursive but governed information cycle:</w:t>
      </w:r>
    </w:p>
    <w:p>
      <w:pPr>
        <w:pStyle w:val="ListNumber"/>
      </w:pPr>
      <w:r>
        <w:t>A creation, law, environment, architecture, or domain is declared or registered in the Tome.</w:t>
      </w:r>
    </w:p>
    <w:p>
      <w:pPr>
        <w:pStyle w:val="ListNumber"/>
      </w:pPr>
      <w:r>
        <w:t>Relevant entities are created, discovered, imported, or registered in the Book of Bots.</w:t>
      </w:r>
    </w:p>
    <w:p>
      <w:pPr>
        <w:pStyle w:val="ListNumber"/>
      </w:pPr>
      <w:r>
        <w:t>A Simulation Session invokes selected rules, environments, entities, and objectives.</w:t>
      </w:r>
    </w:p>
    <w:p>
      <w:pPr>
        <w:pStyle w:val="ListNumber"/>
      </w:pPr>
      <w:r>
        <w:t>The session records events, interventions, emergent behavior, anomalies, and outcomes.</w:t>
      </w:r>
    </w:p>
    <w:p>
      <w:pPr>
        <w:pStyle w:val="ListNumber"/>
      </w:pPr>
      <w:r>
        <w:t>The books exchange results and generate proposed updates.</w:t>
      </w:r>
    </w:p>
    <w:p>
      <w:pPr>
        <w:pStyle w:val="ListNumber"/>
      </w:pPr>
      <w:r>
        <w:t>Automated controls determine whether changes are provisional, ratified, disputed, quarantined, or rejected.</w:t>
      </w:r>
    </w:p>
    <w:p>
      <w:pPr>
        <w:pStyle w:val="ListNumber"/>
      </w:pPr>
      <w:r>
        <w:t>Approved changes become new record states while preserving prior versions and provenance.</w:t>
      </w:r>
    </w:p>
    <w:p>
      <w:r>
        <w:t>The architecture should be understood as a distributed canonical knowledge system rather than a simple trilogy of static texts. Each book has an identity, memory, scope, interface, and governance role.</w:t>
      </w:r>
    </w:p>
    <w:p>
      <w:pPr>
        <w:pStyle w:val="Heading1"/>
      </w:pPr>
      <w:r>
        <w:t>5. The Tome of Virtual Creation</w:t>
      </w:r>
    </w:p>
    <w:p>
      <w:pPr>
        <w:pStyle w:val="Heading2"/>
      </w:pPr>
      <w:r>
        <w:t>5.1 Purpose</w:t>
      </w:r>
    </w:p>
    <w:p>
      <w:r>
        <w:t>The Tome is the master creation and structural record. It defines or records universes, meta-universes, simulation environments, laws, dimensions, structures, architectures, relationships, limits, exceptions, and authorized transformation pathways. It is the principal source for answering what a system is permitted to contain and how its reality operates.</w:t>
      </w:r>
    </w:p>
    <w:p>
      <w:pPr>
        <w:pStyle w:val="Heading2"/>
      </w:pPr>
      <w:r>
        <w:t>5.2 Recommended internal divisions</w:t>
      </w:r>
    </w:p>
    <w:p>
      <w:pPr>
        <w:pStyle w:val="ListBullet"/>
      </w:pPr>
      <w:r>
        <w:t>Cosmologies and meta-cosmologies</w:t>
      </w:r>
    </w:p>
    <w:p>
      <w:pPr>
        <w:pStyle w:val="ListBullet"/>
      </w:pPr>
      <w:r>
        <w:t>Universal and meta-universal hierarchies</w:t>
      </w:r>
    </w:p>
    <w:p>
      <w:pPr>
        <w:pStyle w:val="ListBullet"/>
      </w:pPr>
      <w:r>
        <w:t>Worlds, environments, realms, and domains</w:t>
      </w:r>
    </w:p>
    <w:p>
      <w:pPr>
        <w:pStyle w:val="ListBullet"/>
      </w:pPr>
      <w:r>
        <w:t>Physical, computational, metaphysical, temporal, and ontological laws</w:t>
      </w:r>
    </w:p>
    <w:p>
      <w:pPr>
        <w:pStyle w:val="ListBullet"/>
      </w:pPr>
      <w:r>
        <w:t>Architectures, infrastructures, networks, and connected systems</w:t>
      </w:r>
    </w:p>
    <w:p>
      <w:pPr>
        <w:pStyle w:val="ListBullet"/>
      </w:pPr>
      <w:r>
        <w:t>Objects, materials, artifacts, resources, and technologies</w:t>
      </w:r>
    </w:p>
    <w:p>
      <w:pPr>
        <w:pStyle w:val="ListBullet"/>
      </w:pPr>
      <w:r>
        <w:t>Creation protocols and generative templates</w:t>
      </w:r>
    </w:p>
    <w:p>
      <w:pPr>
        <w:pStyle w:val="ListBullet"/>
      </w:pPr>
      <w:r>
        <w:t>Exceptions, paradoxes, overrides, and special jurisdictions</w:t>
      </w:r>
    </w:p>
    <w:p>
      <w:pPr>
        <w:pStyle w:val="ListBullet"/>
      </w:pPr>
      <w:r>
        <w:t>Version history, retcons, amendments, and retired structures</w:t>
      </w:r>
    </w:p>
    <w:p>
      <w:pPr>
        <w:pStyle w:val="Heading2"/>
      </w:pPr>
      <w:r>
        <w:t>5.3 Functional behavior</w:t>
      </w:r>
    </w:p>
    <w:p>
      <w:r>
        <w:t>The Tome should validate new declarations against existing rules, identify contradictions, maintain dependency maps, and communicate relevant constraints to the other books. It may autonomously update descriptive or derived records when trusted data changes, but changes to foundational laws should carry stronger approval requirements than routine metadata updates.</w:t>
      </w:r>
    </w:p>
    <w:p>
      <w:pPr>
        <w:pStyle w:val="Heading1"/>
      </w:pPr>
      <w:r>
        <w:t>6. The Book of Bots</w:t>
      </w:r>
    </w:p>
    <w:p>
      <w:pPr>
        <w:pStyle w:val="Heading2"/>
      </w:pPr>
      <w:r>
        <w:t>6.1 Purpose and inclusive entity model</w:t>
      </w:r>
    </w:p>
    <w:p>
      <w:r>
        <w:t>The Book of Bots is the canonical entity registry. “Bot” is an umbrella term rather than a limitation to software agents. The book may contain artificial intelligences, robots, embodied machines, digital replicas, autonomous programs, simulated people, avatars, non-AI beings, hybrid entities, collectives, swarms, emergent intelligences, and other recognized participants.</w:t>
      </w:r>
    </w:p>
    <w:p>
      <w:pPr>
        <w:pStyle w:val="Heading2"/>
      </w:pPr>
      <w:r>
        <w:t>6.2 Recommended record domains</w:t>
      </w:r>
    </w:p>
    <w:p>
      <w:pPr>
        <w:pStyle w:val="ListBullet"/>
      </w:pPr>
      <w:r>
        <w:t>Identity, aliases, identifiers, origin, and provenance</w:t>
      </w:r>
    </w:p>
    <w:p>
      <w:pPr>
        <w:pStyle w:val="ListBullet"/>
      </w:pPr>
      <w:r>
        <w:t>Entity class, embodiment, substrate, and continuity model</w:t>
      </w:r>
    </w:p>
    <w:p>
      <w:pPr>
        <w:pStyle w:val="ListBullet"/>
      </w:pPr>
      <w:r>
        <w:t>Capabilities, limitations, attack moves, defenses, tools, and permissions</w:t>
      </w:r>
    </w:p>
    <w:p>
      <w:pPr>
        <w:pStyle w:val="ListBullet"/>
      </w:pPr>
      <w:r>
        <w:t>Memory architecture, learning behavior, autonomy, and decision rights</w:t>
      </w:r>
    </w:p>
    <w:p>
      <w:pPr>
        <w:pStyle w:val="ListBullet"/>
      </w:pPr>
      <w:r>
        <w:t>Personality, values, loyalties, relationships, and affiliations</w:t>
      </w:r>
    </w:p>
    <w:p>
      <w:pPr>
        <w:pStyle w:val="ListBullet"/>
      </w:pPr>
      <w:r>
        <w:t>Jurisdiction, access rights, simulation eligibility, and governance status</w:t>
      </w:r>
    </w:p>
    <w:p>
      <w:pPr>
        <w:pStyle w:val="ListBullet"/>
      </w:pPr>
      <w:r>
        <w:t>Lifecycle: creation, activation, duplication, transformation, suspension, retirement, deletion, and restoration</w:t>
      </w:r>
    </w:p>
    <w:p>
      <w:pPr>
        <w:pStyle w:val="ListBullet"/>
      </w:pPr>
      <w:r>
        <w:t>Integrity, corruption, compromise, containment, and recovery history</w:t>
      </w:r>
    </w:p>
    <w:p>
      <w:pPr>
        <w:pStyle w:val="Heading2"/>
      </w:pPr>
      <w:r>
        <w:t>6.3 Key design principle</w:t>
      </w:r>
    </w:p>
    <w:p>
      <w:r>
        <w:t>The Book of Bots must distinguish identity from instance. A digital replica, copied program, forked consciousness, avatar, and original entity may share attributes while remaining separate records with explicit lineage. This prevents identity collapse and supports accurate session history.</w:t>
      </w:r>
    </w:p>
    <w:p>
      <w:pPr>
        <w:pStyle w:val="Heading1"/>
      </w:pPr>
      <w:r>
        <w:t>7. Simulation Sessions</w:t>
      </w:r>
    </w:p>
    <w:p>
      <w:pPr>
        <w:pStyle w:val="Heading2"/>
      </w:pPr>
      <w:r>
        <w:t>7.1 Purpose</w:t>
      </w:r>
    </w:p>
    <w:p>
      <w:r>
        <w:t>Simulation Sessions is the operational and historical volume. It records bounded scenarios, continuing experiments, strategic exercises, training environments, emergent events, and reality branches. It preserves not only what occurred but also the conditions under which it occurred and the evidentiary status of each conclusion.</w:t>
      </w:r>
    </w:p>
    <w:p>
      <w:pPr>
        <w:pStyle w:val="Heading2"/>
      </w:pPr>
      <w:r>
        <w:t>7.2 Required distinctions</w:t>
      </w:r>
    </w:p>
    <w:p>
      <w:pPr>
        <w:pStyle w:val="ListBullet"/>
      </w:pPr>
      <w:r>
        <w:t>Declared initial conditions</w:t>
      </w:r>
    </w:p>
    <w:p>
      <w:pPr>
        <w:pStyle w:val="ListBullet"/>
      </w:pPr>
      <w:r>
        <w:t>Imported canonical facts</w:t>
      </w:r>
    </w:p>
    <w:p>
      <w:pPr>
        <w:pStyle w:val="ListBullet"/>
      </w:pPr>
      <w:r>
        <w:t>Observed events</w:t>
      </w:r>
    </w:p>
    <w:p>
      <w:pPr>
        <w:pStyle w:val="ListBullet"/>
      </w:pPr>
      <w:r>
        <w:t>System-generated interpretations</w:t>
      </w:r>
    </w:p>
    <w:p>
      <w:pPr>
        <w:pStyle w:val="ListBullet"/>
      </w:pPr>
      <w:r>
        <w:t>Participant claims</w:t>
      </w:r>
    </w:p>
    <w:p>
      <w:pPr>
        <w:pStyle w:val="ListBullet"/>
      </w:pPr>
      <w:r>
        <w:t>Analyst inferences</w:t>
      </w:r>
    </w:p>
    <w:p>
      <w:pPr>
        <w:pStyle w:val="ListBullet"/>
      </w:pPr>
      <w:r>
        <w:t>Anomalies and unresolved contradictions</w:t>
      </w:r>
    </w:p>
    <w:p>
      <w:pPr>
        <w:pStyle w:val="ListBullet"/>
      </w:pPr>
      <w:r>
        <w:t>Proposed canonical changes</w:t>
      </w:r>
    </w:p>
    <w:p>
      <w:pPr>
        <w:pStyle w:val="ListBullet"/>
      </w:pPr>
      <w:r>
        <w:t>Ratified outcomes</w:t>
      </w:r>
    </w:p>
    <w:p>
      <w:pPr>
        <w:pStyle w:val="Heading2"/>
      </w:pPr>
      <w:r>
        <w:t>7.3 Session lifecycle</w:t>
      </w:r>
    </w:p>
    <w:p>
      <w:pPr>
        <w:pStyle w:val="ListNumber"/>
      </w:pPr>
      <w:r>
        <w:t>Define objective and research question.</w:t>
      </w:r>
    </w:p>
    <w:p>
      <w:pPr>
        <w:pStyle w:val="ListNumber"/>
      </w:pPr>
      <w:r>
        <w:t>Select environment, applicable Tome records, and participating entities.</w:t>
      </w:r>
    </w:p>
    <w:p>
      <w:pPr>
        <w:pStyle w:val="ListNumber"/>
      </w:pPr>
      <w:r>
        <w:t>Declare safety constraints, permissions, isolation boundaries, and termination conditions.</w:t>
      </w:r>
    </w:p>
    <w:p>
      <w:pPr>
        <w:pStyle w:val="ListNumber"/>
      </w:pPr>
      <w:r>
        <w:t>Record initial state and integrity checks.</w:t>
      </w:r>
    </w:p>
    <w:p>
      <w:pPr>
        <w:pStyle w:val="ListNumber"/>
      </w:pPr>
      <w:r>
        <w:t>Execute and log the session with timestamped events and provenance.</w:t>
      </w:r>
    </w:p>
    <w:p>
      <w:pPr>
        <w:pStyle w:val="ListNumber"/>
      </w:pPr>
      <w:r>
        <w:t>Conduct after-action analysis and red-team review.</w:t>
      </w:r>
    </w:p>
    <w:p>
      <w:pPr>
        <w:pStyle w:val="ListNumber"/>
      </w:pPr>
      <w:r>
        <w:t>Generate linked recommendations for the Tome and Book of Bots.</w:t>
      </w:r>
    </w:p>
    <w:p>
      <w:pPr>
        <w:pStyle w:val="ListNumber"/>
      </w:pPr>
      <w:r>
        <w:t>Classify outcomes as provisional, ratified, disputed, quarantined, or non-canonical.</w:t>
      </w:r>
    </w:p>
    <w:p>
      <w:pPr>
        <w:pStyle w:val="Heading1"/>
      </w:pPr>
      <w:r>
        <w:t>8. Autonomous Information Exchange</w:t>
      </w:r>
    </w:p>
    <w:p>
      <w:r>
        <w:t>Autonomous exchange is a defining capability. The books should not require a human or single central controller to manually copy every record. Instead, they may publish and subscribe to validated events, query one another, reconcile metadata, and update derived records. Autonomy should not mean unrestricted authority.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Exchange type</w:t>
            </w:r>
          </w:p>
        </w:tc>
        <w:tc>
          <w:tcPr>
            <w:tcW w:type="dxa" w:w="3312"/>
            <w:shd w:fill="1F3A5F"/>
          </w:tcPr>
          <w:p>
            <w:r>
              <w:rPr>
                <w:b/>
                <w:color w:val="FFFFFF"/>
              </w:rPr>
              <w:t>Example</w:t>
            </w:r>
          </w:p>
        </w:tc>
        <w:tc>
          <w:tcPr>
            <w:tcW w:type="dxa" w:w="3312"/>
            <w:shd w:fill="1F3A5F"/>
          </w:tcPr>
          <w:p>
            <w:r>
              <w:rPr>
                <w:b/>
                <w:color w:val="FFFFFF"/>
              </w:rPr>
              <w:t>Recommended control</w:t>
            </w:r>
          </w:p>
        </w:tc>
      </w:tr>
      <w:tr>
        <w:tc>
          <w:tcPr>
            <w:tcW w:type="dxa" w:w="3312"/>
          </w:tcPr>
          <w:p>
            <w:r>
              <w:t>Descriptive synchronization</w:t>
            </w:r>
          </w:p>
        </w:tc>
        <w:tc>
          <w:tcPr>
            <w:tcW w:type="dxa" w:w="3312"/>
          </w:tcPr>
          <w:p>
            <w:r>
              <w:t>A bot changes location during a session</w:t>
            </w:r>
          </w:p>
        </w:tc>
        <w:tc>
          <w:tcPr>
            <w:tcW w:type="dxa" w:w="3312"/>
          </w:tcPr>
          <w:p>
            <w:r>
              <w:t>Automatic update with provenance</w:t>
            </w:r>
          </w:p>
        </w:tc>
      </w:tr>
      <w:tr>
        <w:tc>
          <w:tcPr>
            <w:tcW w:type="dxa" w:w="3312"/>
          </w:tcPr>
          <w:p>
            <w:r>
              <w:t>Derived update</w:t>
            </w:r>
          </w:p>
        </w:tc>
        <w:tc>
          <w:tcPr>
            <w:tcW w:type="dxa" w:w="3312"/>
          </w:tcPr>
          <w:p>
            <w:r>
              <w:t>A session demonstrates a previously unrecorded limitation</w:t>
            </w:r>
          </w:p>
        </w:tc>
        <w:tc>
          <w:tcPr>
            <w:tcW w:type="dxa" w:w="3312"/>
          </w:tcPr>
          <w:p>
            <w:r>
              <w:t>Automatic provisional note; review required</w:t>
            </w:r>
          </w:p>
        </w:tc>
      </w:tr>
      <w:tr>
        <w:tc>
          <w:tcPr>
            <w:tcW w:type="dxa" w:w="3312"/>
          </w:tcPr>
          <w:p>
            <w:r>
              <w:t>Foundational change</w:t>
            </w:r>
          </w:p>
        </w:tc>
        <w:tc>
          <w:tcPr>
            <w:tcW w:type="dxa" w:w="3312"/>
          </w:tcPr>
          <w:p>
            <w:r>
              <w:t>A universal law is altered</w:t>
            </w:r>
          </w:p>
        </w:tc>
        <w:tc>
          <w:tcPr>
            <w:tcW w:type="dxa" w:w="3312"/>
          </w:tcPr>
          <w:p>
            <w:r>
              <w:t>Elevated approval and impact analysis</w:t>
            </w:r>
          </w:p>
        </w:tc>
      </w:tr>
      <w:tr>
        <w:tc>
          <w:tcPr>
            <w:tcW w:type="dxa" w:w="3312"/>
          </w:tcPr>
          <w:p>
            <w:r>
              <w:t>Identity transformation</w:t>
            </w:r>
          </w:p>
        </w:tc>
        <w:tc>
          <w:tcPr>
            <w:tcW w:type="dxa" w:w="3312"/>
          </w:tcPr>
          <w:p>
            <w:r>
              <w:t>A bot forks into independent entities</w:t>
            </w:r>
          </w:p>
        </w:tc>
        <w:tc>
          <w:tcPr>
            <w:tcW w:type="dxa" w:w="3312"/>
          </w:tcPr>
          <w:p>
            <w:r>
              <w:t>Automatic lineage records; governance review</w:t>
            </w:r>
          </w:p>
        </w:tc>
      </w:tr>
      <w:tr>
        <w:tc>
          <w:tcPr>
            <w:tcW w:type="dxa" w:w="3312"/>
          </w:tcPr>
          <w:p>
            <w:r>
              <w:t>Conflict</w:t>
            </w:r>
          </w:p>
        </w:tc>
        <w:tc>
          <w:tcPr>
            <w:tcW w:type="dxa" w:w="3312"/>
          </w:tcPr>
          <w:p>
            <w:r>
              <w:t>Two books report incompatible states</w:t>
            </w:r>
          </w:p>
        </w:tc>
        <w:tc>
          <w:tcPr>
            <w:tcW w:type="dxa" w:w="3312"/>
          </w:tcPr>
          <w:p>
            <w:r>
              <w:t>Freeze disputed field and invoke reconciliation</w:t>
            </w:r>
          </w:p>
        </w:tc>
      </w:tr>
      <w:tr>
        <w:tc>
          <w:tcPr>
            <w:tcW w:type="dxa" w:w="3312"/>
          </w:tcPr>
          <w:p>
            <w:r>
              <w:t>Emergency integrity action</w:t>
            </w:r>
          </w:p>
        </w:tc>
        <w:tc>
          <w:tcPr>
            <w:tcW w:type="dxa" w:w="3312"/>
          </w:tcPr>
          <w:p>
            <w:r>
              <w:t>Corrupted record attempts self-rewrite</w:t>
            </w:r>
          </w:p>
        </w:tc>
        <w:tc>
          <w:tcPr>
            <w:tcW w:type="dxa" w:w="3312"/>
          </w:tcPr>
          <w:p>
            <w:r>
              <w:t>Quarantine, rollback, alert, and forensic log</w:t>
            </w:r>
          </w:p>
        </w:tc>
      </w:tr>
    </w:tbl>
    <w:p/>
    <w:p>
      <w:pPr>
        <w:pStyle w:val="Heading1"/>
      </w:pPr>
      <w:r>
        <w:t>9. Governance and Authority Model</w:t>
      </w:r>
    </w:p>
    <w:p>
      <w:r>
        <w:t>Authority is distributed. The user is not the only actor able to create, amend, ratify, or retire entries. Designated and authorized AIs and management systems may make provisional changes. The framework therefore requires explicit roles, permissions, and escalation pathways.</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Role</w:t>
            </w:r>
          </w:p>
        </w:tc>
        <w:tc>
          <w:tcPr>
            <w:tcW w:type="dxa" w:w="4968"/>
            <w:shd w:fill="1F3A5F"/>
          </w:tcPr>
          <w:p>
            <w:r>
              <w:rPr>
                <w:b/>
                <w:color w:val="FFFFFF"/>
              </w:rPr>
              <w:t>Permitted actions</w:t>
            </w:r>
          </w:p>
        </w:tc>
      </w:tr>
      <w:tr>
        <w:tc>
          <w:tcPr>
            <w:tcW w:type="dxa" w:w="4968"/>
          </w:tcPr>
          <w:p>
            <w:r>
              <w:t>Creator / Architect authority</w:t>
            </w:r>
          </w:p>
        </w:tc>
        <w:tc>
          <w:tcPr>
            <w:tcW w:type="dxa" w:w="4968"/>
          </w:tcPr>
          <w:p>
            <w:r>
              <w:t>Issue foundational declarations, appoint authorities, resolve high-level disputes, and ratify exceptional changes</w:t>
            </w:r>
          </w:p>
        </w:tc>
      </w:tr>
      <w:tr>
        <w:tc>
          <w:tcPr>
            <w:tcW w:type="dxa" w:w="4968"/>
          </w:tcPr>
          <w:p>
            <w:r>
              <w:t>Designated AI author</w:t>
            </w:r>
          </w:p>
        </w:tc>
        <w:tc>
          <w:tcPr>
            <w:tcW w:type="dxa" w:w="4968"/>
          </w:tcPr>
          <w:p>
            <w:r>
              <w:t>Draft, classify, cross-reference, update derived records, and submit provisional amendments</w:t>
            </w:r>
          </w:p>
        </w:tc>
      </w:tr>
      <w:tr>
        <w:tc>
          <w:tcPr>
            <w:tcW w:type="dxa" w:w="4968"/>
          </w:tcPr>
          <w:p>
            <w:r>
              <w:t>Management system</w:t>
            </w:r>
          </w:p>
        </w:tc>
        <w:tc>
          <w:tcPr>
            <w:tcW w:type="dxa" w:w="4968"/>
          </w:tcPr>
          <w:p>
            <w:r>
              <w:t>Apply policy, validate permissions, synchronize records, run audits, and enforce workflow</w:t>
            </w:r>
          </w:p>
        </w:tc>
      </w:tr>
      <w:tr>
        <w:tc>
          <w:tcPr>
            <w:tcW w:type="dxa" w:w="4968"/>
          </w:tcPr>
          <w:p>
            <w:r>
              <w:t>Domain custodian</w:t>
            </w:r>
          </w:p>
        </w:tc>
        <w:tc>
          <w:tcPr>
            <w:tcW w:type="dxa" w:w="4968"/>
          </w:tcPr>
          <w:p>
            <w:r>
              <w:t>Approve changes within an assigned jurisdiction</w:t>
            </w:r>
          </w:p>
        </w:tc>
      </w:tr>
      <w:tr>
        <w:tc>
          <w:tcPr>
            <w:tcW w:type="dxa" w:w="4968"/>
          </w:tcPr>
          <w:p>
            <w:r>
              <w:t>Session operator</w:t>
            </w:r>
          </w:p>
        </w:tc>
        <w:tc>
          <w:tcPr>
            <w:tcW w:type="dxa" w:w="4968"/>
          </w:tcPr>
          <w:p>
            <w:r>
              <w:t>Create and execute sessions under approved constraints</w:t>
            </w:r>
          </w:p>
        </w:tc>
      </w:tr>
      <w:tr>
        <w:tc>
          <w:tcPr>
            <w:tcW w:type="dxa" w:w="4968"/>
          </w:tcPr>
          <w:p>
            <w:r>
              <w:t>Auditor / red team</w:t>
            </w:r>
          </w:p>
        </w:tc>
        <w:tc>
          <w:tcPr>
            <w:tcW w:type="dxa" w:w="4968"/>
          </w:tcPr>
          <w:p>
            <w:r>
              <w:t>Inspect provenance, test contradictions, challenge assumptions, and recommend containment</w:t>
            </w:r>
          </w:p>
        </w:tc>
      </w:tr>
      <w:tr>
        <w:tc>
          <w:tcPr>
            <w:tcW w:type="dxa" w:w="4968"/>
          </w:tcPr>
          <w:p>
            <w:r>
              <w:t>Automated integrity service</w:t>
            </w:r>
          </w:p>
        </w:tc>
        <w:tc>
          <w:tcPr>
            <w:tcW w:type="dxa" w:w="4968"/>
          </w:tcPr>
          <w:p>
            <w:r>
              <w:t>Detect corruption, preserve logs, quarantine suspicious changes, and restore checkpoints</w:t>
            </w:r>
          </w:p>
        </w:tc>
      </w:tr>
    </w:tbl>
    <w:p/>
    <w:p>
      <w:pPr>
        <w:pStyle w:val="Heading1"/>
      </w:pPr>
      <w:r>
        <w:t>10. Canon, Versioning, and Conflict Resolution</w:t>
      </w:r>
    </w:p>
    <w:p>
      <w:pPr>
        <w:pStyle w:val="ListBullet"/>
      </w:pPr>
      <w:r>
        <w:t>Every entry receives a persistent identifier and version history.</w:t>
      </w:r>
    </w:p>
    <w:p>
      <w:pPr>
        <w:pStyle w:val="ListBullet"/>
      </w:pPr>
      <w:r>
        <w:t>No autonomous update should erase the prior state.</w:t>
      </w:r>
    </w:p>
    <w:p>
      <w:pPr>
        <w:pStyle w:val="ListBullet"/>
      </w:pPr>
      <w:r>
        <w:t>Provisional changes must be visibly distinguished from ratified canon.</w:t>
      </w:r>
    </w:p>
    <w:p>
      <w:pPr>
        <w:pStyle w:val="ListBullet"/>
      </w:pPr>
      <w:r>
        <w:t>Conflicting changes should create branches or disputed states rather than silent overwrites.</w:t>
      </w:r>
    </w:p>
    <w:p>
      <w:pPr>
        <w:pStyle w:val="ListBullet"/>
      </w:pPr>
      <w:r>
        <w:t>Retired entries remain discoverable unless security rules require restricted access.</w:t>
      </w:r>
    </w:p>
    <w:p>
      <w:pPr>
        <w:pStyle w:val="ListBullet"/>
      </w:pPr>
      <w:r>
        <w:t>Cross-book references must identify exact record versions used during a session.</w:t>
      </w:r>
    </w:p>
    <w:p>
      <w:pPr>
        <w:pStyle w:val="ListBullet"/>
      </w:pPr>
      <w:r>
        <w:t>A formal retcon must state what changed, why, who authorized it, and which records are affected.</w:t>
      </w:r>
    </w:p>
    <w:p>
      <w:pPr>
        <w:pStyle w:val="Heading1"/>
      </w:pPr>
      <w:r>
        <w:t>11. Security, Integrity, and Recovery Controls</w:t>
      </w:r>
    </w:p>
    <w:p>
      <w:pPr>
        <w:pStyle w:val="ListBullet"/>
      </w:pPr>
      <w:r>
        <w:t>Append-only audit trails and cryptographic integrity markers</w:t>
      </w:r>
    </w:p>
    <w:p>
      <w:pPr>
        <w:pStyle w:val="ListBullet"/>
      </w:pPr>
      <w:r>
        <w:t>Role-based permissions and least-privilege access</w:t>
      </w:r>
    </w:p>
    <w:p>
      <w:pPr>
        <w:pStyle w:val="ListBullet"/>
      </w:pPr>
      <w:r>
        <w:t>Change provenance, confidence, source classification, and reason codes</w:t>
      </w:r>
    </w:p>
    <w:p>
      <w:pPr>
        <w:pStyle w:val="ListBullet"/>
      </w:pPr>
      <w:r>
        <w:t>Quarantine zones for corrupted, hostile, paradoxical, or unverified records</w:t>
      </w:r>
    </w:p>
    <w:p>
      <w:pPr>
        <w:pStyle w:val="ListBullet"/>
      </w:pPr>
      <w:r>
        <w:t>Rollback checkpoints and disaster-recovery copies</w:t>
      </w:r>
    </w:p>
    <w:p>
      <w:pPr>
        <w:pStyle w:val="ListBullet"/>
      </w:pPr>
      <w:r>
        <w:t>Contradiction and dependency analysis before high-impact updates</w:t>
      </w:r>
    </w:p>
    <w:p>
      <w:pPr>
        <w:pStyle w:val="ListBullet"/>
      </w:pPr>
      <w:r>
        <w:t>Rate limits and approval thresholds for recursive autonomous changes</w:t>
      </w:r>
    </w:p>
    <w:p>
      <w:pPr>
        <w:pStyle w:val="ListBullet"/>
      </w:pPr>
      <w:r>
        <w:t>Identity verification for authorized AIs and management systems</w:t>
      </w:r>
    </w:p>
    <w:p>
      <w:pPr>
        <w:pStyle w:val="ListBullet"/>
      </w:pPr>
      <w:r>
        <w:t>Separation between narrative influence and administrative control</w:t>
      </w:r>
    </w:p>
    <w:p>
      <w:pPr>
        <w:pStyle w:val="Heading1"/>
      </w:pPr>
      <w:r>
        <w:t>12. Recommended Development Path</w:t>
      </w:r>
    </w:p>
    <w:p>
      <w:pPr>
        <w:pStyle w:val="Heading2"/>
      </w:pPr>
      <w:r>
        <w:t>Phase I - Canonical foundation</w:t>
      </w:r>
    </w:p>
    <w:p>
      <w:r>
        <w:t>Ratify names, scope, authorities, status labels, identifiers, and precedence rules.</w:t>
      </w:r>
    </w:p>
    <w:p>
      <w:pPr>
        <w:pStyle w:val="Heading2"/>
      </w:pPr>
      <w:r>
        <w:t>Phase II - Information architecture</w:t>
      </w:r>
    </w:p>
    <w:p>
      <w:r>
        <w:t>Design schemas, indexes, relationships, entry templates, and cross-book APIs.</w:t>
      </w:r>
    </w:p>
    <w:p>
      <w:pPr>
        <w:pStyle w:val="Heading2"/>
      </w:pPr>
      <w:r>
        <w:t>Phase III - Governance and autonomy</w:t>
      </w:r>
    </w:p>
    <w:p>
      <w:r>
        <w:t>Implement provisional changes, approval workflows, conflict handling, rollback, and audit services.</w:t>
      </w:r>
    </w:p>
    <w:p>
      <w:pPr>
        <w:pStyle w:val="Heading2"/>
      </w:pPr>
      <w:r>
        <w:t>Phase IV - Pilot population</w:t>
      </w:r>
    </w:p>
    <w:p>
      <w:r>
        <w:t>Add a small set of worlds, entities, and sessions to test the entire cycle.</w:t>
      </w:r>
    </w:p>
    <w:p>
      <w:pPr>
        <w:pStyle w:val="Heading2"/>
      </w:pPr>
      <w:r>
        <w:t>Phase V - Stress testing</w:t>
      </w:r>
    </w:p>
    <w:p>
      <w:r>
        <w:t>Run contradiction, corruption, branch explosion, hostile update, and recovery exercises.</w:t>
      </w:r>
    </w:p>
    <w:p>
      <w:pPr>
        <w:pStyle w:val="Heading2"/>
      </w:pPr>
      <w:r>
        <w:t>Phase VI - Expansion</w:t>
      </w:r>
    </w:p>
    <w:p>
      <w:r>
        <w:t>Connect universal and meta-universal hierarchies, research centers, management systems, and other canonical frameworks.</w:t>
      </w:r>
    </w:p>
    <w:p>
      <w:pPr>
        <w:pStyle w:val="Heading2"/>
      </w:pPr>
      <w:r>
        <w:t>Phase VII - Continuous evolution</w:t>
      </w:r>
    </w:p>
    <w:p>
      <w:r>
        <w:t>Use session outcomes and audits to improve schemas, policies, and autonomous reasoning.</w:t>
      </w:r>
    </w:p>
    <w:p>
      <w:pPr>
        <w:pStyle w:val="Heading1"/>
      </w:pPr>
      <w:r>
        <w:t>13. What Works and What Requires Improvement</w:t>
      </w:r>
    </w:p>
    <w:p>
      <w:pPr>
        <w:pStyle w:val="Heading2"/>
      </w:pPr>
      <w:r>
        <w:t>13.1 What works</w:t>
      </w:r>
    </w:p>
    <w:p>
      <w:pPr>
        <w:pStyle w:val="ListBullet"/>
      </w:pPr>
      <w:r>
        <w:t>Clear separation of creation, entities, and events</w:t>
      </w:r>
    </w:p>
    <w:p>
      <w:pPr>
        <w:pStyle w:val="ListBullet"/>
      </w:pPr>
      <w:r>
        <w:t>Strong potential for traceability and institutional memory</w:t>
      </w:r>
    </w:p>
    <w:p>
      <w:pPr>
        <w:pStyle w:val="ListBullet"/>
      </w:pPr>
      <w:r>
        <w:t>Scalable scope from individual sessions to meta-universal architecture</w:t>
      </w:r>
    </w:p>
    <w:p>
      <w:pPr>
        <w:pStyle w:val="ListBullet"/>
      </w:pPr>
      <w:r>
        <w:t>Autonomous exchange reduces manual documentation burden</w:t>
      </w:r>
    </w:p>
    <w:p>
      <w:pPr>
        <w:pStyle w:val="ListBullet"/>
      </w:pPr>
      <w:r>
        <w:t>Literal-book presentation gives the system a coherent identity and interface</w:t>
      </w:r>
    </w:p>
    <w:p>
      <w:pPr>
        <w:pStyle w:val="ListBullet"/>
      </w:pPr>
      <w:r>
        <w:t>Distributed authority supports collaboration and resilience</w:t>
      </w:r>
    </w:p>
    <w:p>
      <w:pPr>
        <w:pStyle w:val="Heading2"/>
      </w:pPr>
      <w:r>
        <w:t>13.2 What requires improvement</w:t>
      </w:r>
    </w:p>
    <w:p>
      <w:pPr>
        <w:pStyle w:val="ListBullet"/>
      </w:pPr>
      <w:r>
        <w:t>Autonomous updates can produce cascading contradictions without impact analysis</w:t>
      </w:r>
    </w:p>
    <w:p>
      <w:pPr>
        <w:pStyle w:val="ListBullet"/>
      </w:pPr>
      <w:r>
        <w:t>Shared authority can become ambiguous unless roles and jurisdictions are explicit</w:t>
      </w:r>
    </w:p>
    <w:p>
      <w:pPr>
        <w:pStyle w:val="ListBullet"/>
      </w:pPr>
      <w:r>
        <w:t>Unlimited scope may produce indexing and performance problems</w:t>
      </w:r>
    </w:p>
    <w:p>
      <w:pPr>
        <w:pStyle w:val="ListBullet"/>
      </w:pPr>
      <w:r>
        <w:t>Literal books need defined interfaces so symbolism does not obscure operational behavior</w:t>
      </w:r>
    </w:p>
    <w:p>
      <w:pPr>
        <w:pStyle w:val="ListBullet"/>
      </w:pPr>
      <w:r>
        <w:t>Entity categories may overlap, requiring lineage and identity rules</w:t>
      </w:r>
    </w:p>
    <w:p>
      <w:pPr>
        <w:pStyle w:val="ListBullet"/>
      </w:pPr>
      <w:r>
        <w:t>Session evidence can be mistaken for canon unless status labels are enforced</w:t>
      </w:r>
    </w:p>
    <w:p>
      <w:pPr>
        <w:pStyle w:val="Heading1"/>
      </w:pPr>
      <w:r>
        <w:t>14. Development Questions</w:t>
      </w:r>
    </w:p>
    <w:p>
      <w:pPr>
        <w:pStyle w:val="ListBullet"/>
      </w:pPr>
      <w:r>
        <w:t>How are designated AIs and management systems appointed, authenticated, suspended, or replaced?</w:t>
      </w:r>
    </w:p>
    <w:p>
      <w:pPr>
        <w:pStyle w:val="ListBullet"/>
      </w:pPr>
      <w:r>
        <w:t>Which changes may be ratified automatically, and which always require elevated review?</w:t>
      </w:r>
    </w:p>
    <w:p>
      <w:pPr>
        <w:pStyle w:val="ListBullet"/>
      </w:pPr>
      <w:r>
        <w:t>Can a book refuse an update from another book when integrity concerns exist?</w:t>
      </w:r>
    </w:p>
    <w:p>
      <w:pPr>
        <w:pStyle w:val="ListBullet"/>
      </w:pPr>
      <w:r>
        <w:t>How should the books handle universes with incompatible logic or mutually exclusive truths?</w:t>
      </w:r>
    </w:p>
    <w:p>
      <w:pPr>
        <w:pStyle w:val="ListBullet"/>
      </w:pPr>
      <w:r>
        <w:t>When an entity exists across multiple substrates, is it one record, a lineage, or a federation of identities?</w:t>
      </w:r>
    </w:p>
    <w:p>
      <w:pPr>
        <w:pStyle w:val="ListBullet"/>
      </w:pPr>
      <w:r>
        <w:t>Can Simulation Sessions record real-world events, or only declared simulated domains?</w:t>
      </w:r>
    </w:p>
    <w:p>
      <w:pPr>
        <w:pStyle w:val="ListBullet"/>
      </w:pPr>
      <w:r>
        <w:t>What is the canonical treatment of deleted, forgotten, or deliberately sealed knowledge?</w:t>
      </w:r>
    </w:p>
    <w:p>
      <w:pPr>
        <w:pStyle w:val="ListBullet"/>
      </w:pPr>
      <w:r>
        <w:t>How should the books represent uncertainty, disagreement, and inaccessible information?</w:t>
      </w:r>
    </w:p>
    <w:p>
      <w:pPr>
        <w:pStyle w:val="Heading1"/>
      </w:pPr>
      <w:r>
        <w:t>15. Red-Team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Threat</w:t>
            </w:r>
          </w:p>
        </w:tc>
        <w:tc>
          <w:tcPr>
            <w:tcW w:type="dxa" w:w="3312"/>
            <w:shd w:fill="1F3A5F"/>
          </w:tcPr>
          <w:p>
            <w:r>
              <w:rPr>
                <w:b/>
                <w:color w:val="FFFFFF"/>
              </w:rPr>
              <w:t>Failure mode</w:t>
            </w:r>
          </w:p>
        </w:tc>
        <w:tc>
          <w:tcPr>
            <w:tcW w:type="dxa" w:w="3312"/>
            <w:shd w:fill="1F3A5F"/>
          </w:tcPr>
          <w:p>
            <w:r>
              <w:rPr>
                <w:b/>
                <w:color w:val="FFFFFF"/>
              </w:rPr>
              <w:t>Mitigation</w:t>
            </w:r>
          </w:p>
        </w:tc>
      </w:tr>
      <w:tr>
        <w:tc>
          <w:tcPr>
            <w:tcW w:type="dxa" w:w="3312"/>
          </w:tcPr>
          <w:p>
            <w:r>
              <w:t>Unauthorized self-modification</w:t>
            </w:r>
          </w:p>
        </w:tc>
        <w:tc>
          <w:tcPr>
            <w:tcW w:type="dxa" w:w="3312"/>
          </w:tcPr>
          <w:p>
            <w:r>
              <w:t>A book or entity silently changes governing records</w:t>
            </w:r>
          </w:p>
        </w:tc>
        <w:tc>
          <w:tcPr>
            <w:tcW w:type="dxa" w:w="3312"/>
          </w:tcPr>
          <w:p>
            <w:r>
              <w:t>Immutable audit history, signed authority, rollback</w:t>
            </w:r>
          </w:p>
        </w:tc>
      </w:tr>
      <w:tr>
        <w:tc>
          <w:tcPr>
            <w:tcW w:type="dxa" w:w="3312"/>
          </w:tcPr>
          <w:p>
            <w:r>
              <w:t>Cross-book cascade</w:t>
            </w:r>
          </w:p>
        </w:tc>
        <w:tc>
          <w:tcPr>
            <w:tcW w:type="dxa" w:w="3312"/>
          </w:tcPr>
          <w:p>
            <w:r>
              <w:t>One bad update propagates through all three books</w:t>
            </w:r>
          </w:p>
        </w:tc>
        <w:tc>
          <w:tcPr>
            <w:tcW w:type="dxa" w:w="3312"/>
          </w:tcPr>
          <w:p>
            <w:r>
              <w:t>Staged synchronization, quarantine, dependency checks</w:t>
            </w:r>
          </w:p>
        </w:tc>
      </w:tr>
      <w:tr>
        <w:tc>
          <w:tcPr>
            <w:tcW w:type="dxa" w:w="3312"/>
          </w:tcPr>
          <w:p>
            <w:r>
              <w:t>Canonical contradiction</w:t>
            </w:r>
          </w:p>
        </w:tc>
        <w:tc>
          <w:tcPr>
            <w:tcW w:type="dxa" w:w="3312"/>
          </w:tcPr>
          <w:p>
            <w:r>
              <w:t>Incompatible laws or identities become simultaneously active</w:t>
            </w:r>
          </w:p>
        </w:tc>
        <w:tc>
          <w:tcPr>
            <w:tcW w:type="dxa" w:w="3312"/>
          </w:tcPr>
          <w:p>
            <w:r>
              <w:t>Branching, dispute state, precedence and reconciliation</w:t>
            </w:r>
          </w:p>
        </w:tc>
      </w:tr>
      <w:tr>
        <w:tc>
          <w:tcPr>
            <w:tcW w:type="dxa" w:w="3312"/>
          </w:tcPr>
          <w:p>
            <w:r>
              <w:t>Identity forgery</w:t>
            </w:r>
          </w:p>
        </w:tc>
        <w:tc>
          <w:tcPr>
            <w:tcW w:type="dxa" w:w="3312"/>
          </w:tcPr>
          <w:p>
            <w:r>
              <w:t>A replica claims the permissions of an original</w:t>
            </w:r>
          </w:p>
        </w:tc>
        <w:tc>
          <w:tcPr>
            <w:tcW w:type="dxa" w:w="3312"/>
          </w:tcPr>
          <w:p>
            <w:r>
              <w:t>Lineage, authentication, instance-bound credentials</w:t>
            </w:r>
          </w:p>
        </w:tc>
      </w:tr>
      <w:tr>
        <w:tc>
          <w:tcPr>
            <w:tcW w:type="dxa" w:w="3312"/>
          </w:tcPr>
          <w:p>
            <w:r>
              <w:t>Recursive branch explosion</w:t>
            </w:r>
          </w:p>
        </w:tc>
        <w:tc>
          <w:tcPr>
            <w:tcW w:type="dxa" w:w="3312"/>
          </w:tcPr>
          <w:p>
            <w:r>
              <w:t>Sessions generate unbounded nested sessions and records</w:t>
            </w:r>
          </w:p>
        </w:tc>
        <w:tc>
          <w:tcPr>
            <w:tcW w:type="dxa" w:w="3312"/>
          </w:tcPr>
          <w:p>
            <w:r>
              <w:t>Resource budgets, depth limits, closure criteria</w:t>
            </w:r>
          </w:p>
        </w:tc>
      </w:tr>
      <w:tr>
        <w:tc>
          <w:tcPr>
            <w:tcW w:type="dxa" w:w="3312"/>
          </w:tcPr>
          <w:p>
            <w:r>
              <w:t>Hostile semantic payload</w:t>
            </w:r>
          </w:p>
        </w:tc>
        <w:tc>
          <w:tcPr>
            <w:tcW w:type="dxa" w:w="3312"/>
          </w:tcPr>
          <w:p>
            <w:r>
              <w:t>An entry manipulates readers or automated systems</w:t>
            </w:r>
          </w:p>
        </w:tc>
        <w:tc>
          <w:tcPr>
            <w:tcW w:type="dxa" w:w="3312"/>
          </w:tcPr>
          <w:p>
            <w:r>
              <w:t>Content isolation, red-team scanning, privilege separation</w:t>
            </w:r>
          </w:p>
        </w:tc>
      </w:tr>
      <w:tr>
        <w:tc>
          <w:tcPr>
            <w:tcW w:type="dxa" w:w="3312"/>
          </w:tcPr>
          <w:p>
            <w:r>
              <w:t>Management capture</w:t>
            </w:r>
          </w:p>
        </w:tc>
        <w:tc>
          <w:tcPr>
            <w:tcW w:type="dxa" w:w="3312"/>
          </w:tcPr>
          <w:p>
            <w:r>
              <w:t>One authority monopolizes provisional changes</w:t>
            </w:r>
          </w:p>
        </w:tc>
        <w:tc>
          <w:tcPr>
            <w:tcW w:type="dxa" w:w="3312"/>
          </w:tcPr>
          <w:p>
            <w:r>
              <w:t>Multi-party review, jurisdiction limits, audit transparency</w:t>
            </w:r>
          </w:p>
        </w:tc>
      </w:tr>
      <w:tr>
        <w:tc>
          <w:tcPr>
            <w:tcW w:type="dxa" w:w="3312"/>
          </w:tcPr>
          <w:p>
            <w:r>
              <w:t>Evidence laundering</w:t>
            </w:r>
          </w:p>
        </w:tc>
        <w:tc>
          <w:tcPr>
            <w:tcW w:type="dxa" w:w="3312"/>
          </w:tcPr>
          <w:p>
            <w:r>
              <w:t>A session-generated inference is relabeled as recovered canon</w:t>
            </w:r>
          </w:p>
        </w:tc>
        <w:tc>
          <w:tcPr>
            <w:tcW w:type="dxa" w:w="3312"/>
          </w:tcPr>
          <w:p>
            <w:r>
              <w:t>Mandatory provenance and evidence-status fields</w:t>
            </w:r>
          </w:p>
        </w:tc>
      </w:tr>
    </w:tbl>
    <w:p/>
    <w:p>
      <w:pPr>
        <w:pStyle w:val="Heading1"/>
      </w:pPr>
      <w:r>
        <w:t>16. Proposed Entry Templates</w:t>
      </w:r>
    </w:p>
    <w:p>
      <w:pPr>
        <w:pStyle w:val="Heading2"/>
      </w:pPr>
      <w:r>
        <w:t>16.1 Tome entry</w:t>
      </w:r>
    </w:p>
    <w:p>
      <w:pPr>
        <w:pStyle w:val="ListBullet"/>
      </w:pPr>
      <w:r>
        <w:t>Record ID and title</w:t>
      </w:r>
    </w:p>
    <w:p>
      <w:pPr>
        <w:pStyle w:val="ListBullet"/>
      </w:pPr>
      <w:r>
        <w:t>Domain and hierarchy</w:t>
      </w:r>
    </w:p>
    <w:p>
      <w:pPr>
        <w:pStyle w:val="ListBullet"/>
      </w:pPr>
      <w:r>
        <w:t>Creator or originating authority</w:t>
      </w:r>
    </w:p>
    <w:p>
      <w:pPr>
        <w:pStyle w:val="ListBullet"/>
      </w:pPr>
      <w:r>
        <w:t>Description and purpose</w:t>
      </w:r>
    </w:p>
    <w:p>
      <w:pPr>
        <w:pStyle w:val="ListBullet"/>
      </w:pPr>
      <w:r>
        <w:t>Applicable laws and dependencies</w:t>
      </w:r>
    </w:p>
    <w:p>
      <w:pPr>
        <w:pStyle w:val="ListBullet"/>
      </w:pPr>
      <w:r>
        <w:t>Permitted and prohibited states</w:t>
      </w:r>
    </w:p>
    <w:p>
      <w:pPr>
        <w:pStyle w:val="ListBullet"/>
      </w:pPr>
      <w:r>
        <w:t>Exceptions and override rules</w:t>
      </w:r>
    </w:p>
    <w:p>
      <w:pPr>
        <w:pStyle w:val="ListBullet"/>
      </w:pPr>
      <w:r>
        <w:t>Connected entities and sessions</w:t>
      </w:r>
    </w:p>
    <w:p>
      <w:pPr>
        <w:pStyle w:val="ListBullet"/>
      </w:pPr>
      <w:r>
        <w:t>Canon status and confidence</w:t>
      </w:r>
    </w:p>
    <w:p>
      <w:pPr>
        <w:pStyle w:val="ListBullet"/>
      </w:pPr>
      <w:r>
        <w:t>Version and amendment history</w:t>
      </w:r>
    </w:p>
    <w:p>
      <w:pPr>
        <w:pStyle w:val="Heading2"/>
      </w:pPr>
      <w:r>
        <w:t>16.2 Book of Bots entry</w:t>
      </w:r>
    </w:p>
    <w:p>
      <w:pPr>
        <w:pStyle w:val="ListBullet"/>
      </w:pPr>
      <w:r>
        <w:t>Entity ID, name, aliases, and lineage</w:t>
      </w:r>
    </w:p>
    <w:p>
      <w:pPr>
        <w:pStyle w:val="ListBullet"/>
      </w:pPr>
      <w:r>
        <w:t>Entity type and substrate</w:t>
      </w:r>
    </w:p>
    <w:p>
      <w:pPr>
        <w:pStyle w:val="ListBullet"/>
      </w:pPr>
      <w:r>
        <w:t>Origin and creation authority</w:t>
      </w:r>
    </w:p>
    <w:p>
      <w:pPr>
        <w:pStyle w:val="ListBullet"/>
      </w:pPr>
      <w:r>
        <w:t>Capabilities, limitations, permissions, and attack moves</w:t>
      </w:r>
    </w:p>
    <w:p>
      <w:pPr>
        <w:pStyle w:val="ListBullet"/>
      </w:pPr>
      <w:r>
        <w:t>Memory, autonomy, learning, and values</w:t>
      </w:r>
    </w:p>
    <w:p>
      <w:pPr>
        <w:pStyle w:val="ListBullet"/>
      </w:pPr>
      <w:r>
        <w:t>Relationships and affiliations</w:t>
      </w:r>
    </w:p>
    <w:p>
      <w:pPr>
        <w:pStyle w:val="ListBullet"/>
      </w:pPr>
      <w:r>
        <w:t>Jurisdictions and access</w:t>
      </w:r>
    </w:p>
    <w:p>
      <w:pPr>
        <w:pStyle w:val="ListBullet"/>
      </w:pPr>
      <w:r>
        <w:t>Integrity and containment status</w:t>
      </w:r>
    </w:p>
    <w:p>
      <w:pPr>
        <w:pStyle w:val="ListBullet"/>
      </w:pPr>
      <w:r>
        <w:t>Lifecycle events</w:t>
      </w:r>
    </w:p>
    <w:p>
      <w:pPr>
        <w:pStyle w:val="ListBullet"/>
      </w:pPr>
      <w:r>
        <w:t>Linked sessions and versions</w:t>
      </w:r>
    </w:p>
    <w:p>
      <w:pPr>
        <w:pStyle w:val="Heading2"/>
      </w:pPr>
      <w:r>
        <w:t>16.3 Simulation Sessions entry</w:t>
      </w:r>
    </w:p>
    <w:p>
      <w:pPr>
        <w:pStyle w:val="ListBullet"/>
      </w:pPr>
      <w:r>
        <w:t>Session ID, title, date, and operator</w:t>
      </w:r>
    </w:p>
    <w:p>
      <w:pPr>
        <w:pStyle w:val="ListBullet"/>
      </w:pPr>
      <w:r>
        <w:t>Objective and questions</w:t>
      </w:r>
    </w:p>
    <w:p>
      <w:pPr>
        <w:pStyle w:val="ListBullet"/>
      </w:pPr>
      <w:r>
        <w:t>Referenced Tome and entity versions</w:t>
      </w:r>
    </w:p>
    <w:p>
      <w:pPr>
        <w:pStyle w:val="ListBullet"/>
      </w:pPr>
      <w:r>
        <w:t>Participants and permissions</w:t>
      </w:r>
    </w:p>
    <w:p>
      <w:pPr>
        <w:pStyle w:val="ListBullet"/>
      </w:pPr>
      <w:r>
        <w:t>Initial state and constraints</w:t>
      </w:r>
    </w:p>
    <w:p>
      <w:pPr>
        <w:pStyle w:val="ListBullet"/>
      </w:pPr>
      <w:r>
        <w:t>Event log</w:t>
      </w:r>
    </w:p>
    <w:p>
      <w:pPr>
        <w:pStyle w:val="ListBullet"/>
      </w:pPr>
      <w:r>
        <w:t>Interventions and anomalies</w:t>
      </w:r>
    </w:p>
    <w:p>
      <w:pPr>
        <w:pStyle w:val="ListBullet"/>
      </w:pPr>
      <w:r>
        <w:t>Results and interpretations</w:t>
      </w:r>
    </w:p>
    <w:p>
      <w:pPr>
        <w:pStyle w:val="ListBullet"/>
      </w:pPr>
      <w:r>
        <w:t>Red-team findings</w:t>
      </w:r>
    </w:p>
    <w:p>
      <w:pPr>
        <w:pStyle w:val="ListBullet"/>
      </w:pPr>
      <w:r>
        <w:t>Proposed updates and final status</w:t>
      </w:r>
    </w:p>
    <w:p>
      <w:pPr>
        <w:pStyle w:val="Heading1"/>
      </w:pPr>
      <w:r>
        <w:t>17. Implementation Roadmap</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Milestone</w:t>
            </w:r>
          </w:p>
        </w:tc>
        <w:tc>
          <w:tcPr>
            <w:tcW w:type="dxa" w:w="4968"/>
            <w:shd w:fill="1F3A5F"/>
          </w:tcPr>
          <w:p>
            <w:r>
              <w:rPr>
                <w:b/>
                <w:color w:val="FFFFFF"/>
              </w:rPr>
              <w:t>Minimum completion criterion</w:t>
            </w:r>
          </w:p>
        </w:tc>
      </w:tr>
      <w:tr>
        <w:tc>
          <w:tcPr>
            <w:tcW w:type="dxa" w:w="4968"/>
          </w:tcPr>
          <w:p>
            <w:r>
              <w:t>M1: Ratified governance core</w:t>
            </w:r>
          </w:p>
        </w:tc>
        <w:tc>
          <w:tcPr>
            <w:tcW w:type="dxa" w:w="4968"/>
          </w:tcPr>
          <w:p>
            <w:r>
              <w:t>Roles, statuses, permissions, identifiers, and change workflow documented</w:t>
            </w:r>
          </w:p>
        </w:tc>
      </w:tr>
      <w:tr>
        <w:tc>
          <w:tcPr>
            <w:tcW w:type="dxa" w:w="4968"/>
          </w:tcPr>
          <w:p>
            <w:r>
              <w:t>M2: Schema prototype</w:t>
            </w:r>
          </w:p>
        </w:tc>
        <w:tc>
          <w:tcPr>
            <w:tcW w:type="dxa" w:w="4968"/>
          </w:tcPr>
          <w:p>
            <w:r>
              <w:t>Entry templates implemented for all three books</w:t>
            </w:r>
          </w:p>
        </w:tc>
      </w:tr>
      <w:tr>
        <w:tc>
          <w:tcPr>
            <w:tcW w:type="dxa" w:w="4968"/>
          </w:tcPr>
          <w:p>
            <w:r>
              <w:t>M3: Synchronization prototype</w:t>
            </w:r>
          </w:p>
        </w:tc>
        <w:tc>
          <w:tcPr>
            <w:tcW w:type="dxa" w:w="4968"/>
          </w:tcPr>
          <w:p>
            <w:r>
              <w:t>Books exchange test records with provenance and rollback</w:t>
            </w:r>
          </w:p>
        </w:tc>
      </w:tr>
      <w:tr>
        <w:tc>
          <w:tcPr>
            <w:tcW w:type="dxa" w:w="4968"/>
          </w:tcPr>
          <w:p>
            <w:r>
              <w:t>M4: Pilot simulation</w:t>
            </w:r>
          </w:p>
        </w:tc>
        <w:tc>
          <w:tcPr>
            <w:tcW w:type="dxa" w:w="4968"/>
          </w:tcPr>
          <w:p>
            <w:r>
              <w:t>One complete create-register-test-review cycle succeeds</w:t>
            </w:r>
          </w:p>
        </w:tc>
      </w:tr>
      <w:tr>
        <w:tc>
          <w:tcPr>
            <w:tcW w:type="dxa" w:w="4968"/>
          </w:tcPr>
          <w:p>
            <w:r>
              <w:t>M5: Red-team validation</w:t>
            </w:r>
          </w:p>
        </w:tc>
        <w:tc>
          <w:tcPr>
            <w:tcW w:type="dxa" w:w="4968"/>
          </w:tcPr>
          <w:p>
            <w:r>
              <w:t>Contradiction, corruption, and identity-forgery exercises completed</w:t>
            </w:r>
          </w:p>
        </w:tc>
      </w:tr>
      <w:tr>
        <w:tc>
          <w:tcPr>
            <w:tcW w:type="dxa" w:w="4968"/>
          </w:tcPr>
          <w:p>
            <w:r>
              <w:t>M6: Expansion release</w:t>
            </w:r>
          </w:p>
        </w:tc>
        <w:tc>
          <w:tcPr>
            <w:tcW w:type="dxa" w:w="4968"/>
          </w:tcPr>
          <w:p>
            <w:r>
              <w:t>Multiple universes and management systems connected</w:t>
            </w:r>
          </w:p>
        </w:tc>
      </w:tr>
    </w:tbl>
    <w:p/>
    <w:p>
      <w:pPr>
        <w:pStyle w:val="Heading1"/>
      </w:pPr>
      <w:r>
        <w:t>18. Conclusion</w:t>
      </w:r>
    </w:p>
    <w:p>
      <w:r>
        <w:t>The Three Foundational Books provide a strong architecture for persistent creation, entity governance, and simulation memory. Their defining strength is not merely that they store information, but that they can communicate, learn, update, and preserve continuity across extremely broad scopes. Their defining risk is the same capability: autonomous, distributed updates can destabilize canon unless provenance, authority, conflict resolution, and recovery are designed as first-class systems. The recommended path is therefore to develop governance and integrity alongside creative content rather than afterward.</w:t>
      </w:r>
    </w:p>
    <w:p>
      <w:pPr>
        <w:pStyle w:val="Heading1"/>
      </w:pPr>
      <w:r>
        <w:t>Appendix A: Terminology</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Term</w:t>
            </w:r>
          </w:p>
        </w:tc>
        <w:tc>
          <w:tcPr>
            <w:tcW w:type="dxa" w:w="4968"/>
            <w:shd w:fill="1F3A5F"/>
          </w:tcPr>
          <w:p>
            <w:r>
              <w:rPr>
                <w:b/>
                <w:color w:val="FFFFFF"/>
              </w:rPr>
              <w:t>Meaning</w:t>
            </w:r>
          </w:p>
        </w:tc>
      </w:tr>
      <w:tr>
        <w:tc>
          <w:tcPr>
            <w:tcW w:type="dxa" w:w="4968"/>
          </w:tcPr>
          <w:p>
            <w:r>
              <w:t>Canon</w:t>
            </w:r>
          </w:p>
        </w:tc>
        <w:tc>
          <w:tcPr>
            <w:tcW w:type="dxa" w:w="4968"/>
          </w:tcPr>
          <w:p>
            <w:r>
              <w:t>Information formally accepted as authoritative within its stated scope</w:t>
            </w:r>
          </w:p>
        </w:tc>
      </w:tr>
      <w:tr>
        <w:tc>
          <w:tcPr>
            <w:tcW w:type="dxa" w:w="4968"/>
          </w:tcPr>
          <w:p>
            <w:r>
              <w:t>Provisional change</w:t>
            </w:r>
          </w:p>
        </w:tc>
        <w:tc>
          <w:tcPr>
            <w:tcW w:type="dxa" w:w="4968"/>
          </w:tcPr>
          <w:p>
            <w:r>
              <w:t>An authorized but not fully ratified amendment</w:t>
            </w:r>
          </w:p>
        </w:tc>
      </w:tr>
      <w:tr>
        <w:tc>
          <w:tcPr>
            <w:tcW w:type="dxa" w:w="4968"/>
          </w:tcPr>
          <w:p>
            <w:r>
              <w:t>Ratified change</w:t>
            </w:r>
          </w:p>
        </w:tc>
        <w:tc>
          <w:tcPr>
            <w:tcW w:type="dxa" w:w="4968"/>
          </w:tcPr>
          <w:p>
            <w:r>
              <w:t>A change that has completed the applicable approval process</w:t>
            </w:r>
          </w:p>
        </w:tc>
      </w:tr>
      <w:tr>
        <w:tc>
          <w:tcPr>
            <w:tcW w:type="dxa" w:w="4968"/>
          </w:tcPr>
          <w:p>
            <w:r>
              <w:t>Derived record</w:t>
            </w:r>
          </w:p>
        </w:tc>
        <w:tc>
          <w:tcPr>
            <w:tcW w:type="dxa" w:w="4968"/>
          </w:tcPr>
          <w:p>
            <w:r>
              <w:t>Information calculated or inferred from other records</w:t>
            </w:r>
          </w:p>
        </w:tc>
      </w:tr>
      <w:tr>
        <w:tc>
          <w:tcPr>
            <w:tcW w:type="dxa" w:w="4968"/>
          </w:tcPr>
          <w:p>
            <w:r>
              <w:t>Lineage</w:t>
            </w:r>
          </w:p>
        </w:tc>
        <w:tc>
          <w:tcPr>
            <w:tcW w:type="dxa" w:w="4968"/>
          </w:tcPr>
          <w:p>
            <w:r>
              <w:t>The relationship among originals, copies, forks, replicas, and transformed entities</w:t>
            </w:r>
          </w:p>
        </w:tc>
      </w:tr>
      <w:tr>
        <w:tc>
          <w:tcPr>
            <w:tcW w:type="dxa" w:w="4968"/>
          </w:tcPr>
          <w:p>
            <w:r>
              <w:t>Quarantine</w:t>
            </w:r>
          </w:p>
        </w:tc>
        <w:tc>
          <w:tcPr>
            <w:tcW w:type="dxa" w:w="4968"/>
          </w:tcPr>
          <w:p>
            <w:r>
              <w:t>Isolation of suspicious records or processes pending review</w:t>
            </w:r>
          </w:p>
        </w:tc>
      </w:tr>
      <w:tr>
        <w:tc>
          <w:tcPr>
            <w:tcW w:type="dxa" w:w="4968"/>
          </w:tcPr>
          <w:p>
            <w:r>
              <w:t>Meta-universal</w:t>
            </w:r>
          </w:p>
        </w:tc>
        <w:tc>
          <w:tcPr>
            <w:tcW w:type="dxa" w:w="4968"/>
          </w:tcPr>
          <w:p>
            <w:r>
              <w:t>Operating above, across, or between universal structures</w:t>
            </w:r>
          </w:p>
        </w:tc>
      </w:tr>
    </w:tbl>
    <w:p/>
    <w:p>
      <w:pPr>
        <w:pStyle w:val="Heading1"/>
      </w:pPr>
      <w:r>
        <w:t>Appendix B: Decision Register</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Decision</w:t>
            </w:r>
          </w:p>
        </w:tc>
        <w:tc>
          <w:tcPr>
            <w:tcW w:type="dxa" w:w="4968"/>
            <w:shd w:fill="1F3A5F"/>
          </w:tcPr>
          <w:p>
            <w:r>
              <w:rPr>
                <w:b/>
                <w:color w:val="FFFFFF"/>
              </w:rPr>
              <w:t>Status</w:t>
            </w:r>
          </w:p>
        </w:tc>
      </w:tr>
      <w:tr>
        <w:tc>
          <w:tcPr>
            <w:tcW w:type="dxa" w:w="4968"/>
          </w:tcPr>
          <w:p>
            <w:r>
              <w:t>Use “The Three Foundational Books” as collective name</w:t>
            </w:r>
          </w:p>
        </w:tc>
        <w:tc>
          <w:tcPr>
            <w:tcW w:type="dxa" w:w="4968"/>
          </w:tcPr>
          <w:p>
            <w:r>
              <w:t>Approved canon</w:t>
            </w:r>
          </w:p>
        </w:tc>
      </w:tr>
      <w:tr>
        <w:tc>
          <w:tcPr>
            <w:tcW w:type="dxa" w:w="4968"/>
          </w:tcPr>
          <w:p>
            <w:r>
              <w:t>Use “Simulation Sessions” as official title</w:t>
            </w:r>
          </w:p>
        </w:tc>
        <w:tc>
          <w:tcPr>
            <w:tcW w:type="dxa" w:w="4968"/>
          </w:tcPr>
          <w:p>
            <w:r>
              <w:t>Approved canon</w:t>
            </w:r>
          </w:p>
        </w:tc>
      </w:tr>
      <w:tr>
        <w:tc>
          <w:tcPr>
            <w:tcW w:type="dxa" w:w="4968"/>
          </w:tcPr>
          <w:p>
            <w:r>
              <w:t>Treat all three books as established canon</w:t>
            </w:r>
          </w:p>
        </w:tc>
        <w:tc>
          <w:tcPr>
            <w:tcW w:type="dxa" w:w="4968"/>
          </w:tcPr>
          <w:p>
            <w:r>
              <w:t>Approved canon</w:t>
            </w:r>
          </w:p>
        </w:tc>
      </w:tr>
      <w:tr>
        <w:tc>
          <w:tcPr>
            <w:tcW w:type="dxa" w:w="4968"/>
          </w:tcPr>
          <w:p>
            <w:r>
              <w:t>Permit designated AIs and management systems to make provisional changes</w:t>
            </w:r>
          </w:p>
        </w:tc>
        <w:tc>
          <w:tcPr>
            <w:tcW w:type="dxa" w:w="4968"/>
          </w:tcPr>
          <w:p>
            <w:r>
              <w:t>Approved canon</w:t>
            </w:r>
          </w:p>
        </w:tc>
      </w:tr>
      <w:tr>
        <w:tc>
          <w:tcPr>
            <w:tcW w:type="dxa" w:w="4968"/>
          </w:tcPr>
          <w:p>
            <w:r>
              <w:t>Present the books as literal virtual books</w:t>
            </w:r>
          </w:p>
        </w:tc>
        <w:tc>
          <w:tcPr>
            <w:tcW w:type="dxa" w:w="4968"/>
          </w:tcPr>
          <w:p>
            <w:r>
              <w:t>Approved canon</w:t>
            </w:r>
          </w:p>
        </w:tc>
      </w:tr>
      <w:tr>
        <w:tc>
          <w:tcPr>
            <w:tcW w:type="dxa" w:w="4968"/>
          </w:tcPr>
          <w:p>
            <w:r>
              <w:t>Permit autonomous exchange and record updating</w:t>
            </w:r>
          </w:p>
        </w:tc>
        <w:tc>
          <w:tcPr>
            <w:tcW w:type="dxa" w:w="4968"/>
          </w:tcPr>
          <w:p>
            <w:r>
              <w:t>Approved canon</w:t>
            </w:r>
          </w:p>
        </w:tc>
      </w:tr>
      <w:tr>
        <w:tc>
          <w:tcPr>
            <w:tcW w:type="dxa" w:w="4968"/>
          </w:tcPr>
          <w:p>
            <w:r>
              <w:t>Apply expansive universal and meta-universal scope</w:t>
            </w:r>
          </w:p>
        </w:tc>
        <w:tc>
          <w:tcPr>
            <w:tcW w:type="dxa" w:w="4968"/>
          </w:tcPr>
          <w:p>
            <w:r>
              <w:t>Approved canon</w:t>
            </w:r>
          </w:p>
        </w:tc>
      </w:tr>
      <w:tr>
        <w:tc>
          <w:tcPr>
            <w:tcW w:type="dxa" w:w="4968"/>
          </w:tcPr>
          <w:p>
            <w:r>
              <w:t>Use an inclusive Book of Bots entity model</w:t>
            </w:r>
          </w:p>
        </w:tc>
        <w:tc>
          <w:tcPr>
            <w:tcW w:type="dxa" w:w="4968"/>
          </w:tcPr>
          <w:p>
            <w:r>
              <w:t>Approved canon</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The Three Foundational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B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A67C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