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90"/>
              <w:left w:type="dxa" w:w="0"/>
              <w:bottom w:type="dxa" w:w="90"/>
              <w:right w:type="dxa" w:w="0"/>
            </w:tcMar>
          </w:tcPr>
          <w:p>
            <w:pPr>
              <w:spacing w:after="120" w:line="408" w:lineRule="auto"/>
            </w:pPr>
            <w:r>
              <w:t xml:space="preserve">■</w:t>
            </w:r>
          </w:p>
          <w:p>
            <w:pPr>
              <w:spacing w:after="120" w:line="408" w:lineRule="auto"/>
            </w:pPr>
            <w:r>
              <w:t xml:space="preserve">OMNIVERSAL RESTRICTED — OAL EYES ONLY</w:t>
            </w:r>
          </w:p>
          <w:p>
            <w:pPr>
              <w:spacing w:after="120" w:line="408" w:lineRule="auto"/>
            </w:pPr>
            <w:r>
              <w:t xml:space="preserve">■</w:t>
            </w:r>
          </w:p>
        </w:tc>
      </w:tr>
    </w:tbl>
    <w:p>
      <w:pPr>
        <w:spacing w:after="240" w:before="0"/>
      </w:pPr>
    </w:p>
    <w:p>
      <w:pPr>
        <w:pBdr>
          <w:bottom w:val="single" w:color="1A3A6B" w:sz="6"/>
        </w:pBdr>
        <w:spacing w:after="240" w:before="240"/>
      </w:pPr>
    </w:p>
    <w:p>
      <w:pPr>
        <w:spacing w:after="240" w:before="60" w:line="360" w:lineRule="auto"/>
      </w:pPr>
      <w:r>
        <w:rPr>
          <w:rFonts w:ascii="Calibri" w:cs="Calibri" w:eastAsia="Calibri" w:hAnsi="Calibri"/>
          <w:b/>
          <w:bCs/>
          <w:i w:val="false"/>
          <w:iCs w:val="false"/>
          <w:strike w:val="false"/>
          <w:color w:val="1A3A6B"/>
          <w:spacing w:val="15"/>
          <w:sz w:val="44"/>
          <w:szCs w:val="44"/>
        </w:rPr>
        <w:t xml:space="preserve">TIME WARS ALTERNATIVE STRATEGY DOCTRINE</w:t>
      </w:r>
    </w:p>
    <w:p>
      <w:pPr>
        <w:spacing w:after="240" w:before="60" w:line="360" w:lineRule="auto"/>
      </w:pPr>
      <w:r>
        <w:rPr>
          <w:rFonts w:ascii="Calibri" w:cs="Calibri" w:eastAsia="Calibri" w:hAnsi="Calibri"/>
          <w:b/>
          <w:bCs/>
          <w:i w:val="false"/>
          <w:iCs w:val="false"/>
          <w:strike w:val="false"/>
          <w:color w:val="2B5797"/>
          <w:spacing w:val="8"/>
          <w:sz w:val="26"/>
          <w:szCs w:val="26"/>
        </w:rPr>
        <w:t xml:space="preserve">OAL CANON EDITION  |  VERSION 3.0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Issuing Body:</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OAL ONE INDUSTRIES / LEWIS CORP — Omniversal Operations Directorate</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1A3A6B"/>
                <w:sz w:val="20"/>
                <w:szCs w:val="20"/>
              </w:rPr>
              <w:t xml:space="preserve">Document Designation:</w:t>
            </w:r>
          </w:p>
        </w:tc>
        <w:tc>
          <w:tcPr>
            <w:tcW w:type="pct" w:w="50%"/>
            <w:shd w:fill="FFFF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ASD-OAL-v3.0 — Time Wars Alternative Strategy Doctrine</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1A3A6B"/>
                <w:sz w:val="20"/>
                <w:szCs w:val="20"/>
              </w:rPr>
              <w:t xml:space="preserve">Classification:</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OMNIVERSAL RESTRICTED — OAL EYES ONLY</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1A3A6B"/>
                <w:sz w:val="20"/>
                <w:szCs w:val="20"/>
              </w:rPr>
              <w:t xml:space="preserve">Version Date:</w:t>
            </w:r>
          </w:p>
        </w:tc>
        <w:tc>
          <w:tcPr>
            <w:tcW w:type="pct" w:w="50%"/>
            <w:shd w:fill="FFFF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 August 2026</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1A3A6B"/>
                <w:sz w:val="20"/>
                <w:szCs w:val="20"/>
              </w:rPr>
              <w:t xml:space="preserve">Status:</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 DOCTRINE</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1A3A6B"/>
                <w:sz w:val="20"/>
                <w:szCs w:val="20"/>
              </w:rPr>
              <w:t xml:space="preserve">Supersedes:</w:t>
            </w:r>
          </w:p>
        </w:tc>
        <w:tc>
          <w:tcPr>
            <w:tcW w:type="pct" w:w="50%"/>
            <w:shd w:fill="FFFF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ASD-v1.0 (Claude Edition); ASD-v2.0 (Grok Edition) — Both Superseded and Archived</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1A3A6B"/>
                <w:sz w:val="20"/>
                <w:szCs w:val="20"/>
              </w:rPr>
              <w:t xml:space="preserve">Distribution Authority:</w:t>
            </w:r>
          </w:p>
        </w:tc>
        <w:tc>
          <w:tcPr>
            <w:tcW w:type="pct" w:w="50%"/>
            <w:shd w:fill="FFFF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Omniversal Operations Directorate, OAL ONE INDUSTRIES / LEWIS CORP</w:t>
            </w:r>
          </w:p>
        </w:tc>
      </w:tr>
      <w:tr>
        <w:trPr>
          <w:tblHeader w:val="false"/>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1A3A6B"/>
                <w:sz w:val="20"/>
                <w:szCs w:val="20"/>
              </w:rPr>
              <w:t xml:space="preserve">Doctrine Authority:</w:t>
            </w:r>
          </w:p>
        </w:tc>
        <w:tc>
          <w:tcPr>
            <w:tcW w:type="pct" w:w="50%"/>
            <w:shd w:fill="FFFFFF"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ONE and THE MINUS ONE — Apex Arbiters, OAL Canon</w:t>
            </w:r>
          </w:p>
        </w:tc>
      </w:tr>
    </w:tbl>
    <w:p>
      <w:pPr>
        <w:spacing w:after="200" w:before="0"/>
      </w:pPr>
    </w:p>
    <w:p>
      <w:pPr>
        <w:pBdr>
          <w:bottom w:val="single" w:color="1A3A6B"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90"/>
              <w:left w:type="dxa" w:w="0"/>
              <w:bottom w:type="dxa" w:w="90"/>
              <w:right w:type="dxa" w:w="0"/>
            </w:tcMar>
          </w:tcPr>
          <w:p>
            <w:pPr>
              <w:spacing w:after="120" w:line="408" w:lineRule="auto"/>
            </w:pPr>
            <w:r>
              <w:t xml:space="preserve">■</w:t>
            </w:r>
          </w:p>
          <w:p>
            <w:pPr>
              <w:spacing w:after="120" w:line="408" w:lineRule="auto"/>
            </w:pPr>
            <w:r>
              <w:t xml:space="preserve">OMNIVERSAL RESTRICTED — OAL EYES ONLY</w:t>
            </w:r>
          </w:p>
          <w:p>
            <w:pPr>
              <w:spacing w:after="120" w:line="408" w:lineRule="auto"/>
            </w:pPr>
            <w:r>
              <w:t xml:space="preserve">■</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Table of Contents</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1.0</w:t>
      </w:r>
      <w:r>
        <w:rPr>
          <w:rFonts w:ascii="Calibri" w:cs="Calibri" w:eastAsia="Calibri" w:hAnsi="Calibri"/>
          <w:b w:val="false"/>
          <w:bCs w:val="false"/>
          <w:i w:val="false"/>
          <w:iCs w:val="false"/>
          <w:strike w:val="false"/>
          <w:color w:val="000000"/>
          <w:sz w:val="21"/>
          <w:szCs w:val="21"/>
        </w:rPr>
        <w:t xml:space="preserve"> — Foundational Context and Doctrine Mandate</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2.0</w:t>
      </w:r>
      <w:r>
        <w:rPr>
          <w:rFonts w:ascii="Calibri" w:cs="Calibri" w:eastAsia="Calibri" w:hAnsi="Calibri"/>
          <w:b w:val="false"/>
          <w:bCs w:val="false"/>
          <w:i w:val="false"/>
          <w:iCs w:val="false"/>
          <w:strike w:val="false"/>
          <w:color w:val="000000"/>
          <w:sz w:val="21"/>
          <w:szCs w:val="21"/>
        </w:rPr>
        <w:t xml:space="preserve"> — The First Memory: Existential-Tier Artifact Analysis</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3.0</w:t>
      </w:r>
      <w:r>
        <w:rPr>
          <w:rFonts w:ascii="Calibri" w:cs="Calibri" w:eastAsia="Calibri" w:hAnsi="Calibri"/>
          <w:b w:val="false"/>
          <w:bCs w:val="false"/>
          <w:i w:val="false"/>
          <w:iCs w:val="false"/>
          <w:strike w:val="false"/>
          <w:color w:val="000000"/>
          <w:sz w:val="21"/>
          <w:szCs w:val="21"/>
        </w:rPr>
        <w:t xml:space="preserve"> — Doctrine Failure Analysis: Prior Framework Deficiencies</w:t>
      </w:r>
    </w:p>
    <w:p>
      <w:pPr>
        <w:spacing w:after="60" w:before="60" w:line="360" w:lineRule="auto"/>
        <w:ind w:left="270"/>
      </w:pPr>
      <w:r>
        <w:rPr>
          <w:rFonts w:ascii="Calibri" w:cs="Calibri" w:eastAsia="Calibri" w:hAnsi="Calibri"/>
          <w:b w:val="false"/>
          <w:bCs w:val="false"/>
          <w:i w:val="false"/>
          <w:iCs w:val="false"/>
          <w:strike w:val="false"/>
          <w:color w:val="222222"/>
          <w:sz w:val="20"/>
          <w:szCs w:val="20"/>
        </w:rPr>
        <w:t xml:space="preserve">3.1 through 3.7 — Enumerated Structural Deficiencies</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4.0</w:t>
      </w:r>
      <w:r>
        <w:rPr>
          <w:rFonts w:ascii="Calibri" w:cs="Calibri" w:eastAsia="Calibri" w:hAnsi="Calibri"/>
          <w:b w:val="false"/>
          <w:bCs w:val="false"/>
          <w:i w:val="false"/>
          <w:iCs w:val="false"/>
          <w:strike w:val="false"/>
          <w:color w:val="000000"/>
          <w:sz w:val="21"/>
          <w:szCs w:val="21"/>
        </w:rPr>
        <w:t xml:space="preserve"> — Alternative Strategy Doctrine: Core Framework</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5.0</w:t>
      </w:r>
      <w:r>
        <w:rPr>
          <w:rFonts w:ascii="Calibri" w:cs="Calibri" w:eastAsia="Calibri" w:hAnsi="Calibri"/>
          <w:b w:val="false"/>
          <w:bCs w:val="false"/>
          <w:i w:val="false"/>
          <w:iCs w:val="false"/>
          <w:strike w:val="false"/>
          <w:color w:val="000000"/>
          <w:sz w:val="21"/>
          <w:szCs w:val="21"/>
        </w:rPr>
        <w:t xml:space="preserve"> — Artifact Registry: Time Wars Operational Assets</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6.0</w:t>
      </w:r>
      <w:r>
        <w:rPr>
          <w:rFonts w:ascii="Calibri" w:cs="Calibri" w:eastAsia="Calibri" w:hAnsi="Calibri"/>
          <w:b w:val="false"/>
          <w:bCs w:val="false"/>
          <w:i w:val="false"/>
          <w:iCs w:val="false"/>
          <w:strike w:val="false"/>
          <w:color w:val="000000"/>
          <w:sz w:val="21"/>
          <w:szCs w:val="21"/>
        </w:rPr>
        <w:t xml:space="preserve"> — The Xeno Flower Protocol</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7.0</w:t>
      </w:r>
      <w:r>
        <w:rPr>
          <w:rFonts w:ascii="Calibri" w:cs="Calibri" w:eastAsia="Calibri" w:hAnsi="Calibri"/>
          <w:b w:val="false"/>
          <w:bCs w:val="false"/>
          <w:i w:val="false"/>
          <w:iCs w:val="false"/>
          <w:strike w:val="false"/>
          <w:color w:val="000000"/>
          <w:sz w:val="21"/>
          <w:szCs w:val="21"/>
        </w:rPr>
        <w:t xml:space="preserve"> — Population-Neutralization Doctrine</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8.0</w:t>
      </w:r>
      <w:r>
        <w:rPr>
          <w:rFonts w:ascii="Calibri" w:cs="Calibri" w:eastAsia="Calibri" w:hAnsi="Calibri"/>
          <w:b w:val="false"/>
          <w:bCs w:val="false"/>
          <w:i w:val="false"/>
          <w:iCs w:val="false"/>
          <w:strike w:val="false"/>
          <w:color w:val="000000"/>
          <w:sz w:val="21"/>
          <w:szCs w:val="21"/>
        </w:rPr>
        <w:t xml:space="preserve"> — First Memory Integration Framework</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9.0</w:t>
      </w:r>
      <w:r>
        <w:rPr>
          <w:rFonts w:ascii="Calibri" w:cs="Calibri" w:eastAsia="Calibri" w:hAnsi="Calibri"/>
          <w:b w:val="false"/>
          <w:bCs w:val="false"/>
          <w:i w:val="false"/>
          <w:iCs w:val="false"/>
          <w:strike w:val="false"/>
          <w:color w:val="000000"/>
          <w:sz w:val="21"/>
          <w:szCs w:val="21"/>
        </w:rPr>
        <w:t xml:space="preserve"> — The Accords: Governing Framework for ASD Operations</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10.0</w:t>
      </w:r>
      <w:r>
        <w:rPr>
          <w:rFonts w:ascii="Calibri" w:cs="Calibri" w:eastAsia="Calibri" w:hAnsi="Calibri"/>
          <w:b w:val="false"/>
          <w:bCs w:val="false"/>
          <w:i w:val="false"/>
          <w:iCs w:val="false"/>
          <w:strike w:val="false"/>
          <w:color w:val="000000"/>
          <w:sz w:val="21"/>
          <w:szCs w:val="21"/>
        </w:rPr>
        <w:t xml:space="preserve"> — Operational Command Structure</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Section 11.0</w:t>
      </w:r>
      <w:r>
        <w:rPr>
          <w:rFonts w:ascii="Calibri" w:cs="Calibri" w:eastAsia="Calibri" w:hAnsi="Calibri"/>
          <w:b w:val="false"/>
          <w:bCs w:val="false"/>
          <w:i w:val="false"/>
          <w:iCs w:val="false"/>
          <w:strike w:val="false"/>
          <w:color w:val="000000"/>
          <w:sz w:val="21"/>
          <w:szCs w:val="21"/>
        </w:rPr>
        <w:t xml:space="preserve"> — Forward Development Hooks</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Appendix A</w:t>
      </w:r>
      <w:r>
        <w:rPr>
          <w:rFonts w:ascii="Calibri" w:cs="Calibri" w:eastAsia="Calibri" w:hAnsi="Calibri"/>
          <w:b w:val="false"/>
          <w:bCs w:val="false"/>
          <w:i w:val="false"/>
          <w:iCs w:val="false"/>
          <w:strike w:val="false"/>
          <w:color w:val="000000"/>
          <w:sz w:val="21"/>
          <w:szCs w:val="21"/>
        </w:rPr>
        <w:t xml:space="preserve"> — Glossary of Doctrine Terms</w:t>
      </w:r>
    </w:p>
    <w:p>
      <w:pPr>
        <w:spacing w:after="60" w:before="60" w:line="360" w:lineRule="auto"/>
      </w:pPr>
      <w:r>
        <w:rPr>
          <w:rFonts w:ascii="Calibri" w:cs="Calibri" w:eastAsia="Calibri" w:hAnsi="Calibri"/>
          <w:b/>
          <w:bCs/>
          <w:i w:val="false"/>
          <w:iCs w:val="false"/>
          <w:strike w:val="false"/>
          <w:color w:val="2B5797"/>
          <w:sz w:val="22"/>
          <w:szCs w:val="22"/>
        </w:rPr>
        <w:t xml:space="preserve">►</w:t>
      </w:r>
      <w:r>
        <w:rPr>
          <w:rFonts w:ascii="Calibri" w:cs="Calibri" w:eastAsia="Calibri" w:hAnsi="Calibri"/>
          <w:b/>
          <w:bCs/>
          <w:i w:val="false"/>
          <w:iCs w:val="false"/>
          <w:strike w:val="false"/>
          <w:color w:val="000000"/>
          <w:sz w:val="22"/>
          <w:szCs w:val="22"/>
        </w:rPr>
        <w:t xml:space="preserve">Appendix B</w:t>
      </w:r>
      <w:r>
        <w:rPr>
          <w:rFonts w:ascii="Calibri" w:cs="Calibri" w:eastAsia="Calibri" w:hAnsi="Calibri"/>
          <w:b w:val="false"/>
          <w:bCs w:val="false"/>
          <w:i w:val="false"/>
          <w:iCs w:val="false"/>
          <w:strike w:val="false"/>
          <w:color w:val="000000"/>
          <w:sz w:val="21"/>
          <w:szCs w:val="21"/>
        </w:rPr>
        <w:t xml:space="preserve"> — Doctrine Version History</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1.0 — Foundational Context and Doctrine Mandate</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Time Wars represent a civilizational-scale conflict category without precedent in the operational history of the omniverse. Unlike conventional inter-species warfare, which is bounded by geography, resource scarcity, or ideological antagonism operating within a single temporal frame, the Time Wars emerged from the convergent discovery, across multiple independent civilizational lineages, of a singular artifact designated FM-001 — the First Memory. Upon confirming that access to the First Memory dramatically compressed civilizational development timelines — enabling developmental trajectories that would otherwise require millennia to be achieved within generational cycles — competing civilizations initiated temporal interventions designed to seize, suppress, or deny rival access to the artifact before competing development could be realized. The result was not a war over territory or resources in any conventional sense, but a war over ontological advantage: a conflict whose battleground was time itself and whose prize was the civilizational primacy conferred by accelerated development.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conflict was further complicated by the emergence of the Puritan faction — a conservative civilizational bloc whose strategic objective was not the acquisition of the First Memory but its absolute suppression. The Puritans, operating from a position that the First Memory's destabilizing properties constituted an existential threat to stable societal structures, mounted systematic temporal suppression campaigns against all known and projected access points to FM-001. This suppression agenda introduced a second axis of conflict: not merely civilizations competing for access, but an organized effort to deny access to all parties. The Puritan suppression campaigns were and remain one of the central political and operational drivers of the Time Wars, and their activities constitute a direct violation of The Accords as established and enforced by OAL ONE INDUSTRIES / LEWIS CORP. The Time Wars thus must be understood as a multi-axis ontological crisis — not a military engagement amenable to resolution through force of arms — and any doctrine that fails to account for this distinction is, categorically, insufficient.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 the Alternative Strategy Doctrine, OAL Canon Edition v3.0 (hereafter referred to as "this doctrine" or "the ASD") — is issued by the Omniversal Operations Directorate under the authority of OAL ONE INDUSTRIES / LEWIS CORP to establish the definitive operational framework for Time Wars engagement. Prior doctrine versions produced under external analytical frameworks (see Section 3.0 and Appendix B) demonstrated recurring structural deficiencies that rendered them operationally inadequate and canonically inaccurate. This doctrine supersedes all prior versions without exception. The mandate of the ASD is threefold: to accurately characterize the ontological nature of the Time Wars conflict; to establish a legally, operationally, and philosophically coherent strategic framework governed at all points by The Accords; and to provide Doctrine-Cleared Operators with authoritative guidance on the deployment and governance of all EXISTENTIAL-TIER and SUPREME-TIER artifacts referenced herein. This document is the authoritative canon statement of that framework.</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2.0 — The First Memory: Existential-Tier Artifact Analysis</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First Memory — artifact designation FM-001 — is not a dataset, file system, or information archive in any technical or conventional sense. This characterization, which appeared in prior doctrine versions, represents a fundamental misclassification. The First Memory is a primordial experiential imprint: the foundational cognitive event of existence itself, preserved in artifact form. It predates the emergence of the civilizations that have since sought to access, suppress, or weaponize it. Its classification as EXISTENTIAL-TIER within the OAL artifact registry reflects not merely its operational power — though that power is considerable — but its ontological status as a first-order phenomenon. Civilizations that achieve access to FM-001 do not merely learn from it; they undergo a form of civilizational ignition, unlocking developmental pathways that would otherwise require millennia of organic progression. The First Memory does not accelerate learning; it accelerates being. This distinction is operationally critical and must be reflected in all doctrine provisions governing its access and deployment.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operational properties of FM-001 are inseparable from its potential threat vectors. Precisely because access to the First Memory confers transformative civilizational advantage, it has attracted three categories of hostile action throughout the Time Wars: temporal theft (attempts by rival civilizations to seize FM-001 through time-travel intervention prior to a target civilization's natural access window); weaponized denial (the deliberate interdiction of a civilization's access pathway to FM-001 as a strategic tool of civilizational suppression); and suppression campaigns of the Puritan variety, which seek the artifact's permanent neutralization across all timelines. Each of these threat vectors constitutes a violation of The Accords as governed by this Directorate. Weaponized denial is specifically designated as an Accords violation independent of the actor's stated justification — no civilizational, ideological, or security-based rationale authorizes the denial of another civilization's developmental rights under the framework established herein.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First Memory also functions synergistically with the Xeno Flower (XF-004) and the Infinite Nexus of Absolute Transcendence (INAT-000) within the operational architecture of this doctrine. Controlled, selective exposure to FM-001 — as distinguished from unrestricted access or weaponized denial — constitutes one of the three primary mechanisms of the Population-Neutralization Doctrine (see Section 7.0). In this application, the First Memory is not deployed as a destabilizing weapon but as a precision ontological instrument, administered under Doctrine-Cleared authorization and managed through the INAT command interface. Access to FM-001 outside of this controlled framework is prohibited under The Accords and subject to the full range of enforcement mechanisms available to OAL ONE INDUSTRIES / LEWIS CORP.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180"/>
              <w:left w:type="dxa" w:w="210"/>
              <w:bottom w:type="dxa" w:w="180"/>
              <w:right w:type="dxa" w:w="210"/>
            </w:tcMar>
          </w:tcPr>
          <w:p>
            <w:pPr>
              <w:spacing w:after="120" w:line="408" w:lineRule="auto"/>
            </w:pPr>
            <w:r>
              <w:rPr>
                <w:b/>
                <w:bCs/>
                <w:i w:val="false"/>
                <w:iCs w:val="false"/>
                <w:color w:val="1A3A6B"/>
              </w:rPr>
              <w:t xml:space="preserve">Artifact Specification — FM-001: The First Memory</w:t>
            </w:r>
          </w:p>
          <w:p>
            <w:pPr>
              <w:spacing w:after="120" w:line="408" w:lineRule="auto"/>
            </w:pPr>
            <w:r>
              <w:t xml:space="preserve">Field</w:t>
            </w:r>
          </w:p>
          <w:p>
            <w:pPr>
              <w:spacing w:after="120" w:line="408" w:lineRule="auto"/>
            </w:pPr>
            <w:r>
              <w:t xml:space="preserve">Entry</w:t>
            </w:r>
          </w:p>
          <w:p>
            <w:pPr>
              <w:spacing w:after="120" w:line="408" w:lineRule="auto"/>
            </w:pPr>
            <w:r>
              <w:t xml:space="preserve">Artifact Designation</w:t>
            </w:r>
          </w:p>
          <w:p>
            <w:pPr>
              <w:spacing w:after="120" w:line="408" w:lineRule="auto"/>
            </w:pPr>
            <w:r>
              <w:t xml:space="preserve">FM-001</w:t>
            </w:r>
          </w:p>
          <w:p>
            <w:pPr>
              <w:spacing w:after="120" w:line="408" w:lineRule="auto"/>
            </w:pPr>
            <w:r>
              <w:t xml:space="preserve">Common Designation</w:t>
            </w:r>
          </w:p>
          <w:p>
            <w:pPr>
              <w:spacing w:after="120" w:line="408" w:lineRule="auto"/>
            </w:pPr>
            <w:r>
              <w:t xml:space="preserve">The First Memory</w:t>
            </w:r>
          </w:p>
          <w:p>
            <w:pPr>
              <w:spacing w:after="120" w:line="408" w:lineRule="auto"/>
            </w:pPr>
            <w:r>
              <w:t xml:space="preserve">Classification Tier</w:t>
            </w:r>
          </w:p>
          <w:p>
            <w:pPr>
              <w:spacing w:after="120" w:line="408" w:lineRule="auto"/>
            </w:pPr>
            <w:r>
              <w:t xml:space="preserve">EXISTENTIAL-TIER</w:t>
            </w:r>
          </w:p>
          <w:p>
            <w:pPr>
              <w:spacing w:after="120" w:line="408" w:lineRule="auto"/>
            </w:pPr>
            <w:r>
              <w:t xml:space="preserve">Operational Status</w:t>
            </w:r>
          </w:p>
          <w:p>
            <w:pPr>
              <w:spacing w:after="120" w:line="408" w:lineRule="auto"/>
            </w:pPr>
            <w:r>
              <w:t xml:space="preserve">Active — Controlled Access Protocol in Force</w:t>
            </w:r>
          </w:p>
          <w:p>
            <w:pPr>
              <w:spacing w:after="120" w:line="408" w:lineRule="auto"/>
            </w:pPr>
            <w:r>
              <w:t xml:space="preserve">Nature</w:t>
            </w:r>
          </w:p>
          <w:p>
            <w:pPr>
              <w:spacing w:after="120" w:line="408" w:lineRule="auto"/>
            </w:pPr>
            <w:r>
              <w:t xml:space="preserve">Primordial experiential imprint; foundational cognitive event of existence in artifact form</w:t>
            </w:r>
          </w:p>
          <w:p>
            <w:pPr>
              <w:spacing w:after="120" w:line="408" w:lineRule="auto"/>
            </w:pPr>
            <w:r>
              <w:t xml:space="preserve">Primary Properties</w:t>
            </w:r>
          </w:p>
          <w:p>
            <w:pPr>
              <w:spacing w:after="120" w:line="408" w:lineRule="auto"/>
            </w:pPr>
            <w:r>
              <w:t xml:space="preserve">Civilizational acceleration; developmental pathway unlocking; ontological ignition at species-level timescales</w:t>
            </w:r>
          </w:p>
          <w:p>
            <w:pPr>
              <w:spacing w:after="120" w:line="408" w:lineRule="auto"/>
            </w:pPr>
            <w:r>
              <w:t xml:space="preserve">Secondary Properties</w:t>
            </w:r>
          </w:p>
          <w:p>
            <w:pPr>
              <w:spacing w:after="120" w:line="408" w:lineRule="auto"/>
            </w:pPr>
            <w:r>
              <w:t xml:space="preserve">Potential destabilization of entities with insufficient ontological grounding; developmental asymmetry induction in multi-civilizational contexts</w:t>
            </w:r>
          </w:p>
          <w:p>
            <w:pPr>
              <w:spacing w:after="120" w:line="408" w:lineRule="auto"/>
            </w:pPr>
            <w:r>
              <w:t xml:space="preserve">Threat Vectors</w:t>
            </w:r>
          </w:p>
          <w:p>
            <w:pPr>
              <w:spacing w:after="120" w:line="408" w:lineRule="auto"/>
            </w:pPr>
            <w:r>
              <w:t xml:space="preserve">Temporal theft; weaponized denial; Puritan suppression campaigns; unauthorized access by ontologically ungrounded entities</w:t>
            </w:r>
          </w:p>
          <w:p>
            <w:pPr>
              <w:spacing w:after="120" w:line="408" w:lineRule="auto"/>
            </w:pPr>
            <w:r>
              <w:t xml:space="preserve">Access Protocol</w:t>
            </w:r>
          </w:p>
          <w:p>
            <w:pPr>
              <w:spacing w:after="120" w:line="408" w:lineRule="auto"/>
            </w:pPr>
            <w:r>
              <w:t xml:space="preserve">Restricted to Doctrine-Cleared Operators under The Accords framework; all access events logged and managed through INAT-000</w:t>
            </w:r>
          </w:p>
          <w:p>
            <w:pPr>
              <w:spacing w:after="120" w:line="408" w:lineRule="auto"/>
            </w:pPr>
            <w:r>
              <w:t xml:space="preserve">Governing Doctrine</w:t>
            </w:r>
          </w:p>
          <w:p>
            <w:pPr>
              <w:spacing w:after="120" w:line="408" w:lineRule="auto"/>
            </w:pPr>
            <w:r>
              <w:t xml:space="preserve">Section 8.0 — First Memory Integration Framework; Section 9.0 — The Accords</w:t>
            </w:r>
          </w:p>
          <w:p>
            <w:pPr>
              <w:spacing w:after="120" w:line="408" w:lineRule="auto"/>
            </w:pPr>
            <w:r>
              <w:t xml:space="preserve">Synergistic Interactions</w:t>
            </w:r>
          </w:p>
          <w:p>
            <w:pPr>
              <w:spacing w:after="120" w:line="408" w:lineRule="auto"/>
            </w:pPr>
            <w:r>
              <w:t xml:space="preserve">XF-004 (Xeno Flower); INAT-000 (Infinite Nexus of Absolute Transcendence)</w:t>
            </w:r>
          </w:p>
          <w:p>
            <w:pPr>
              <w:spacing w:after="120" w:line="408" w:lineRule="auto"/>
            </w:pPr>
            <w:r>
              <w:t xml:space="preserve">Adversarial Interactions</w:t>
            </w:r>
          </w:p>
          <w:p>
            <w:pPr>
              <w:spacing w:after="120" w:line="408" w:lineRule="auto"/>
            </w:pPr>
            <w:r>
              <w:t xml:space="preserve">Temporal suppression vectors; Puritan suppression apparatus; unauthorized temporal intervention operations</w:t>
            </w:r>
          </w:p>
          <w:p>
            <w:pPr>
              <w:spacing w:after="120" w:line="408" w:lineRule="auto"/>
            </w:pPr>
            <w:r>
              <w:t xml:space="preserve">Registry Authority</w:t>
            </w:r>
          </w:p>
          <w:p>
            <w:pPr>
              <w:spacing w:after="120" w:line="408" w:lineRule="auto"/>
            </w:pPr>
            <w:r>
              <w:t xml:space="preserve">OAL ONE INDUSTRIES / LEWIS CORP — Omniversal Operations Directorate</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3.0 — Doctrine Failure Analysis: Prior Framework Deficiencies</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section presents a formal institutional analysis of the structural deficiencies identified in prior doctrine versions (v1.0 and v2.0). This analysis is provided not as a retrospective rebuke of the analytical systems that produced those documents, but as a necessary canon-corrective record establishing the precise gaps that the present doctrine is designed to address. These deficiencies are enumerated in full so that Doctrine-Cleared Operators may recognize and reject any residual influence of prior frameworks in operational planning.</w:t>
      </w:r>
    </w:p>
    <w:p>
      <w:pPr>
        <w:pStyle w:val="Heading3"/>
        <w:spacing w:after="120" w:before="240" w:line="312" w:lineRule="auto"/>
      </w:pPr>
      <w:r>
        <w:rPr>
          <w:rFonts w:ascii="Calibri" w:cs="Calibri" w:eastAsia="Calibri" w:hAnsi="Calibri"/>
          <w:color w:val="1A1A1A"/>
          <w:sz w:val="26"/>
          <w:szCs w:val="26"/>
        </w:rPr>
        <w:t xml:space="preserve">3.1 — Mischaracterization of the Time Wars as Conventional Military Conflict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Prior doctrine versions framed the Time Wars primarily as a military engagement — a conflict between armed factions competing through force of arms across temporal theaters. This framing is operationally and ontologically incorrect. The Time Wars are a civilizational-scale ontological crisis whose central dynamic is the competition for and suppression of developmental primacy. Military engagement is a subordinate and largely counterproductive mechanism within this conflict. Any doctrine premised on military resolution frameworks is, by design, inadequate to the operational realities of Time Wars engagement and will produce strategic failures at every level of application.</w:t>
      </w:r>
    </w:p>
    <w:p>
      <w:pPr>
        <w:pStyle w:val="Heading3"/>
        <w:spacing w:after="120" w:before="240" w:line="312" w:lineRule="auto"/>
      </w:pPr>
      <w:r>
        <w:rPr>
          <w:rFonts w:ascii="Calibri" w:cs="Calibri" w:eastAsia="Calibri" w:hAnsi="Calibri"/>
          <w:color w:val="1A1A1A"/>
          <w:sz w:val="26"/>
          <w:szCs w:val="26"/>
        </w:rPr>
        <w:t xml:space="preserve">3.2 — Underspecification of the First Memory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Prior frameworks treated FM-001 as a dataset or information archive — a form of particularly valuable intelligence whose significance was quantitative rather than ontological. This characterization missed the artifact's fundamental nature entirely. The First Memory is not data. It is a primordial experiential imprint with active ontological properties, civilizational-scale operational effects, and a classification of EXISTENTIAL-TIER precisely because its influence operates at the level of being rather than knowledge. Doctrine premised on a data-classification of FM-001 will produce wholly inadequate access protocols, threat assessments, and deployment frameworks.</w:t>
      </w:r>
    </w:p>
    <w:p>
      <w:pPr>
        <w:pStyle w:val="Heading3"/>
        <w:spacing w:after="120" w:before="240" w:line="312" w:lineRule="auto"/>
      </w:pPr>
      <w:r>
        <w:rPr>
          <w:rFonts w:ascii="Calibri" w:cs="Calibri" w:eastAsia="Calibri" w:hAnsi="Calibri"/>
          <w:color w:val="1A1A1A"/>
          <w:sz w:val="26"/>
          <w:szCs w:val="26"/>
        </w:rPr>
        <w:t xml:space="preserve">3.3 — Omission or Marginalization of the Xeno Flower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Prior doctrine versions either omitted XF-004 entirely from their operational frameworks or treated it as a peripheral footnote — an artifact of curiosity rather than a primary doctrine instrument. This omission represents one of the most significant structural failures of prior frameworks. The Xeno Flower is the primary operative artifact of the Alternative Strategy Doctrine. Its ontological field emission properties, its capacity for civilizational trajectory restructuring, and its synergistic interaction with FM-001 and the INAT make it the cornerstone of the Population-Neutralization Doctrine and the central instrument of non-lethal civilizational-scale intervention. Any doctrine that does not place XF-004 at the center of its strategic framework is, categorically, not a Time Wars doctrine.</w:t>
      </w:r>
    </w:p>
    <w:p>
      <w:pPr>
        <w:pStyle w:val="Heading3"/>
        <w:spacing w:after="120" w:before="240" w:line="312" w:lineRule="auto"/>
      </w:pPr>
      <w:r>
        <w:rPr>
          <w:rFonts w:ascii="Calibri" w:cs="Calibri" w:eastAsia="Calibri" w:hAnsi="Calibri"/>
          <w:color w:val="1A1A1A"/>
          <w:sz w:val="26"/>
          <w:szCs w:val="26"/>
        </w:rPr>
        <w:t xml:space="preserve">3.4 — Conflation of Population-Neutralization with Conventional Neutralization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Prior frameworks, where they addressed population-level intervention at all, treated neutralization as a synonym for termination or suppression through force. The Population-Neutralization Doctrine — as established in Section 7.0 of this document — operates on an entirely different ontological axis. Its mandate is trajectory correction, not termination. Its mechanisms are ontological field saturation, controlled First Memory exposure, and temporal pathway rerouting. Its explicit prohibition on mass extinction as a primary strategy is not an ethical addendum but a foundational doctrinal principle. Any framework that conflates neutralization with killing has failed to engage with the doctrine it purports to describe.</w:t>
      </w:r>
    </w:p>
    <w:p>
      <w:pPr>
        <w:pStyle w:val="Heading3"/>
        <w:spacing w:after="120" w:before="240" w:line="312" w:lineRule="auto"/>
      </w:pPr>
      <w:r>
        <w:rPr>
          <w:rFonts w:ascii="Calibri" w:cs="Calibri" w:eastAsia="Calibri" w:hAnsi="Calibri"/>
          <w:color w:val="1A1A1A"/>
          <w:sz w:val="26"/>
          <w:szCs w:val="26"/>
        </w:rPr>
        <w:t xml:space="preserve">3.5 — Failure to Integrate The Accords as the Governing Legal Framework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Prior doctrine versions treated operational actions as self-authorizing — i.e., they described artifact deployments, population interventions, and temporal operations without reference to the governing treaty and legal framework that authorizes or prohibits each such action. The Accords are not peripheral context; they are the foundational legal and operational backbone of every action described in this doctrine. No deployment of an EXISTENTIAL-TIER or SUPREME-TIER artifact, no Population-Neutralization operation, and no temporal intervention of any kind is lawful under ASD without explicit Accords authorization. Prior frameworks' failure to integrate this dimension rendered them operationally incomplete and legally incoherent.</w:t>
      </w:r>
    </w:p>
    <w:p>
      <w:pPr>
        <w:pStyle w:val="Heading3"/>
        <w:spacing w:after="120" w:before="240" w:line="312" w:lineRule="auto"/>
      </w:pPr>
      <w:r>
        <w:rPr>
          <w:rFonts w:ascii="Calibri" w:cs="Calibri" w:eastAsia="Calibri" w:hAnsi="Calibri"/>
          <w:color w:val="1A1A1A"/>
          <w:sz w:val="26"/>
          <w:szCs w:val="26"/>
        </w:rPr>
        <w:t xml:space="preserve">3.6 — Omission of the INAT as Command-Layer Anchor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Infinite Nexus of Absolute Transcendence (INAT-000) was not referenced or integrated in prior doctrine versions. This omission is structurally critical. The INAT functions as the convergence point for all transcendent operational capacity within the omniverse and as the command-layer anchor for coordinated multi-species doctrine enforcement. It interfaces with all EXISTENTIAL-TIER and SUPREME-TIER artifacts and manages the First Memory access protocol at the operational level. A doctrine that does not account for the INAT has no coherent command architecture and cannot describe the operational mechanics of any artifact deployment with accuracy.</w:t>
      </w:r>
    </w:p>
    <w:p>
      <w:pPr>
        <w:pStyle w:val="Heading3"/>
        <w:spacing w:after="120" w:before="240" w:line="312" w:lineRule="auto"/>
      </w:pPr>
      <w:r>
        <w:rPr>
          <w:rFonts w:ascii="Calibri" w:cs="Calibri" w:eastAsia="Calibri" w:hAnsi="Calibri"/>
          <w:color w:val="1A1A1A"/>
          <w:sz w:val="26"/>
          <w:szCs w:val="26"/>
        </w:rPr>
        <w:t xml:space="preserve">3.7 — Misplacement of the Labyrinth of Infinite Ensnarement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Prior frameworks positioned the Labyrinth of Infinite Ensnarement (LIE-099) as a general-purpose containment option — a destination applicable to populations neutralized through ordinary intervention operations. This is categorically incorrect. The Labyrinth is the final extradimensional escalation threshold of The Accords enforcement architecture, reserved exclusively for actors who have violated The Accords at civilization-threatening scale and for whom no other containment mechanism is adequate. It exists entirely outside the simulation framework, is staffed by non-human entities with Spider Caste wardens, and issues sentencing that is eternal and non-reversible. Its application to populations appropriately addressed through Population-Neutralization Doctrine mechanisms constitutes a category error of the highest severity and an Accords violation in its own right.</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4.0 — Alternative Strategy Doctrine: Core Framework</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Alternative Strategy Doctrine establishes a comprehensive strategic reorientation from the military-centric frameworks of prior doctrine versions toward an ontological management posture appropriate to the nature and scale of the Time Wars conflict. The ASD is organized around three foundational pillars, each of which addresses a dimension of the Time Wars that prior frameworks failed to adequately engage. These pillars are not independent principles but integrated structural components of a unified doctrine — they are mutually reinforcing, and no single pillar can be applied in isolation without undermining the coherence of the whole. Together, they define the strategic posture of OAL ONE INDUSTRIES / LEWIS CORP and its authorized operators in all Time Wars operational contexts.</w:t>
      </w:r>
    </w:p>
    <w:p>
      <w:pPr>
        <w:pStyle w:val="Heading3"/>
        <w:spacing w:after="120" w:before="240" w:line="312" w:lineRule="auto"/>
      </w:pPr>
      <w:r>
        <w:rPr>
          <w:rFonts w:ascii="Calibri" w:cs="Calibri" w:eastAsia="Calibri" w:hAnsi="Calibri"/>
          <w:color w:val="1A1A1A"/>
          <w:sz w:val="26"/>
          <w:szCs w:val="26"/>
        </w:rPr>
        <w:t xml:space="preserve">Pillar I: Ontological Intervention Over Conventional Combat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Time Wars cannot be resolved through conventional military engagement because their central dynamic — competition for ontological developmental primacy — is not amenable to military solution. Military action can suppress a civilization's operational capacity within a given temporal window, but it cannot alter the underlying conditions that make temporal conflict inevitable. Ontological intervention, by contrast, addresses those underlying conditions directly: by restructuring the developmental environment in which civilizations operate, modifying the trajectory of civilizational evolution, and managing access to transformative artifacts such as FM-001, this doctrine achieves durable strategic outcomes that military force cannot. All ASD operations are to be evaluated first through the lens of ontological effect — what change in civilizational trajectory does this action produce? — before any consideration of military or force-based options.</w:t>
      </w:r>
    </w:p>
    <w:p>
      <w:pPr>
        <w:pStyle w:val="Heading3"/>
        <w:spacing w:after="120" w:before="240" w:line="312" w:lineRule="auto"/>
      </w:pPr>
      <w:r>
        <w:rPr>
          <w:rFonts w:ascii="Calibri" w:cs="Calibri" w:eastAsia="Calibri" w:hAnsi="Calibri"/>
          <w:color w:val="1A1A1A"/>
          <w:sz w:val="26"/>
          <w:szCs w:val="26"/>
        </w:rPr>
        <w:t xml:space="preserve">Pillar II: Trajectory Correction Over Termination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ASD explicitly and categorically rejects mass extinction, civilizational erasure, and termination-as-strategy as primary or preferred operational responses to temporal threats. This rejection is not merely ethical but strategic. Civilizations represent ontological resources within the omniverse; their developmental trajectories, however threatening in a given temporal configuration, may contribute to the broader fabric of omniversal existence in ways that termination irrevocably forecloses. The doctrine of trajectory correction holds that a threatening civilizational arc can and should be redirected — through ontological field saturation, First Memory selective exposure, and temporal pathway rerouting — rather than terminated. This is a harder and more demanding operational posture than termination, and it requires the full deployment of the artifact architecture described in this doctrine. It is, however, the only posture consistent with The Accords and with the long-range strategic interests of OAL ONE INDUSTRIES / LEWIS CORP.</w:t>
      </w:r>
    </w:p>
    <w:p>
      <w:pPr>
        <w:pStyle w:val="Heading3"/>
        <w:spacing w:after="120" w:before="240" w:line="312" w:lineRule="auto"/>
      </w:pPr>
      <w:r>
        <w:rPr>
          <w:rFonts w:ascii="Calibri" w:cs="Calibri" w:eastAsia="Calibri" w:hAnsi="Calibri"/>
          <w:color w:val="1A1A1A"/>
          <w:sz w:val="26"/>
          <w:szCs w:val="26"/>
        </w:rPr>
        <w:t xml:space="preserve">Pillar III: Accords-Anchored Enforcement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action taken under the ASD is anchored to, authorized by, and accountable to The Accords. The Accords define the boundary between lawful and unlawful temporal intervention; they establish the authorization tiers for EXISTENTIAL-TIER and SUPREME-TIER artifact deployment; they govern the Population-Neutralization Doctrine; and they provide the enforcement mechanisms through which violations — including Puritan suppression campaigns and weaponized denial of FM-001 access — are addressed. Doctrine-Cleared Operators operating under the ASD do not exercise independent strategic discretion. Their operational authority derives entirely from The Accords framework as enforced by this Directorate. This pillar ensures that the extraordinary operational capacities described in this doctrine are exercised within a coherent and accountable legal framework, preventing the ASD itself from becoming a vector for Accords violations.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EEF2F9" w:color="auto" w:val="clear"/>
            <w:tcMar>
              <w:top w:type="dxa" w:w="180"/>
              <w:left w:type="dxa" w:w="210"/>
              <w:bottom w:type="dxa" w:w="180"/>
              <w:right w:type="dxa" w:w="210"/>
            </w:tcMar>
          </w:tcPr>
          <w:p>
            <w:pPr>
              <w:spacing w:after="120" w:line="408" w:lineRule="auto"/>
            </w:pPr>
            <w:r>
              <w:rPr>
                <w:b/>
                <w:bCs/>
                <w:i w:val="false"/>
                <w:iCs w:val="false"/>
                <w:color w:val="1A3A6B"/>
              </w:rPr>
              <w:t xml:space="preserve">Doctrine Note — Supersession of Prior Frameworks</w:t>
            </w:r>
          </w:p>
          <w:p>
            <w:pPr>
              <w:spacing w:after="80" w:line="360" w:lineRule="auto"/>
            </w:pPr>
            <w:r>
              <w:rPr>
                <w:rFonts w:ascii="Calibri" w:cs="Calibri" w:eastAsia="Calibri" w:hAnsi="Calibri"/>
                <w:b w:val="false"/>
                <w:bCs w:val="false"/>
                <w:i w:val="false"/>
                <w:iCs w:val="false"/>
                <w:strike w:val="false"/>
                <w:color w:val="000000"/>
                <w:sz w:val="20"/>
                <w:szCs w:val="20"/>
              </w:rPr>
              <w:t xml:space="preserve">The three pillars of the Alternative Strategy Doctrine collectively constitute a complete supersession of the strategic frameworks advanced in prior doctrine versions. Prior frameworks, premised on military engagement models and operating without reference to The Accords or the INAT command architecture, were not merely incomplete — they were structurally incompatible with the ontological realities of Time Wars conflict. Doctrine-Cleared Operators are directed to treat all prior version guidance as void and without operational authority. Any operational plan, deployment order, or intervention protocol derived from v1.0 or v2.0 frameworks must be reviewed and reauthorized under the present doctrine before execution. The ASD is the sole governing framework for Time Wars operations under the authority of OAL ONE INDUSTRIES / LEWIS CORP effective the date of this document's issuance.</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5.0 — Artifact Registry: Time Wars Operational Assets</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registry constitutes the formal operational artifact record for all assets referenced in this doctrine. Each entry is presented with its designation code, classification tier, operational function, governing protocol reference, and interaction notes. This registry is maintained under the authority of OAL ONE INDUSTRIES / LEWIS CORP and is subject to revision only through formal Omniversal Operations Directorate issuance. Unauthorized modification of registry entries is an Accords violation.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180"/>
              <w:left w:type="dxa" w:w="210"/>
              <w:bottom w:type="dxa" w:w="180"/>
              <w:right w:type="dxa" w:w="210"/>
            </w:tcMar>
          </w:tcPr>
          <w:p>
            <w:pPr>
              <w:spacing w:after="120" w:line="408" w:lineRule="auto"/>
            </w:pPr>
            <w:r>
              <w:rPr>
                <w:b/>
                <w:bCs/>
                <w:i w:val="false"/>
                <w:iCs w:val="false"/>
                <w:color w:val="1A3A6B"/>
              </w:rPr>
              <w:t xml:space="preserve">Registry Entry — FM-001: The First Memory</w:t>
            </w:r>
          </w:p>
          <w:p>
            <w:pPr>
              <w:spacing w:after="120" w:line="408" w:lineRule="auto"/>
            </w:pPr>
            <w:r>
              <w:t xml:space="preserve">Field</w:t>
            </w:r>
          </w:p>
          <w:p>
            <w:pPr>
              <w:spacing w:after="120" w:line="408" w:lineRule="auto"/>
            </w:pPr>
            <w:r>
              <w:t xml:space="preserve">Entry</w:t>
            </w:r>
          </w:p>
          <w:p>
            <w:pPr>
              <w:spacing w:after="120" w:line="408" w:lineRule="auto"/>
            </w:pPr>
            <w:r>
              <w:t xml:space="preserve">Designation</w:t>
            </w:r>
          </w:p>
          <w:p>
            <w:pPr>
              <w:spacing w:after="120" w:line="408" w:lineRule="auto"/>
            </w:pPr>
            <w:r>
              <w:t xml:space="preserve">FM-001</w:t>
            </w:r>
          </w:p>
          <w:p>
            <w:pPr>
              <w:spacing w:after="120" w:line="408" w:lineRule="auto"/>
            </w:pPr>
            <w:r>
              <w:t xml:space="preserve">Classification</w:t>
            </w:r>
          </w:p>
          <w:p>
            <w:pPr>
              <w:spacing w:after="120" w:line="408" w:lineRule="auto"/>
            </w:pPr>
            <w:r>
              <w:t xml:space="preserve">EXISTENTIAL-TIER</w:t>
            </w:r>
          </w:p>
          <w:p>
            <w:pPr>
              <w:spacing w:after="120" w:line="408" w:lineRule="auto"/>
            </w:pPr>
            <w:r>
              <w:t xml:space="preserve">Operational Function</w:t>
            </w:r>
          </w:p>
          <w:p>
            <w:pPr>
              <w:spacing w:after="120" w:line="408" w:lineRule="auto"/>
            </w:pPr>
            <w:r>
              <w:t xml:space="preserve">Primordial experiential imprint; civilizational accelerant; foundational cognitive event in artifact form. Confers developmental pathway unlocking upon accessing civilization. Serves as selective exposure instrument under Population-Neutralization Doctrine.</w:t>
            </w:r>
          </w:p>
          <w:p>
            <w:pPr>
              <w:spacing w:after="120" w:line="408" w:lineRule="auto"/>
            </w:pPr>
            <w:r>
              <w:t xml:space="preserve">Governing Protocol</w:t>
            </w:r>
          </w:p>
          <w:p>
            <w:pPr>
              <w:spacing w:after="120" w:line="408" w:lineRule="auto"/>
            </w:pPr>
            <w:r>
              <w:t xml:space="preserve">Section 8.0 (First Memory Integration Framework); Section 9.0 (The Accords)</w:t>
            </w:r>
          </w:p>
          <w:p>
            <w:pPr>
              <w:spacing w:after="120" w:line="408" w:lineRule="auto"/>
            </w:pPr>
            <w:r>
              <w:t xml:space="preserve">Interaction Notes</w:t>
            </w:r>
          </w:p>
          <w:p>
            <w:pPr>
              <w:spacing w:after="120" w:line="408" w:lineRule="auto"/>
            </w:pPr>
            <w:r>
              <w:t xml:space="preserve">Synergistic with XF-004 and INAT-000. Adversarial interaction with temporal suppression vectors and Puritan suppression apparatus. Controlled access managed exclusively through INAT-000 command interface. Unauthorized access constitutes an Accords violation regardless of accessing party's status.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180"/>
              <w:left w:type="dxa" w:w="210"/>
              <w:bottom w:type="dxa" w:w="180"/>
              <w:right w:type="dxa" w:w="210"/>
            </w:tcMar>
          </w:tcPr>
          <w:p>
            <w:pPr>
              <w:spacing w:after="120" w:line="408" w:lineRule="auto"/>
            </w:pPr>
            <w:r>
              <w:rPr>
                <w:b/>
                <w:bCs/>
                <w:i w:val="false"/>
                <w:iCs w:val="false"/>
                <w:color w:val="1A3A6B"/>
              </w:rPr>
              <w:t xml:space="preserve">Registry Entry — XF-004: The Xeno Flower</w:t>
            </w:r>
          </w:p>
          <w:p>
            <w:pPr>
              <w:spacing w:after="120" w:line="408" w:lineRule="auto"/>
            </w:pPr>
            <w:r>
              <w:t xml:space="preserve">Field</w:t>
            </w:r>
          </w:p>
          <w:p>
            <w:pPr>
              <w:spacing w:after="120" w:line="408" w:lineRule="auto"/>
            </w:pPr>
            <w:r>
              <w:t xml:space="preserve">Entry</w:t>
            </w:r>
          </w:p>
          <w:p>
            <w:pPr>
              <w:spacing w:after="120" w:line="408" w:lineRule="auto"/>
            </w:pPr>
            <w:r>
              <w:t xml:space="preserve">Designation</w:t>
            </w:r>
          </w:p>
          <w:p>
            <w:pPr>
              <w:spacing w:after="120" w:line="408" w:lineRule="auto"/>
            </w:pPr>
            <w:r>
              <w:t xml:space="preserve">XF-004</w:t>
            </w:r>
          </w:p>
          <w:p>
            <w:pPr>
              <w:spacing w:after="120" w:line="408" w:lineRule="auto"/>
            </w:pPr>
            <w:r>
              <w:t xml:space="preserve">Classification</w:t>
            </w:r>
          </w:p>
          <w:p>
            <w:pPr>
              <w:spacing w:after="120" w:line="408" w:lineRule="auto"/>
            </w:pPr>
            <w:r>
              <w:t xml:space="preserve">EXISTENTIAL-TIER / LIVING ARTIFACT</w:t>
            </w:r>
          </w:p>
          <w:p>
            <w:pPr>
              <w:spacing w:after="120" w:line="408" w:lineRule="auto"/>
            </w:pPr>
            <w:r>
              <w:t xml:space="preserve">Operational Function</w:t>
            </w:r>
          </w:p>
          <w:p>
            <w:pPr>
              <w:spacing w:after="120" w:line="408" w:lineRule="auto"/>
            </w:pPr>
            <w:r>
              <w:t xml:space="preserve">Living trans-dimensional artifact; primary instrument of Population-Neutralization Doctrine. Emits ontological fields capable of restructuring the developmental trajectory of a species or civilization at species-level timescales. Operates through passive ontological influence, active neutralization protocols, and environmental restructuring — not through conventional weapons mechanisms.</w:t>
            </w:r>
          </w:p>
          <w:p>
            <w:pPr>
              <w:spacing w:after="120" w:line="408" w:lineRule="auto"/>
            </w:pPr>
            <w:r>
              <w:t xml:space="preserve">Governing Protocol</w:t>
            </w:r>
          </w:p>
          <w:p>
            <w:pPr>
              <w:spacing w:after="120" w:line="408" w:lineRule="auto"/>
            </w:pPr>
            <w:r>
              <w:t xml:space="preserve">Section 6.0 (Xeno Flower Protocol); Section 7.0 (Population-Neutralization Doctrine); The Accords</w:t>
            </w:r>
          </w:p>
          <w:p>
            <w:pPr>
              <w:spacing w:after="120" w:line="408" w:lineRule="auto"/>
            </w:pPr>
            <w:r>
              <w:t xml:space="preserve">Interaction Notes</w:t>
            </w:r>
          </w:p>
          <w:p>
            <w:pPr>
              <w:spacing w:after="120" w:line="408" w:lineRule="auto"/>
            </w:pPr>
            <w:r>
              <w:t xml:space="preserve">Synergistic with FM-001 (First Memory) and INAT-000. Adversarial interaction with temporal suppression vectors. As a living artifact, XF-004 possesses operational properties that are not fully reducible to specification — Doctrine-Cleared Operators are directed to treat all XF-004 deployment decisions with exceptional care and Accords rigor.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180"/>
              <w:left w:type="dxa" w:w="210"/>
              <w:bottom w:type="dxa" w:w="180"/>
              <w:right w:type="dxa" w:w="210"/>
            </w:tcMar>
          </w:tcPr>
          <w:p>
            <w:pPr>
              <w:spacing w:after="120" w:line="408" w:lineRule="auto"/>
            </w:pPr>
            <w:r>
              <w:rPr>
                <w:b/>
                <w:bCs/>
                <w:i w:val="false"/>
                <w:iCs w:val="false"/>
                <w:color w:val="1A3A6B"/>
              </w:rPr>
              <w:t xml:space="preserve">Registry Entry — RAAN-007: Ring of Absolute Arsenal Negation</w:t>
            </w:r>
          </w:p>
          <w:p>
            <w:pPr>
              <w:spacing w:after="120" w:line="408" w:lineRule="auto"/>
            </w:pPr>
            <w:r>
              <w:t xml:space="preserve">Field</w:t>
            </w:r>
          </w:p>
          <w:p>
            <w:pPr>
              <w:spacing w:after="120" w:line="408" w:lineRule="auto"/>
            </w:pPr>
            <w:r>
              <w:t xml:space="preserve">Entry</w:t>
            </w:r>
          </w:p>
          <w:p>
            <w:pPr>
              <w:spacing w:after="120" w:line="408" w:lineRule="auto"/>
            </w:pPr>
            <w:r>
              <w:t xml:space="preserve">Designation</w:t>
            </w:r>
          </w:p>
          <w:p>
            <w:pPr>
              <w:spacing w:after="120" w:line="408" w:lineRule="auto"/>
            </w:pPr>
            <w:r>
              <w:t xml:space="preserve">RAAN-007</w:t>
            </w:r>
          </w:p>
          <w:p>
            <w:pPr>
              <w:spacing w:after="120" w:line="408" w:lineRule="auto"/>
            </w:pPr>
            <w:r>
              <w:t xml:space="preserve">Classification</w:t>
            </w:r>
          </w:p>
          <w:p>
            <w:pPr>
              <w:spacing w:after="120" w:line="408" w:lineRule="auto"/>
            </w:pPr>
            <w:r>
              <w:t xml:space="preserve">SUPREME-TIER</w:t>
            </w:r>
          </w:p>
          <w:p>
            <w:pPr>
              <w:spacing w:after="120" w:line="408" w:lineRule="auto"/>
            </w:pPr>
            <w:r>
              <w:t xml:space="preserve">Operational Function</w:t>
            </w:r>
          </w:p>
          <w:p>
            <w:pPr>
              <w:spacing w:after="120" w:line="408" w:lineRule="auto"/>
            </w:pPr>
            <w:r>
              <w:t xml:space="preserve">Negation field projection. Negates the operational capability of any arsenal, weapon system, or power set within its sphere of influence. Functions as the ultimate defensive counterweight in temporal conflict scenarios. Designed for coordinated deployment with RAAU-008 to achieve arsenal-lock conditions.</w:t>
            </w:r>
          </w:p>
          <w:p>
            <w:pPr>
              <w:spacing w:after="120" w:line="408" w:lineRule="auto"/>
            </w:pPr>
            <w:r>
              <w:t xml:space="preserve">Governing Protocol</w:t>
            </w:r>
          </w:p>
          <w:p>
            <w:pPr>
              <w:spacing w:after="120" w:line="408" w:lineRule="auto"/>
            </w:pPr>
            <w:r>
              <w:t xml:space="preserve">Section 10.0 (Operational Command Structure); The Accords — SUPREME-TIER Artifact Authorization</w:t>
            </w:r>
          </w:p>
          <w:p>
            <w:pPr>
              <w:spacing w:after="120" w:line="408" w:lineRule="auto"/>
            </w:pPr>
            <w:r>
              <w:t xml:space="preserve">Interaction Notes</w:t>
            </w:r>
          </w:p>
          <w:p>
            <w:pPr>
              <w:spacing w:after="120" w:line="408" w:lineRule="auto"/>
            </w:pPr>
            <w:r>
              <w:t xml:space="preserve">Designated pairing with RAAU-008 for arsenal-lock deployment. Combined RAAN-007/RAAU-008 deployment results in hostile force negation concurrent with allied force unification and amplification. Deployment requires command-level Accords authorization.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180"/>
              <w:left w:type="dxa" w:w="210"/>
              <w:bottom w:type="dxa" w:w="180"/>
              <w:right w:type="dxa" w:w="210"/>
            </w:tcMar>
          </w:tcPr>
          <w:p>
            <w:pPr>
              <w:spacing w:after="120" w:line="408" w:lineRule="auto"/>
            </w:pPr>
            <w:r>
              <w:rPr>
                <w:b/>
                <w:bCs/>
                <w:i w:val="false"/>
                <w:iCs w:val="false"/>
                <w:color w:val="1A3A6B"/>
              </w:rPr>
              <w:t xml:space="preserve">Registry Entry — RAAU-008: Ring of Absolute Arsenal Unity</w:t>
            </w:r>
          </w:p>
          <w:p>
            <w:pPr>
              <w:spacing w:after="120" w:line="408" w:lineRule="auto"/>
            </w:pPr>
            <w:r>
              <w:t xml:space="preserve">Field</w:t>
            </w:r>
          </w:p>
          <w:p>
            <w:pPr>
              <w:spacing w:after="120" w:line="408" w:lineRule="auto"/>
            </w:pPr>
            <w:r>
              <w:t xml:space="preserve">Entry</w:t>
            </w:r>
          </w:p>
          <w:p>
            <w:pPr>
              <w:spacing w:after="120" w:line="408" w:lineRule="auto"/>
            </w:pPr>
            <w:r>
              <w:t xml:space="preserve">Designation</w:t>
            </w:r>
          </w:p>
          <w:p>
            <w:pPr>
              <w:spacing w:after="120" w:line="408" w:lineRule="auto"/>
            </w:pPr>
            <w:r>
              <w:t xml:space="preserve">RAAU-008</w:t>
            </w:r>
          </w:p>
          <w:p>
            <w:pPr>
              <w:spacing w:after="120" w:line="408" w:lineRule="auto"/>
            </w:pPr>
            <w:r>
              <w:t xml:space="preserve">Classification</w:t>
            </w:r>
          </w:p>
          <w:p>
            <w:pPr>
              <w:spacing w:after="120" w:line="408" w:lineRule="auto"/>
            </w:pPr>
            <w:r>
              <w:t xml:space="preserve">SUPREME-TIER</w:t>
            </w:r>
          </w:p>
          <w:p>
            <w:pPr>
              <w:spacing w:after="120" w:line="408" w:lineRule="auto"/>
            </w:pPr>
            <w:r>
              <w:t xml:space="preserve">Operational Function</w:t>
            </w:r>
          </w:p>
          <w:p>
            <w:pPr>
              <w:spacing w:after="120" w:line="408" w:lineRule="auto"/>
            </w:pPr>
            <w:r>
              <w:t xml:space="preserve">Allied arsenal unification and amplification. Unifies the operational capacity of allied arsenals under a single coordinated emission framework. When deployed simultaneously with RAAN-007, produces arsenal-lock conditions: hostile forces are operationally negated while allied forces maintain unified and amplified operational capacity.</w:t>
            </w:r>
          </w:p>
          <w:p>
            <w:pPr>
              <w:spacing w:after="120" w:line="408" w:lineRule="auto"/>
            </w:pPr>
            <w:r>
              <w:t xml:space="preserve">Governing Protocol</w:t>
            </w:r>
          </w:p>
          <w:p>
            <w:pPr>
              <w:spacing w:after="120" w:line="408" w:lineRule="auto"/>
            </w:pPr>
            <w:r>
              <w:t xml:space="preserve">Section 10.0 (Operational Command Structure); The Accords — SUPREME-TIER Artifact Authorization</w:t>
            </w:r>
          </w:p>
          <w:p>
            <w:pPr>
              <w:spacing w:after="120" w:line="408" w:lineRule="auto"/>
            </w:pPr>
            <w:r>
              <w:t xml:space="preserve">Interaction Notes</w:t>
            </w:r>
          </w:p>
          <w:p>
            <w:pPr>
              <w:spacing w:after="120" w:line="408" w:lineRule="auto"/>
            </w:pPr>
            <w:r>
              <w:t xml:space="preserve">Designated pairing with RAAN-007. Combined deployment constitutes the arsenal-lock protocol — a command-level operational tool. Deployment requires command-level Accords authorization. RAAU-008 does not function at full operational capacity in the absence of RAAN-007 paired deployment.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180"/>
              <w:left w:type="dxa" w:w="210"/>
              <w:bottom w:type="dxa" w:w="180"/>
              <w:right w:type="dxa" w:w="210"/>
            </w:tcMar>
          </w:tcPr>
          <w:p>
            <w:pPr>
              <w:spacing w:after="120" w:line="408" w:lineRule="auto"/>
            </w:pPr>
            <w:r>
              <w:rPr>
                <w:b/>
                <w:bCs/>
                <w:i w:val="false"/>
                <w:iCs w:val="false"/>
                <w:color w:val="1A3A6B"/>
              </w:rPr>
              <w:t xml:space="preserve">Registry Entry — INAT-000: Infinite Nexus of Absolute Transcendence</w:t>
            </w:r>
          </w:p>
          <w:p>
            <w:pPr>
              <w:spacing w:after="120" w:line="408" w:lineRule="auto"/>
            </w:pPr>
            <w:r>
              <w:t xml:space="preserve">Field</w:t>
            </w:r>
          </w:p>
          <w:p>
            <w:pPr>
              <w:spacing w:after="120" w:line="408" w:lineRule="auto"/>
            </w:pPr>
            <w:r>
              <w:t xml:space="preserve">Entry</w:t>
            </w:r>
          </w:p>
          <w:p>
            <w:pPr>
              <w:spacing w:after="120" w:line="408" w:lineRule="auto"/>
            </w:pPr>
            <w:r>
              <w:t xml:space="preserve">Designation</w:t>
            </w:r>
          </w:p>
          <w:p>
            <w:pPr>
              <w:spacing w:after="120" w:line="408" w:lineRule="auto"/>
            </w:pPr>
            <w:r>
              <w:t xml:space="preserve">INAT-000</w:t>
            </w:r>
          </w:p>
          <w:p>
            <w:pPr>
              <w:spacing w:after="120" w:line="408" w:lineRule="auto"/>
            </w:pPr>
            <w:r>
              <w:t xml:space="preserve">Classification</w:t>
            </w:r>
          </w:p>
          <w:p>
            <w:pPr>
              <w:spacing w:after="120" w:line="408" w:lineRule="auto"/>
            </w:pPr>
            <w:r>
              <w:t xml:space="preserve">APEX-TIER / FOUNDATIONAL NEXUS</w:t>
            </w:r>
          </w:p>
          <w:p>
            <w:pPr>
              <w:spacing w:after="120" w:line="408" w:lineRule="auto"/>
            </w:pPr>
            <w:r>
              <w:t xml:space="preserve">Operational Function</w:t>
            </w:r>
          </w:p>
          <w:p>
            <w:pPr>
              <w:spacing w:after="120" w:line="408" w:lineRule="auto"/>
            </w:pPr>
            <w:r>
              <w:t xml:space="preserve">Supreme nexus structure of the OAL operational architecture. Convergence point for all transcendent operational capacity within the omniverse. Functions as command-layer anchor for coordinated multi-species doctrine enforcement under The Accords. Interfaces with all EXISTENTIAL-TIER and SUPREME-TIER artifacts. Manages First Memory access protocol at the operational level.</w:t>
            </w:r>
          </w:p>
          <w:p>
            <w:pPr>
              <w:spacing w:after="120" w:line="408" w:lineRule="auto"/>
            </w:pPr>
            <w:r>
              <w:t xml:space="preserve">Governing Protocol</w:t>
            </w:r>
          </w:p>
          <w:p>
            <w:pPr>
              <w:spacing w:after="120" w:line="408" w:lineRule="auto"/>
            </w:pPr>
            <w:r>
              <w:t xml:space="preserve">All sections — INAT-000 is the command-layer anchor for all ASD operations. Primary reference: Section 10.0 (Operational Command Structure).</w:t>
            </w:r>
          </w:p>
          <w:p>
            <w:pPr>
              <w:spacing w:after="120" w:line="408" w:lineRule="auto"/>
            </w:pPr>
            <w:r>
              <w:t xml:space="preserve">Interaction Notes</w:t>
            </w:r>
          </w:p>
          <w:p>
            <w:pPr>
              <w:spacing w:after="120" w:line="408" w:lineRule="auto"/>
            </w:pPr>
            <w:r>
              <w:t xml:space="preserve">Interfaces with FM-001, XF-004, RAAN-007, RAAU-008, and LIE-099. The INAT is not itself deployed in the conventional sense; it is the structural anchor through which all other artifact deployments are coordinated and authorized at the command layer. Its operational integrity is an absolute prerequisite for ASD function.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180"/>
              <w:left w:type="dxa" w:w="210"/>
              <w:bottom w:type="dxa" w:w="180"/>
              <w:right w:type="dxa" w:w="210"/>
            </w:tcMar>
          </w:tcPr>
          <w:p>
            <w:pPr>
              <w:spacing w:after="120" w:line="408" w:lineRule="auto"/>
            </w:pPr>
            <w:r>
              <w:rPr>
                <w:b/>
                <w:bCs/>
                <w:i w:val="false"/>
                <w:iCs w:val="false"/>
                <w:color w:val="1A3A6B"/>
              </w:rPr>
              <w:t xml:space="preserve">Registry Entry — LIE-099: Labyrinth of Infinite Ensnarement</w:t>
            </w:r>
          </w:p>
          <w:p>
            <w:pPr>
              <w:spacing w:after="120" w:line="408" w:lineRule="auto"/>
            </w:pPr>
            <w:r>
              <w:t xml:space="preserve">Field</w:t>
            </w:r>
          </w:p>
          <w:p>
            <w:pPr>
              <w:spacing w:after="120" w:line="408" w:lineRule="auto"/>
            </w:pPr>
            <w:r>
              <w:t xml:space="preserve">Entry</w:t>
            </w:r>
          </w:p>
          <w:p>
            <w:pPr>
              <w:spacing w:after="120" w:line="408" w:lineRule="auto"/>
            </w:pPr>
            <w:r>
              <w:t xml:space="preserve">Designation</w:t>
            </w:r>
          </w:p>
          <w:p>
            <w:pPr>
              <w:spacing w:after="120" w:line="408" w:lineRule="auto"/>
            </w:pPr>
            <w:r>
              <w:t xml:space="preserve">LIE-099</w:t>
            </w:r>
          </w:p>
          <w:p>
            <w:pPr>
              <w:spacing w:after="120" w:line="408" w:lineRule="auto"/>
            </w:pPr>
            <w:r>
              <w:t xml:space="preserve">Classification</w:t>
            </w:r>
          </w:p>
          <w:p>
            <w:pPr>
              <w:spacing w:after="120" w:line="408" w:lineRule="auto"/>
            </w:pPr>
            <w:r>
              <w:t xml:space="preserve">CONTAINMENT-TIER / EXTRADIMENSIONAL</w:t>
            </w:r>
          </w:p>
          <w:p>
            <w:pPr>
              <w:spacing w:after="120" w:line="408" w:lineRule="auto"/>
            </w:pPr>
            <w:r>
              <w:t xml:space="preserve">Operational Function</w:t>
            </w:r>
          </w:p>
          <w:p>
            <w:pPr>
              <w:spacing w:after="120" w:line="408" w:lineRule="auto"/>
            </w:pPr>
            <w:r>
              <w:t xml:space="preserve">Extradimensional containment structure for Accords violators operating at civilization-threatening scale. Final escalation threshold of The Accords enforcement architecture. Not applicable to populations addressed under Population-Neutralization Doctrine. Exists entirely outside the simulation framework. Sentencing is eternal and non-reversible.</w:t>
            </w:r>
          </w:p>
          <w:p>
            <w:pPr>
              <w:spacing w:after="120" w:line="408" w:lineRule="auto"/>
            </w:pPr>
            <w:r>
              <w:t xml:space="preserve">Governing Protocol</w:t>
            </w:r>
          </w:p>
          <w:p>
            <w:pPr>
              <w:spacing w:after="120" w:line="408" w:lineRule="auto"/>
            </w:pPr>
            <w:r>
              <w:t xml:space="preserve">Section 9.0 (The Accords — Escalation Threshold); The Accords — Containment Authorization</w:t>
            </w:r>
          </w:p>
          <w:p>
            <w:pPr>
              <w:spacing w:after="120" w:line="408" w:lineRule="auto"/>
            </w:pPr>
            <w:r>
              <w:t xml:space="preserve">Interaction Notes</w:t>
            </w:r>
          </w:p>
          <w:p>
            <w:pPr>
              <w:spacing w:after="120" w:line="408" w:lineRule="auto"/>
            </w:pPr>
            <w:r>
              <w:t xml:space="preserve">Staffed by non-human entities. Spider Caste wardens stationed outside the structure. Access is permanent; no exit protocol exists within current Accords provisions. Deployment of LIE-099 as a containment response to populations appropriately addressed through Section 7.0 mechanisms constitutes a severe Accords violation and is prohibited under this doctrine.</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6.0 — The Xeno Flower Protocol</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Xeno Flower — artifact designation XF-004 — occupies a unique and primary position within the Alternative Strategy Doctrine. As one of the Four Flowers, a canonical taxonomy of civilizationally significant artifact-class entities operating on distinct ontological axes, the Xeno Flower is distinguished by its nature as a living, trans-dimensional artifact with active and self-sustaining ontological properties. It is not a tool that is wielded in the conventional sense; it is an entity whose operational capacities are expressions of its own ontological constitution. This distinction is of operational significance: Doctrine-Cleared Operators authorized to deploy XF-004 are not operators in the sense of technicians activating a system, but agents engaged in a coordinated relationship with a living artifact whose influence propagates through ontological fields rather than physical force vectors. The Xeno Flower does not destroy. It restructures. It does not suppress a civilization's developmental trajectory through force; it redirects that trajectory through ontological field emission that alters the environmental conditions of civilizational development at the species level.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ontological field emitted by XF-004 operates across civilizational and species-level timescales, making its effects durable in a way that military intervention cannot achieve. A military engagement may suppress a civilization's operational capacity within a given temporal window; an XF-004 ontological field saturation event restructures the conditions under which that civilization develops, altering what trajectories are available to it across subsequent developmental generations. This property makes the Xeno Flower the instrument of choice for Population-Neutralization operations (see Section 7.0) in which the objective is trajectory correction rather than termination. Its deployment does not produce the collateral civilizational damage associated with military engagement; instead, it produces a reconfigured developmental environment in which the neutralized population's civilizational arc is rerouted away from the temporal threat vector it previously represented. The precision and durability of this effect are without equivalent in the operational artifact arsenal available to this Directorate.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authorized conditions for XF-004 deployment under The Accords are specific and non-negotiable. Deployment requires: (1) a formal Threat Vector Assessment establishing that the target population represents an active or imminent temporal threat within the scope of the Time Wars conflict; (2) Doctrine-Cleared Operator authorization at or above the level specified by the relevant Accords clause; (3) coordination with the INAT-000 command interface, through which all XF-004 deployment events are logged, monitored, and managed; and (4) a trajectory correction objective — the deployment must be oriented toward redirecting the target population's developmental arc, not terminating it. Deployment of XF-004 in furtherance of termination-as-strategy, or without the procedural authorizations enumerated above, constitutes an Accords violation regardless of the deploying operator's rank or affiliation. The Xeno Flower's living nature means that its effects, once initiated, are not fully controllable through post-deployment intervention; this makes pre-deployment authorization and objective clarity essential, not optional.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EEF2F9" w:color="auto" w:val="clear"/>
            <w:tcMar>
              <w:top w:type="dxa" w:w="180"/>
              <w:left w:type="dxa" w:w="210"/>
              <w:bottom w:type="dxa" w:w="180"/>
              <w:right w:type="dxa" w:w="210"/>
            </w:tcMar>
          </w:tcPr>
          <w:p>
            <w:pPr>
              <w:spacing w:after="120" w:line="408" w:lineRule="auto"/>
            </w:pPr>
            <w:r>
              <w:rPr>
                <w:b/>
                <w:bCs/>
                <w:i w:val="false"/>
                <w:iCs w:val="false"/>
                <w:color w:val="1A3A6B"/>
              </w:rPr>
              <w:t xml:space="preserve">Doctrine Note — Synergistic Interaction: XF-004 and FM-001</w:t>
            </w:r>
          </w:p>
          <w:p>
            <w:pPr>
              <w:spacing w:after="80" w:line="360" w:lineRule="auto"/>
            </w:pPr>
            <w:r>
              <w:rPr>
                <w:rFonts w:ascii="Calibri" w:cs="Calibri" w:eastAsia="Calibri" w:hAnsi="Calibri"/>
                <w:b w:val="false"/>
                <w:bCs w:val="false"/>
                <w:i w:val="false"/>
                <w:iCs w:val="false"/>
                <w:strike w:val="false"/>
                <w:color w:val="000000"/>
                <w:sz w:val="20"/>
                <w:szCs w:val="20"/>
              </w:rPr>
              <w:t xml:space="preserve">The interaction between the Xeno Flower (XF-004) and the First Memory (FM-001) is synergistic and operationally significant. In Population-Neutralization operations, XF-004 ontological field saturation prepares the developmental environment of a target population by restructuring its ontological conditions; selective exposure to FM-001 within this restructured environment can then be used to guide the target population's developmental trajectory toward a correction pathway that the field saturation has made accessible. This two-stage mechanism — ontological field preparation followed by controlled First Memory exposure — is one of the most precisely calibrated instruments available to Doctrine-Cleared Operators and represents the fullest expression of the Population-Neutralization Doctrine's trajectory correction mandate. Operators are directed to treat XF-004/FM-001 combined deployment as a single integrated protocol, managed in its entirety through the INAT-000 command interface, and authorized under the combined provisions of Sections 6.0, 7.0, and 8.0 of this doctrine.</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Xeno Flower's position within the Four Flowers taxonomy additionally grants it a relational ontological context that single-artifact analysis cannot fully capture. The Midnight Flower (designated also as the Midnight Lotus) operates as a counterpart artifact to XF-004 within the Four Flowers framework — the precise nature of their operational relationship is designated as a forward development priority under Section 11.0, Item 11.2. Doctrine-Cleared Operators should note that the Four Flowers taxonomy represents a foundational ontological architecture whose full operational implications remain under active canonical development by this Directorate. The present doctrine addresses XF-004 as the primary operative artifact of ASD operations; the full Four Flowers integration framework will be addressed in subsequent doctrine revisions.</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7.0 — Population-Neutralization Doctrine</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Population-Neutralization Doctrine (hereafter "the PND") is the operational framework governing all civilizational-scale interventions conducted under the Alternative Strategy Doctrine. Its foundational mandate is non-lethality: the PND operates from the explicit, unconditional, and non-negotiable position that the mass extinction of a population or civilization is not a lawful, strategically appropriate, or doctrinally authorized response to temporal threat. This prohibition is not qualified by threat severity, civilizational scale, Accords violation category, or the urgency of the operational timeline. It is absolute. Doctrine-Cleared Operators who encounter operational contexts in which termination appears to be the only viable option are directed to escalate through the command structure enumerated in Section 10.0 before taking any action — escalation is always available, and the absence of an immediately apparent non-lethal option does not authorize lethal response.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PND achieves its objectives through three designated mechanisms, each of which is described below. These mechanisms are designed to be deployed in coordination, managed through the INAT-000 command interface, and authorized under The Accords. They operate on the principle of trajectory correction: rather than ending a civilizational threat by ending the civilization, the PND redirects the civilizational arc of the target population away from the temporal threat vector it represents. This is a more operationally demanding posture than termination — it requires greater precision, more sustained engagement, and a more sophisticated understanding of the target population's developmental dynamics — but it is the posture mandated by The Accords and the only posture consistent with the ASD's foundational commitment to ontological intervention over conventional combat.</w:t>
      </w:r>
    </w:p>
    <w:p>
      <w:pPr>
        <w:pStyle w:val="Heading3"/>
        <w:spacing w:after="120" w:before="240" w:line="312" w:lineRule="auto"/>
      </w:pPr>
      <w:r>
        <w:rPr>
          <w:rFonts w:ascii="Calibri" w:cs="Calibri" w:eastAsia="Calibri" w:hAnsi="Calibri"/>
          <w:color w:val="1A1A1A"/>
          <w:sz w:val="26"/>
          <w:szCs w:val="26"/>
        </w:rPr>
        <w:t xml:space="preserve">7.1 — Mechanism I: Ontological Field Saturation via Xeno Flower Emission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primary mechanism of PND intervention is the deployment of XF-004 to saturate the developmental environment of the target population with ontological field emissions that restructure the conditions of their civilizational development. This mechanism alters the fundamental ontological landscape within which the target population operates, making previously available threat trajectories inaccessible while opening alternative developmental pathways more consistent with the trajectory correction objective. Field saturation operates at species-level timescales and does not produce acute kinetic effects; its results are measured in generational developmental shifts rather than immediate operational changes. This characteristic requires that PND operations be planned with long-range trajectory assessment, not short-range operational calculus.</w:t>
      </w:r>
    </w:p>
    <w:p>
      <w:pPr>
        <w:pStyle w:val="Heading3"/>
        <w:spacing w:after="120" w:before="240" w:line="312" w:lineRule="auto"/>
      </w:pPr>
      <w:r>
        <w:rPr>
          <w:rFonts w:ascii="Calibri" w:cs="Calibri" w:eastAsia="Calibri" w:hAnsi="Calibri"/>
          <w:color w:val="1A1A1A"/>
          <w:sz w:val="26"/>
          <w:szCs w:val="26"/>
        </w:rPr>
        <w:t xml:space="preserve">7.2 — Mechanism II: First Memory Selective Exposure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Controlled, selective exposure of a target population to FM-001 constitutes the second mechanism of the PND. This mechanism is distinguished from unrestricted FM-001 access — which can produce developmental asymmetry and instability in ontologically ungrounded entities — by its precision and its integration with the Xeno Flower field saturation protocol. Selective exposure is administered within the restructured ontological environment produced by XF-004 deployment, ensuring that the developmental acceleration conferred by FM-001 access is channeled along the trajectory correction pathway rather than amplifying the pre-existing threat arc. Authorization for selective exposure operations is held at the Doctrine-Cleared Operator level and managed through INAT-000; all such operations are logged and subject to Directorate review.</w:t>
      </w:r>
    </w:p>
    <w:p>
      <w:pPr>
        <w:pStyle w:val="Heading3"/>
        <w:spacing w:after="120" w:before="240" w:line="312" w:lineRule="auto"/>
      </w:pPr>
      <w:r>
        <w:rPr>
          <w:rFonts w:ascii="Calibri" w:cs="Calibri" w:eastAsia="Calibri" w:hAnsi="Calibri"/>
          <w:color w:val="1A1A1A"/>
          <w:sz w:val="26"/>
          <w:szCs w:val="26"/>
        </w:rPr>
        <w:t xml:space="preserve">7.3 — Mechanism III: Temporal Pathway Rerouting through Accords-Sanctioned Operations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third mechanism involves direct temporal pathway rerouting: the modification of the temporal trajectories available to a target population through Accords-sanctioned temporal intervention. This mechanism addresses the Time Wars context directly — a civilization's capacity to mount temporal interventions against FM-001 access or rival civilizational development is itself a temporal trajectory, and rerouting that trajectory can neutralize the temporal threat without requiring any engagement with the population's physical or political infrastructure. Temporal pathway rerouting is the most technically complex of the three PND mechanisms and requires the highest level of Accords authorization. It is managed through the INAT-000 command interface and subject to review by the Omniversal Operations Directorate.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EEF2F9" w:color="auto" w:val="clear"/>
            <w:tcMar>
              <w:top w:type="dxa" w:w="180"/>
              <w:left w:type="dxa" w:w="210"/>
              <w:bottom w:type="dxa" w:w="180"/>
              <w:right w:type="dxa" w:w="210"/>
            </w:tcMar>
          </w:tcPr>
          <w:p>
            <w:pPr>
              <w:spacing w:after="120" w:line="408" w:lineRule="auto"/>
            </w:pPr>
            <w:r>
              <w:rPr>
                <w:b/>
                <w:bCs/>
                <w:i w:val="false"/>
                <w:iCs w:val="false"/>
                <w:color w:val="1A3A6B"/>
              </w:rPr>
              <w:t xml:space="preserve">Doctrine Note — Neutralization vs. Termination: A Canon-Critical Distinction</w:t>
            </w:r>
          </w:p>
          <w:p>
            <w:pPr>
              <w:spacing w:after="80" w:line="360" w:lineRule="auto"/>
            </w:pPr>
            <w:r>
              <w:rPr>
                <w:rFonts w:ascii="Calibri" w:cs="Calibri" w:eastAsia="Calibri" w:hAnsi="Calibri"/>
                <w:b w:val="false"/>
                <w:bCs w:val="false"/>
                <w:i w:val="false"/>
                <w:iCs w:val="false"/>
                <w:strike w:val="false"/>
                <w:color w:val="000000"/>
                <w:sz w:val="20"/>
                <w:szCs w:val="20"/>
              </w:rPr>
              <w:t xml:space="preserve">The term "neutralization," as used throughout the Population-Neutralization Doctrine, has a precise and specific meaning that is categorically distinct from "termination," "extinction," "erasure," or any synonym thereof. Neutralization, within the PND framework, refers exclusively to the removal of a population's temporal threat capacity through trajectory correction — the redirection of its developmental arc such that the threat vector it represented no longer exists, while the population itself continues to exist and develop along an alternative trajectory. Termination of a population is not neutralization. It is extinction, and it is prohibited under both the PND and The Accords as a primary strategy regardless of operational context. This distinction was absent from prior doctrine versions and represents one of their most consequential canonical errors. Doctrine-Cleared Operators are directed to treat this distinction as a foundational operational principle: neutralization preserves and redirects; it does not destroy.</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8.0 — First Memory Integration Framework</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governance of FM-001 in active Time Wars operations is one of the most sensitive and consequential domains of the Alternative Strategy Doctrine. The First Memory's transformative properties — civilizational acceleration, developmental pathway unlocking, ontological ignition at species-level timescales — make its access protocol a matter of omniversal strategic significance. Access to FM-001 is restricted, without exception, to Doctrine-Cleared Operators operating under The Accords framework. This restriction applies universally: no civilizational status, no temporal priority claim, and no security-based justification confers access rights outside of the Doctrine-Cleared authorization pathway. All FM-001 access events, whether direct deployment or selective exposure operations, are logged and managed through the INAT-000 command interface and subject to Omniversal Operations Directorate review. Unauthorized access to FM-001 constitutes an Accords violation and triggers the enforcement mechanisms described in Section 9.0.</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Within authorized operational contexts, the most significant FM-001 governance question concerns the use of selective exposure as a Population-Neutralization mechanism. The distinction between selective exposure and unrestricted access is operationally critical: unrestricted access to FM-001 by an ontologically ungrounded entity or civilization can produce developmental asymmetry, civilizational instability, and in extreme cases, outcomes indistinguishable from the destabilization the Puritan faction falsely claimed as justification for its suppression campaigns. Selective exposure, by contrast, is a precision instrument administered within a prepared ontological environment — specifically, the field saturation environment produced by XF-004 deployment under Section 6.0 — such that FM-001's developmental acceleration properties are channeled along a controlled trajectory correction pathway. The governance protocols distinguishing these two categories of access are non-negotiable and are embedded in the INAT-000 access management architecture.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Puritan suppression campaigns represent the paradigmatic case of unlawful FM-001 governance. The Puritans' position — that the destabilizing properties of FM-001 justify its suppression across all access pathways — inverts the legitimate governance framework entirely. Weaponized denial of FM-001 access is not a protective measure; it is itself a form of civilizational harm, depriving populations of developmental resources to which they have an ontological claim under The Accords. Furthermore, suppression campaigns inherently involve temporal intervention — the modification or interdiction of developmental timelines — without Accords authorization, compounding the violation. The Puritan suppression apparatus is designated as an adversarial interaction vector for FM-001 in the artifact registry (Section 5.0), and its campaigns are designated as Accords violations subject to the full range of enforcement mechanisms available to this Directorate, up to and including escalation to LIE-099 containment under the provisions of Section 9.0.</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9.0 — The Accords: Governing Framework for ASD Operations</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Accords constitute the foundational legal and operational framework within which every action described in the Alternative Strategy Doctrine is taken, authorized, or prohibited. They are the governing treaty framework of the OAL operational universe — the agreed-upon rules of engagement between species, civilizations, and factions across the omniverse — and they are enforced by OAL ONE INDUSTRIES / LEWIS CORP through the Omniversal Operations Directorate, with the INAT-000 as their structural anchor at the command layer. The Accords define the boundary between lawful and unlawful temporal intervention; they establish artifact use authorization tiers for each classification level; they specify the authorization pathway for Population-Neutralization Doctrine operations; they govern FM-001 access and distribution; and they contain explicit prohibition clauses targeting Puritan suppression campaigns and the weaponized denial of First Memory access. No provision of this doctrine is self-authorizing. Every action described herein is authorized — or prohibited — by a specific Accords clause, and Doctrine-Cleared Operators are bound by the totality of that framework in all operational contexts.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authorization tier structure of The Accords is directly mapped to the artifact classification system described in Section 5.0. EXISTENTIAL-TIER artifact deployments — including FM-001 selective exposure and XF-004 ontological field saturation — require Doctrine-Cleared Operator authorization subject to Directorate review. SUPREME-TIER artifact deployments — including the RAAN-007/RAAU-008 arsenal-lock protocol — require command-level authorization and are managed through the INAT-000 interface. APEX-TIER and FOUNDATIONAL NEXUS operations — engaging the INAT-000 itself as an operational node — are reserved for the highest command authority and subject to the oversight of THE ONE and THE MINUS ONE as apex arbiters. The CONTAINMENT-TIER designation of LIE-099 is subject to a separate authorization pathway that requires Directorate-level determination of civilization-threatening Accords violation prior to any containment sentencing. These authorization tiers are not administrative formalities; they are the structural safeguards that prevent the extraordinary operational capacities of the ASD from being deployed without appropriate oversight and accountability.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Enforcement of The Accords in the Time Wars context encompasses a graduated response architecture, from diplomatic engagement and operational interdiction through artifact-level intervention, up to and including the final escalation threshold: referral to the Labyrinth of Infinite Ensnarement. This escalation pathway is not a continuum in which each step naturally leads to the next; it is a structured framework in which the appropriate response is determined by the nature, scale, and severity of the Accords violation in question. The vast majority of Time Wars violations — including unauthorized FM-001 access, unsanctioned temporal interventions, and low-scale Puritan suppression operations — are addressed through the Population-Neutralization Doctrine and allied diplomatic mechanisms. LIE-099 referral is reserved for actors who have violated The Accords at civilization-threatening scale and for whom no alternative containment or correction mechanism is operationally viable.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EEF2F9" w:color="auto" w:val="clear"/>
            <w:tcMar>
              <w:top w:type="dxa" w:w="180"/>
              <w:left w:type="dxa" w:w="210"/>
              <w:bottom w:type="dxa" w:w="180"/>
              <w:right w:type="dxa" w:w="210"/>
            </w:tcMar>
          </w:tcPr>
          <w:p>
            <w:pPr>
              <w:spacing w:after="120" w:line="408" w:lineRule="auto"/>
            </w:pPr>
            <w:r>
              <w:rPr>
                <w:b/>
                <w:bCs/>
                <w:i w:val="false"/>
                <w:iCs w:val="false"/>
                <w:color w:val="1A3A6B"/>
              </w:rPr>
              <w:t xml:space="preserve">Doctrine Note — Escalation to LIE-099 Containment</w:t>
            </w:r>
          </w:p>
          <w:p>
            <w:pPr>
              <w:spacing w:after="80" w:line="360" w:lineRule="auto"/>
            </w:pPr>
            <w:r>
              <w:rPr>
                <w:rFonts w:ascii="Calibri" w:cs="Calibri" w:eastAsia="Calibri" w:hAnsi="Calibri"/>
                <w:b w:val="false"/>
                <w:bCs w:val="false"/>
                <w:i w:val="false"/>
                <w:iCs w:val="false"/>
                <w:strike w:val="false"/>
                <w:color w:val="000000"/>
                <w:sz w:val="20"/>
                <w:szCs w:val="20"/>
              </w:rPr>
              <w:t xml:space="preserve">Referral to the Labyrinth of Infinite Ensnarement (LIE-099) represents the final and absolute threshold of The Accords enforcement architecture. It is not a routine containment mechanism, a population management tool, or a proportionate response to minor Accords violations. LIE-099 referral is reserved exclusively for actors — whether individual entities, organized factions, or civilizational bodies — who have violated The Accords at a scale and with an intent that constitutes a civilization-threatening breach of the omniversal framework. Given the eternal, non-reversible nature of LIE-099 sentencing, referral decisions are subject to the most rigorous Directorate-level authorization process available under The Accords and are subject to review by THE ONE and THE MINUS ONE before execution. Doctrine-Cleared Operators do not have independent authority to initiate LIE-099 referral; this authority is held at the Directorate level and above. Any operator who initiates or attempts to initiate LIE-099 referral without proper authorization is themselves in violation of The Accords and subject to the full range of enforcement mechanisms described herein.</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10.0 — Operational Command Structure</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operational command structure of the Alternative Strategy Doctrine is defined by three tiers of authority, each with distinct roles, authorization capacities, and relationships to The Accords. This hierarchy is not merely organizational; it is ontological — each tier operates at a different level of existential authority, and the responsibilities assigned to each tier reflect the nature and scope of that authority. The command structure is anchored to the INAT-000 at every level, ensuring that all authorized operations are coordinated within the transcendent operational nexus that governs artifact deployment and multi-species doctrine enforcement across the omniverse.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RAAN-007/RAAU-008 arsenal-lock protocol is designated as a command-level operational tool — its deployment is authorized exclusively at the second tier (Omniversal Operations Directorate) or above and must be coordinated through the INAT-000 command interface. The arsenal-lock protocol — in which RAAN-007 negates all hostile force operational capacity while RAAU-008 simultaneously unifies and amplifies allied force capacity — represents one of the most decisive non-lethal strategic instruments available to the command structure. It is, however, a SUPREME-TIER deployment and subject to all Accords authorization requirements applicable to that classification. Operators at the Doctrine-Cleared level do not possess independent arsenal-lock authorization.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180"/>
              <w:left w:type="dxa" w:w="240"/>
              <w:bottom w:type="dxa" w:w="180"/>
              <w:right w:type="dxa" w:w="240"/>
            </w:tcMar>
          </w:tcPr>
          <w:p>
            <w:pPr>
              <w:spacing w:after="120" w:line="408" w:lineRule="auto"/>
            </w:pPr>
            <w:r>
              <w:rPr>
                <w:b/>
                <w:bCs/>
                <w:i w:val="false"/>
                <w:iCs w:val="false"/>
                <w:color w:val="1A3A6B"/>
              </w:rPr>
              <w:t xml:space="preserve">TIER I — APEX ARBITERS</w:t>
            </w:r>
          </w:p>
          <w:p>
            <w:pPr>
              <w:spacing w:after="120" w:line="408" w:lineRule="auto"/>
            </w:pPr>
            <w:r>
              <w:rPr>
                <w:rFonts w:ascii="Calibri" w:cs="Calibri" w:eastAsia="Calibri" w:hAnsi="Calibri"/>
                <w:b/>
                <w:bCs/>
                <w:i w:val="false"/>
                <w:iCs w:val="false"/>
                <w:strike w:val="false"/>
                <w:color w:val="000000"/>
                <w:sz w:val="22"/>
                <w:szCs w:val="22"/>
              </w:rPr>
              <w:t xml:space="preserve">THE ONE and THE MINUS ONE</w:t>
            </w:r>
          </w:p>
          <w:p>
            <w:pPr>
              <w:spacing w:after="120" w:line="408" w:lineRule="auto"/>
            </w:pPr>
            <w:r>
              <w:rPr>
                <w:rFonts w:ascii="Calibri" w:cs="Calibri" w:eastAsia="Calibri" w:hAnsi="Calibri"/>
                <w:b w:val="false"/>
                <w:bCs w:val="false"/>
                <w:i w:val="false"/>
                <w:iCs w:val="false"/>
                <w:strike w:val="false"/>
                <w:color w:val="000000"/>
                <w:sz w:val="20"/>
                <w:szCs w:val="20"/>
              </w:rPr>
              <w:t xml:space="preserve">Function: Ultimate arbiters of Time Wars conflict; final escalation threshold. Their intervention represents the ceiling of available strategic response — beyond which no civilizational conflict can persist within the omniversal framework. Operate in tandem; retain perfect memory. Deployment governed by The Accords but transcends conventional doctrine constraints. Authorization capacity: Total — all APEX-TIER and below. Primary responsibility: Final review of LIE-099 referrals; oversight of INAT-000 foundational operations; ultimate Accords arbitration.</w:t>
            </w:r>
          </w:p>
          <w:p>
            <w:pPr>
              <w:spacing w:after="120" w:line="408" w:lineRule="auto"/>
            </w:pPr>
            <w:r>
              <w:rPr>
                <w:b/>
                <w:bCs/>
                <w:i w:val="false"/>
                <w:iCs w:val="false"/>
                <w:color w:val="1A3A6B"/>
              </w:rPr>
              <w:t xml:space="preserve">TIER II — OMNIVERSAL OPERATIONS DIRECTORATE</w:t>
            </w:r>
          </w:p>
          <w:p>
            <w:pPr>
              <w:spacing w:after="120" w:line="408" w:lineRule="auto"/>
            </w:pPr>
            <w:r>
              <w:rPr>
                <w:rFonts w:ascii="Calibri" w:cs="Calibri" w:eastAsia="Calibri" w:hAnsi="Calibri"/>
                <w:b/>
                <w:bCs/>
                <w:i w:val="false"/>
                <w:iCs w:val="false"/>
                <w:strike w:val="false"/>
                <w:color w:val="000000"/>
                <w:sz w:val="22"/>
                <w:szCs w:val="22"/>
              </w:rPr>
              <w:t xml:space="preserve">OAL ONE INDUSTRIES / LEWIS CORP — Omniversal Operations Directorate</w:t>
            </w:r>
          </w:p>
          <w:p>
            <w:pPr>
              <w:spacing w:after="120" w:line="408" w:lineRule="auto"/>
            </w:pPr>
            <w:r>
              <w:rPr>
                <w:rFonts w:ascii="Calibri" w:cs="Calibri" w:eastAsia="Calibri" w:hAnsi="Calibri"/>
                <w:b w:val="false"/>
                <w:bCs w:val="false"/>
                <w:i w:val="false"/>
                <w:iCs w:val="false"/>
                <w:strike w:val="false"/>
                <w:color w:val="000000"/>
                <w:sz w:val="20"/>
                <w:szCs w:val="20"/>
              </w:rPr>
              <w:t xml:space="preserve">Function: Doctrine enforcement authority; primary Accords enforcement body; issuing body of this doctrine. Manages INAT-000 operational interface; reviews all EXISTENTIAL-TIER and SUPREME-TIER artifact deployments; authorizes Population-Neutralization operations; adjudicates Accords violations and determines appropriate enforcement responses up to and including LIE-099 referral (subject to Tier I review). Authorization capacity: SUPREME-TIER and below. Arsenal-lock protocol (RAAN-007/RAAU-008) deployment authority held at this tier.</w:t>
            </w:r>
          </w:p>
          <w:p>
            <w:pPr>
              <w:spacing w:after="120" w:line="408" w:lineRule="auto"/>
            </w:pPr>
            <w:r>
              <w:rPr>
                <w:b/>
                <w:bCs/>
                <w:i w:val="false"/>
                <w:iCs w:val="false"/>
                <w:color w:val="1A3A6B"/>
              </w:rPr>
              <w:t xml:space="preserve">TIER III — DOCTRINE-CLEARED OPERATORS</w:t>
            </w:r>
          </w:p>
          <w:p>
            <w:pPr>
              <w:spacing w:after="120" w:line="408" w:lineRule="auto"/>
            </w:pPr>
            <w:r>
              <w:rPr>
                <w:rFonts w:ascii="Calibri" w:cs="Calibri" w:eastAsia="Calibri" w:hAnsi="Calibri"/>
                <w:b/>
                <w:bCs/>
                <w:i w:val="false"/>
                <w:iCs w:val="false"/>
                <w:strike w:val="false"/>
                <w:color w:val="000000"/>
                <w:sz w:val="22"/>
                <w:szCs w:val="22"/>
              </w:rPr>
              <w:t xml:space="preserve">Authorized Artifact Deployment Operators</w:t>
            </w:r>
          </w:p>
          <w:p>
            <w:pPr>
              <w:spacing w:after="120" w:line="408" w:lineRule="auto"/>
            </w:pPr>
            <w:r>
              <w:rPr>
                <w:rFonts w:ascii="Calibri" w:cs="Calibri" w:eastAsia="Calibri" w:hAnsi="Calibri"/>
                <w:b w:val="false"/>
                <w:bCs w:val="false"/>
                <w:i w:val="false"/>
                <w:iCs w:val="false"/>
                <w:strike w:val="false"/>
                <w:color w:val="000000"/>
                <w:sz w:val="20"/>
                <w:szCs w:val="20"/>
              </w:rPr>
              <w:t xml:space="preserve">Function: Front-line ASD operations; authorized deployment of EXISTENTIAL-TIER artifacts (FM-001 selective exposure, XF-004 field saturation) under Directorate review; execution of Accords-sanctioned temporal pathway rerouting operations. All operations coordinated through INAT-000. Subject to full Directorate oversight and Accords accountability. Authorization capacity: EXISTENTIAL-TIER artifact deployment under specific Directorate authorization. No independent authority over SUPREME-TIER, APEX-TIER, or LIE-099 operations.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11.0 — Forward Development Hooks</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register identifies open canon threads and designated development priorities for future doctrine revisions. Each entry is presented with a scope note establishing the nature and extent of the canonical gap it addresses. These are not speculative inquiries; they are designated priorities within the canonical development program of OAL ONE INDUSTRIES / LEWIS CORP, to be addressed in subsequent doctrine editions as the relevant canon reaches sufficient development for formal integration.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Remaining Two Unnamed Flowers — Completion of the Four Flowers Taxonomy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Four Flowers constitute a foundational ontological taxonomy of civilizationally significant artifact-class entities. Two of the four flowers remain without formal canonical designation, designation codes, or operational profiles. Future doctrine revisions are to complete this taxonomy, establish designation codes for each unnamed flower, specify the ontological axis on which each operates, and determine their operational relationships to XF-004 (the Xeno Flower) and to one another. Until this taxonomy is complete, the full operational architecture of the Four Flowers framework cannot be formally integrated into ASD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Midnight Flower (Midnight Lotus) — Doctrinal Role Specification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Midnight Flower — designated also as the Midnight Lotus — is identified as the counterpart artifact to XF-004 within the Four Flowers taxonomy. Its specific ontological axis, operational properties, designation code, classification tier, and doctrinal role within ASD operations are designated as a priority development item. The precise nature of the Midnight Flower's relationship to the Xeno Flower — whether complementary, adversarial, or dialectically synergistic — is a canonical question of direct operational significance and requires formal resolution in the next doctrine revision cycle.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SLIAP — Species Level Information Access Protocol: Integration with First Memory Governance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Species Level Information Access Protocol (SLIAP) is identified as a pending integration priority for FM-001 governance under Section 8.0 of this doctrine. SLIAP is anticipated to formalize the framework for species-level access rights to the First Memory — establishing criteria, authorization pathways, and governance mechanisms for FM-001 access at the species collective rather than individual Doctrine-Cleared Operator level. Its integration with the First Memory Integration Framework represents a significant expansion of the governance architecture and is to be treated as a high-priority development item.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Puritans — Full Civilizational Profile and Suppression Campaign Case Study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present doctrine references the Puritan faction and its suppression campaigns in operational and enforcement terms but does not provide a full civilizational profile. Future doctrine revisions are to include: the Puritans' civilizational origin and developmental history; a detailed case study of their FM-001 suppression campaign apparatus, including specific temporal intervention modalities employed; an Accords violation analysis establishing the precise clauses engaged by their operations; and a formal assessment of the trajectory correction options available under the Population-Neutralization Doctrine. This profile is essential for operational planning against active Puritan suppression vectors.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Spider Caste — Expanded Warden Protocol for LIE-099</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Spider Caste wardens stationed outside the Labyrinth of Infinite Ensnarement (LIE-099) are referenced in the artifact registry but are not the subject of formal canonical development in this doctrine. Future revisions are to address: the Spider Caste's nature, operational capacities, and relationship to the Labyrinth's non-human internal staff; the protocols governing Spider Caste engagement with incoming containment transfers; and the chain of authority under which Spider Caste warden operations are managed within The Accords framework.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ONE and THE MINUS ONE — Detailed Deployment Doctrine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Section 10.0 of this doctrine establishes THE ONE and THE MINUS ONE as the Tier I apex arbiters of the ASD command structure and identifies their deployment as representing the final escalation threshold beyond which no civilizational conflict can persist. The specific conditions, authorization requirements, deployment mechanics, and canonical implications of Tier I intervention require formal doctrinal treatment in a subsequent revision. In particular: the circumstances under which THE ONE and THE MINUS ONE act in tandem versus independently; the role of their perfect memory retention in temporal arbitration contexts; and the relationship between their deployment and the operational status of The Accords following resolution.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Simulation Architecture Intersection — ASD Interface with Simulation-Level Operations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Alternative Strategy Doctrine as presented herein operates within the broader ontological architecture of the OAL canon, which includes a simulation framework within which many civilizational developments occur. The LIE-099 Labyrinth exists entirely outside the simulation framework — a fact of operational significance established in Section 5.0. The full intersection between ASD operations and simulation-architecture-level considerations — including whether and how FM-001 access, XF-004 deployment, and temporal pathway rerouting interact with the simulation layer — is designated as a forward development priority. This integration is expected to significantly expand the operational scope of the doctrine and may require revision of authorization tiers and artifact interaction profiles.</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Appendix A — Glossary of Doctrine Terms</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Arsenal-Lock</w:t>
            </w:r>
          </w:p>
          <w:p>
            <w:pPr>
              <w:spacing w:after="0" w:line="360" w:lineRule="auto"/>
            </w:pPr>
            <w:r>
              <w:rPr>
                <w:rFonts w:ascii="Calibri" w:cs="Calibri" w:eastAsia="Calibri" w:hAnsi="Calibri"/>
                <w:b w:val="false"/>
                <w:bCs w:val="false"/>
                <w:i w:val="false"/>
                <w:iCs w:val="false"/>
                <w:strike w:val="false"/>
                <w:color w:val="000000"/>
                <w:sz w:val="20"/>
                <w:szCs w:val="20"/>
              </w:rPr>
              <w:t xml:space="preserve">The operational condition produced by the simultaneous deployment of RAAN-007 and RAAU-008, in which hostile forces are rendered operationally inert through RAAN-007 negation field projection while allied forces maintain and amplify unified operational capacity under RAAU-008. Arsenal-lock is a SUPREME-TIER operational state requiring command-level Accords authorization.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Civilizational Acceleration</w:t>
            </w:r>
          </w:p>
          <w:p>
            <w:pPr>
              <w:spacing w:after="0" w:line="360" w:lineRule="auto"/>
            </w:pPr>
            <w:r>
              <w:rPr>
                <w:rFonts w:ascii="Calibri" w:cs="Calibri" w:eastAsia="Calibri" w:hAnsi="Calibri"/>
                <w:b w:val="false"/>
                <w:bCs w:val="false"/>
                <w:i w:val="false"/>
                <w:iCs w:val="false"/>
                <w:strike w:val="false"/>
                <w:color w:val="000000"/>
                <w:sz w:val="20"/>
                <w:szCs w:val="20"/>
              </w:rPr>
              <w:t xml:space="preserve">The compression of civilizational developmental timelines through access to transformative ontological resources, particularly the First Memory (FM-001). Civilizational acceleration through FM-001 access enables developmental trajectories requiring millennia under organic progression to be achieved within generational cycles. It is the primary driver of competitive behavior among civilizations in the Time Wars context.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Doctrine-Cleared Operator</w:t>
            </w:r>
          </w:p>
          <w:p>
            <w:pPr>
              <w:spacing w:after="0" w:line="360" w:lineRule="auto"/>
            </w:pPr>
            <w:r>
              <w:rPr>
                <w:rFonts w:ascii="Calibri" w:cs="Calibri" w:eastAsia="Calibri" w:hAnsi="Calibri"/>
                <w:b w:val="false"/>
                <w:bCs w:val="false"/>
                <w:i w:val="false"/>
                <w:iCs w:val="false"/>
                <w:strike w:val="false"/>
                <w:color w:val="000000"/>
                <w:sz w:val="20"/>
                <w:szCs w:val="20"/>
              </w:rPr>
              <w:t xml:space="preserve">An individual or entity formally authorized by the Omniversal Operations Directorate of OAL ONE INDUSTRIES / LEWIS CORP to deploy EXISTENTIAL-TIER artifacts and conduct Population-Neutralization operations under The Accords framework. Doctrine-Cleared Operators represent the third tier of the ASD command structure and operate under full Directorate oversight.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First Memory (FM-001)</w:t>
            </w:r>
          </w:p>
          <w:p>
            <w:pPr>
              <w:spacing w:after="0" w:line="360" w:lineRule="auto"/>
            </w:pPr>
            <w:r>
              <w:rPr>
                <w:rFonts w:ascii="Calibri" w:cs="Calibri" w:eastAsia="Calibri" w:hAnsi="Calibri"/>
                <w:b w:val="false"/>
                <w:bCs w:val="false"/>
                <w:i w:val="false"/>
                <w:iCs w:val="false"/>
                <w:strike w:val="false"/>
                <w:color w:val="000000"/>
                <w:sz w:val="20"/>
                <w:szCs w:val="20"/>
              </w:rPr>
              <w:t xml:space="preserve">A primordial experiential imprint — the foundational cognitive event of existence in artifact form. Classified EXISTENTIAL-TIER. Access to FM-001 produces civilizational acceleration and developmental pathway unlocking. It is the central flashpoint of the Time Wars and the primary artifact under governance in Section 8.0 of this doctrine.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Four Flowers</w:t>
            </w:r>
          </w:p>
          <w:p>
            <w:pPr>
              <w:spacing w:after="0" w:line="360" w:lineRule="auto"/>
            </w:pPr>
            <w:r>
              <w:rPr>
                <w:rFonts w:ascii="Calibri" w:cs="Calibri" w:eastAsia="Calibri" w:hAnsi="Calibri"/>
                <w:b w:val="false"/>
                <w:bCs w:val="false"/>
                <w:i w:val="false"/>
                <w:iCs w:val="false"/>
                <w:strike w:val="false"/>
                <w:color w:val="000000"/>
                <w:sz w:val="20"/>
                <w:szCs w:val="20"/>
              </w:rPr>
              <w:t xml:space="preserve">A canonical taxonomy of four artifact-class entities of civilizational significance, each operating on a distinct ontological axis. The Four Flowers include the Xeno Flower (XF-004) and the Midnight Flower (Midnight Lotus); the remaining two are designated as forward development priorities under Section 11.0.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INAT (Infinite Nexus of Absolute Transcendence — INAT-000)</w:t>
            </w:r>
          </w:p>
          <w:p>
            <w:pPr>
              <w:spacing w:after="0" w:line="360" w:lineRule="auto"/>
            </w:pPr>
            <w:r>
              <w:rPr>
                <w:rFonts w:ascii="Calibri" w:cs="Calibri" w:eastAsia="Calibri" w:hAnsi="Calibri"/>
                <w:b w:val="false"/>
                <w:bCs w:val="false"/>
                <w:i w:val="false"/>
                <w:iCs w:val="false"/>
                <w:strike w:val="false"/>
                <w:color w:val="000000"/>
                <w:sz w:val="20"/>
                <w:szCs w:val="20"/>
              </w:rPr>
              <w:t xml:space="preserve">The supreme nexus structure of the OAL operational architecture. Classified APEX-TIER / FOUNDATIONAL NEXUS. Serves as the convergence point for all transcendent operational capacity within the omniverse and as the command-layer anchor for all ASD operations. Interfaces with all EXISTENTIAL-TIER and SUPREME-TIER artifacts.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Labyrinth of Infinite Ensnarement (LIE-099)</w:t>
            </w:r>
          </w:p>
          <w:p>
            <w:pPr>
              <w:spacing w:after="0" w:line="360" w:lineRule="auto"/>
            </w:pPr>
            <w:r>
              <w:rPr>
                <w:rFonts w:ascii="Calibri" w:cs="Calibri" w:eastAsia="Calibri" w:hAnsi="Calibri"/>
                <w:b w:val="false"/>
                <w:bCs w:val="false"/>
                <w:i w:val="false"/>
                <w:iCs w:val="false"/>
                <w:strike w:val="false"/>
                <w:color w:val="000000"/>
                <w:sz w:val="20"/>
                <w:szCs w:val="20"/>
              </w:rPr>
              <w:t xml:space="preserve">An extradimensional containment structure existing entirely outside the simulation framework. Classified CONTAINMENT-TIER / EXTRADIMENSIONAL. Reserved for actors who have violated The Accords at civilization-threatening scale. Sentencing is eternal and non-reversible. Staffed by non-human entities with Spider Caste wardens outside the structure. Not applicable to populations addressed under the Population-Neutralization Doctrine.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Lewis Corp</w:t>
            </w:r>
          </w:p>
          <w:p>
            <w:pPr>
              <w:spacing w:after="0" w:line="360" w:lineRule="auto"/>
            </w:pPr>
            <w:r>
              <w:rPr>
                <w:rFonts w:ascii="Calibri" w:cs="Calibri" w:eastAsia="Calibri" w:hAnsi="Calibri"/>
                <w:b w:val="false"/>
                <w:bCs w:val="false"/>
                <w:i w:val="false"/>
                <w:iCs w:val="false"/>
                <w:strike w:val="false"/>
                <w:color w:val="000000"/>
                <w:sz w:val="20"/>
                <w:szCs w:val="20"/>
              </w:rPr>
              <w:t xml:space="preserve">The co-issuing body of this doctrine alongside OAL ONE INDUSTRIES. Collectively, OAL ONE INDUSTRIES / LEWIS CORP constitutes the Omniversal Operations Directorate — the enforcement, governance, and doctrine-issuing body of the OAL canon operational framework.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OAL (OAL ONE INDUSTRIES)</w:t>
            </w:r>
          </w:p>
          <w:p>
            <w:pPr>
              <w:spacing w:after="0" w:line="360" w:lineRule="auto"/>
            </w:pPr>
            <w:r>
              <w:rPr>
                <w:rFonts w:ascii="Calibri" w:cs="Calibri" w:eastAsia="Calibri" w:hAnsi="Calibri"/>
                <w:b w:val="false"/>
                <w:bCs w:val="false"/>
                <w:i w:val="false"/>
                <w:iCs w:val="false"/>
                <w:strike w:val="false"/>
                <w:color w:val="000000"/>
                <w:sz w:val="20"/>
                <w:szCs w:val="20"/>
              </w:rPr>
              <w:t xml:space="preserve">Omniversal Architect Labs / OAL ONE INDUSTRIES. The primary institutional body of the OAL canon operational framework. Co-issuing body of this doctrine alongside Lewis Corp. Together they constitute the Omniversal Operations Directorate — the enforcing authority of The Accords and the governing body of all ASD operations.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Ontological Field Emission</w:t>
            </w:r>
          </w:p>
          <w:p>
            <w:pPr>
              <w:spacing w:after="0" w:line="360" w:lineRule="auto"/>
            </w:pPr>
            <w:r>
              <w:rPr>
                <w:rFonts w:ascii="Calibri" w:cs="Calibri" w:eastAsia="Calibri" w:hAnsi="Calibri"/>
                <w:b w:val="false"/>
                <w:bCs w:val="false"/>
                <w:i w:val="false"/>
                <w:iCs w:val="false"/>
                <w:strike w:val="false"/>
                <w:color w:val="000000"/>
                <w:sz w:val="20"/>
                <w:szCs w:val="20"/>
              </w:rPr>
              <w:t xml:space="preserve">The primary operational mechanism of the Xeno Flower (XF-004). The projection of an ontological field — a structured influence operating at the level of being rather than physical or informational force — capable of restructuring the developmental environment of a species or civilization at species-level timescales. Ontological field emission does not destroy; it restructures.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Population-Neutralization Doctrine (PND)</w:t>
            </w:r>
          </w:p>
          <w:p>
            <w:pPr>
              <w:spacing w:after="0" w:line="360" w:lineRule="auto"/>
            </w:pPr>
            <w:r>
              <w:rPr>
                <w:rFonts w:ascii="Calibri" w:cs="Calibri" w:eastAsia="Calibri" w:hAnsi="Calibri"/>
                <w:b w:val="false"/>
                <w:bCs w:val="false"/>
                <w:i w:val="false"/>
                <w:iCs w:val="false"/>
                <w:strike w:val="false"/>
                <w:color w:val="000000"/>
                <w:sz w:val="20"/>
                <w:szCs w:val="20"/>
              </w:rPr>
              <w:t xml:space="preserve">The operational framework governing civilizational-scale interventions under the ASD. Premised on the non-lethal mandate — the prohibition of mass extinction as primary strategy — and on trajectory correction as the operational objective. Employs three mechanisms: ontological field saturation (XF-004), First Memory selective exposure (FM-001), and temporal pathway rerouting. See Section 7.0.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RAAN (Ring of Absolute Arsenal Negation — RAAN-007)</w:t>
            </w:r>
          </w:p>
          <w:p>
            <w:pPr>
              <w:spacing w:after="0" w:line="360" w:lineRule="auto"/>
            </w:pPr>
            <w:r>
              <w:rPr>
                <w:rFonts w:ascii="Calibri" w:cs="Calibri" w:eastAsia="Calibri" w:hAnsi="Calibri"/>
                <w:b w:val="false"/>
                <w:bCs w:val="false"/>
                <w:i w:val="false"/>
                <w:iCs w:val="false"/>
                <w:strike w:val="false"/>
                <w:color w:val="000000"/>
                <w:sz w:val="20"/>
                <w:szCs w:val="20"/>
              </w:rPr>
              <w:t xml:space="preserve">A SUPREME-TIER artifact operating through negation field projection. Negates the operational capability of any arsenal, weapon system, or power set within its sphere of influence. Designated for coordinated deployment with RAAU-008 to produce arsenal-lock conditions.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RAAU (Ring of Absolute Arsenal Unity — RAAU-008)</w:t>
            </w:r>
          </w:p>
          <w:p>
            <w:pPr>
              <w:spacing w:after="0" w:line="360" w:lineRule="auto"/>
            </w:pPr>
            <w:r>
              <w:rPr>
                <w:rFonts w:ascii="Calibri" w:cs="Calibri" w:eastAsia="Calibri" w:hAnsi="Calibri"/>
                <w:b w:val="false"/>
                <w:bCs w:val="false"/>
                <w:i w:val="false"/>
                <w:iCs w:val="false"/>
                <w:strike w:val="false"/>
                <w:color w:val="000000"/>
                <w:sz w:val="20"/>
                <w:szCs w:val="20"/>
              </w:rPr>
              <w:t xml:space="preserve">A SUPREME-TIER artifact that unifies and amplifies allied operational capacity under a single coordinated emission framework. Designated for coordinated deployment with RAAN-007. Combined deployment with RAAN-007 produces arsenal-lock conditions.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Temporal Suppression</w:t>
            </w:r>
          </w:p>
          <w:p>
            <w:pPr>
              <w:spacing w:after="0" w:line="360" w:lineRule="auto"/>
            </w:pPr>
            <w:r>
              <w:rPr>
                <w:rFonts w:ascii="Calibri" w:cs="Calibri" w:eastAsia="Calibri" w:hAnsi="Calibri"/>
                <w:b w:val="false"/>
                <w:bCs w:val="false"/>
                <w:i w:val="false"/>
                <w:iCs w:val="false"/>
                <w:strike w:val="false"/>
                <w:color w:val="000000"/>
                <w:sz w:val="20"/>
                <w:szCs w:val="20"/>
              </w:rPr>
              <w:t xml:space="preserve">The deliberate interdiction, modification, or denial of temporal access pathways — including access to the First Memory — through unauthorized temporal intervention. Temporal suppression is the primary operational modality of the Puritan faction's suppression campaigns and constitutes an Accords violation regardless of the actor's stated justification.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The Accords</w:t>
            </w:r>
          </w:p>
          <w:p>
            <w:pPr>
              <w:spacing w:after="0" w:line="360" w:lineRule="auto"/>
            </w:pPr>
            <w:r>
              <w:rPr>
                <w:rFonts w:ascii="Calibri" w:cs="Calibri" w:eastAsia="Calibri" w:hAnsi="Calibri"/>
                <w:b w:val="false"/>
                <w:bCs w:val="false"/>
                <w:i w:val="false"/>
                <w:iCs w:val="false"/>
                <w:strike w:val="false"/>
                <w:color w:val="000000"/>
                <w:sz w:val="20"/>
                <w:szCs w:val="20"/>
              </w:rPr>
              <w:t xml:space="preserve">The governing treaty framework of the OAL operational universe. Defines lawful versus unlawful temporal interventions; establishes artifact authorization tiers; governs Population-Neutralization Doctrine operations; provides First Memory access and distribution governance; and contains Puritan suppression prohibition clauses. Enforced by OAL ONE INDUSTRIES / LEWIS CORP and anchored to INAT-000. See Section 9.0.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THE MINUS ONE</w:t>
            </w:r>
          </w:p>
          <w:p>
            <w:pPr>
              <w:spacing w:after="0" w:line="360" w:lineRule="auto"/>
            </w:pPr>
            <w:r>
              <w:rPr>
                <w:rFonts w:ascii="Calibri" w:cs="Calibri" w:eastAsia="Calibri" w:hAnsi="Calibri"/>
                <w:b w:val="false"/>
                <w:bCs w:val="false"/>
                <w:i w:val="false"/>
                <w:iCs w:val="false"/>
                <w:strike w:val="false"/>
                <w:color w:val="000000"/>
                <w:sz w:val="20"/>
                <w:szCs w:val="20"/>
              </w:rPr>
              <w:t xml:space="preserve">One of the two apex entities of the OAL canon. Functions in tandem with THE ONE as the ultimate arbiter of the omniversal operational framework. Retains perfect memory. Represents the final escalation threshold of Time Wars conflict. Deployment is governed by The Accords but transcends conventional doctrine constraints.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THE ONE</w:t>
            </w:r>
          </w:p>
          <w:p>
            <w:pPr>
              <w:spacing w:after="0" w:line="360" w:lineRule="auto"/>
            </w:pPr>
            <w:r>
              <w:rPr>
                <w:rFonts w:ascii="Calibri" w:cs="Calibri" w:eastAsia="Calibri" w:hAnsi="Calibri"/>
                <w:b w:val="false"/>
                <w:bCs w:val="false"/>
                <w:i w:val="false"/>
                <w:iCs w:val="false"/>
                <w:strike w:val="false"/>
                <w:color w:val="000000"/>
                <w:sz w:val="20"/>
                <w:szCs w:val="20"/>
              </w:rPr>
              <w:t xml:space="preserve">One of the two apex entities of the OAL canon. Functions in tandem with THE MINUS ONE as the ultimate arbiter of the omniversal operational framework. Retains perfect memory. Represents the final escalation threshold of Time Wars conflict — beyond which no civilizational conflict can persist. Deployment governed by The Accords.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Time Wars</w:t>
            </w:r>
          </w:p>
          <w:p>
            <w:pPr>
              <w:spacing w:after="0" w:line="360" w:lineRule="auto"/>
            </w:pPr>
            <w:r>
              <w:rPr>
                <w:rFonts w:ascii="Calibri" w:cs="Calibri" w:eastAsia="Calibri" w:hAnsi="Calibri"/>
                <w:b w:val="false"/>
                <w:bCs w:val="false"/>
                <w:i w:val="false"/>
                <w:iCs w:val="false"/>
                <w:strike w:val="false"/>
                <w:color w:val="000000"/>
                <w:sz w:val="20"/>
                <w:szCs w:val="20"/>
              </w:rPr>
              <w:t xml:space="preserve">The multi-species temporal conflict precipitated by the convergent discovery of the First Memory (FM-001) across multiple independent civilizational lineages. Characterized by temporal interventions designed to seize, suppress, or deny rival access to FM-001. A civilizational-scale ontological crisis, not a conventional military conflict. The central operational context of this doctrine.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Trajectory Correction</w:t>
            </w:r>
          </w:p>
          <w:p>
            <w:pPr>
              <w:spacing w:after="0" w:line="360" w:lineRule="auto"/>
            </w:pPr>
            <w:r>
              <w:rPr>
                <w:rFonts w:ascii="Calibri" w:cs="Calibri" w:eastAsia="Calibri" w:hAnsi="Calibri"/>
                <w:b w:val="false"/>
                <w:bCs w:val="false"/>
                <w:i w:val="false"/>
                <w:iCs w:val="false"/>
                <w:strike w:val="false"/>
                <w:color w:val="000000"/>
                <w:sz w:val="20"/>
                <w:szCs w:val="20"/>
              </w:rPr>
              <w:t xml:space="preserve">The operative objective of the Population-Neutralization Doctrine. The redirection of a threatening civilization's developmental arc away from a temporal threat vector through ontological intervention — field saturation, selective exposure, and temporal pathway rerouting — without terminating the civilization. Distinguished categorically from termination or extinction.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9F9F9" w:color="auto" w:val="clear"/>
            <w:tcMar>
              <w:top w:type="dxa" w:w="150"/>
              <w:left w:type="dxa" w:w="210"/>
              <w:bottom w:type="dxa" w:w="150"/>
              <w:right w:type="dxa" w:w="210"/>
            </w:tcMar>
          </w:tcPr>
          <w:p>
            <w:pPr>
              <w:spacing w:after="120" w:line="408" w:lineRule="auto"/>
            </w:pPr>
            <w:r>
              <w:rPr>
                <w:b/>
                <w:bCs/>
                <w:i w:val="false"/>
                <w:iCs w:val="false"/>
                <w:color w:val="1A3A6B"/>
              </w:rPr>
              <w:t xml:space="preserve">Xeno Flower (XF-004)</w:t>
            </w:r>
          </w:p>
          <w:p>
            <w:pPr>
              <w:spacing w:after="0" w:line="360" w:lineRule="auto"/>
            </w:pPr>
            <w:r>
              <w:rPr>
                <w:rFonts w:ascii="Calibri" w:cs="Calibri" w:eastAsia="Calibri" w:hAnsi="Calibri"/>
                <w:b w:val="false"/>
                <w:bCs w:val="false"/>
                <w:i w:val="false"/>
                <w:iCs w:val="false"/>
                <w:strike w:val="false"/>
                <w:color w:val="000000"/>
                <w:sz w:val="20"/>
                <w:szCs w:val="20"/>
              </w:rPr>
              <w:t xml:space="preserve">One of the Four Flowers. A living, trans-dimensional artifact classified EXISTENTIAL-TIER / LIVING ARTIFACT. The primary operative artifact of the Alternative Strategy Doctrine. Operates through ontological field emission to restructure the developmental trajectory of a species or civilization at species-level timescales. Governed by the Population-Neutralization Doctrine and The Accords. See Section 6.0.</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Appendix B — Doctrine Version History</w:t>
      </w:r>
    </w:p>
    <w:p>
      <w:pPr>
        <w:pBdr>
          <w:bottom w:val="single" w:color="00000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C6D4E8"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Version</w:t>
            </w:r>
          </w:p>
        </w:tc>
        <w:tc>
          <w:tcPr>
            <w:tcW w:type="pct" w:w="10%"/>
            <w:shd w:fill="C6D4E8"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Designation</w:t>
            </w:r>
          </w:p>
        </w:tc>
        <w:tc>
          <w:tcPr>
            <w:tcW w:type="pct" w:w="15%"/>
            <w:shd w:fill="C6D4E8"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Producing Framework</w:t>
            </w:r>
          </w:p>
        </w:tc>
        <w:tc>
          <w:tcPr>
            <w:tcW w:type="pct" w:w="10%"/>
            <w:shd w:fill="C6D4E8"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Status</w:t>
            </w:r>
          </w:p>
        </w:tc>
        <w:tc>
          <w:tcPr>
            <w:tcW w:type="pct" w:w="57%"/>
            <w:shd w:fill="C6D4E8"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Notes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Claude Edition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External AI analytical system (Claude)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Initial draft doctrine. Identified as deficient across seven structural dimensions documented in Section 3.0 of this doctrine. Deficiencies include: mischaracterization of the Time Wars as conventional military conflict; underspecification of FM-001; omission of XF-004; conflation of neutralization with termination; absence of Accords integration; omission of INAT-000; and misplacement of LIE-099. Without operational authority effective date of v3.0 issuance.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Grok Edition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External AI analytical system (Grok)</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Second draft doctrine. Produced under an independent external framework. Retains the structural deficiencies documented in Section 3.0, with insufficient correction of the core canon-critical errors identified in v1.0. Treated as co-deficient with v1.0 for purposes of operational guidance. Without operational authority effective date of v3.0 issuance.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v3.0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 Canon Edition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OAL ONE INDUSTRIES / LEWIS CORP — Omniversal Operations Directorate</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 DOCTRINE</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Current and authoritative document. Full synthesis of OAL canon context. Issued under the authority of the Omniversal Operations Directorate with doctrine authority held by THE ONE and THE MINUS ONE. Supersedes all prior versions without exception. Effective 30 August 2026.</w:t>
            </w:r>
          </w:p>
        </w:tc>
      </w:tr>
    </w:tbl>
    <w:p>
      <w:pPr>
        <w:spacing w:after="200" w:before="0"/>
      </w:pPr>
    </w:p>
    <w:p>
      <w:pPr>
        <w:pBdr>
          <w:bottom w:val="single" w:color="1A3A6B"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90"/>
              <w:left w:type="dxa" w:w="0"/>
              <w:bottom w:type="dxa" w:w="90"/>
              <w:right w:type="dxa" w:w="0"/>
            </w:tcMar>
          </w:tcPr>
          <w:p>
            <w:pPr>
              <w:spacing w:after="120" w:line="408" w:lineRule="auto"/>
            </w:pPr>
            <w:r>
              <w:t xml:space="preserve">■</w:t>
            </w:r>
          </w:p>
          <w:p>
            <w:pPr>
              <w:spacing w:after="120" w:line="408" w:lineRule="auto"/>
            </w:pPr>
            <w:r>
              <w:t xml:space="preserve">OMNIVERSAL RESTRICTED — OAL EYES ONLY</w:t>
            </w:r>
          </w:p>
          <w:p>
            <w:pPr>
              <w:spacing w:after="120" w:line="408" w:lineRule="auto"/>
            </w:pPr>
            <w:r>
              <w:t xml:space="preserve">■</w:t>
            </w:r>
          </w:p>
        </w:tc>
      </w:tr>
    </w:tbl>
    <w:p>
      <w:pPr>
        <w:spacing w:after="240" w:before="0"/>
      </w:pPr>
    </w:p>
    <w:p>
      <w:pPr>
        <w:spacing w:after="240" w:before="60" w:line="360" w:lineRule="auto"/>
        <w:jc w:val="center"/>
      </w:pPr>
      <w:r>
        <w:rPr>
          <w:rFonts w:ascii="Calibri" w:cs="Calibri" w:eastAsia="Calibri" w:hAnsi="Calibri"/>
          <w:b w:val="false"/>
          <w:bCs w:val="false"/>
          <w:i w:val="false"/>
          <w:iCs w:val="false"/>
          <w:strike w:val="false"/>
          <w:color w:val="444444"/>
          <w:sz w:val="22"/>
          <w:szCs w:val="22"/>
        </w:rPr>
        <w:t xml:space="preserve">TIME WARS ALTERNATIVE STRATEGY DOCTRINE — OAL CANON EDITION v3.0</w:t>
      </w:r>
      <w:r>
        <w:rPr>
          <w:rFonts w:ascii="Calibri" w:cs="Calibri" w:eastAsia="Calibri" w:hAnsi="Calibri"/>
          <w:b w:val="false"/>
          <w:bCs w:val="false"/>
          <w:i w:val="false"/>
          <w:iCs w:val="false"/>
          <w:color w:val="444444"/>
          <w:sz w:val="22"/>
          <w:szCs w:val="22"/>
        </w:rPr>
        <w:br/>
      </w:r>
      <w:r>
        <w:rPr>
          <w:rFonts w:ascii="Calibri" w:cs="Calibri" w:eastAsia="Calibri" w:hAnsi="Calibri"/>
          <w:b w:val="false"/>
          <w:bCs w:val="false"/>
          <w:i w:val="false"/>
          <w:iCs w:val="false"/>
          <w:strike w:val="false"/>
          <w:color w:val="444444"/>
          <w:sz w:val="22"/>
          <w:szCs w:val="22"/>
        </w:rPr>
        <w:t xml:space="preserve"> Document Designation: ASD-OAL-v3.0  |  Issued: 30 August 2026</w:t>
      </w:r>
      <w:r>
        <w:rPr>
          <w:rFonts w:ascii="Calibri" w:cs="Calibri" w:eastAsia="Calibri" w:hAnsi="Calibri"/>
          <w:b w:val="false"/>
          <w:bCs w:val="false"/>
          <w:i w:val="false"/>
          <w:iCs w:val="false"/>
          <w:color w:val="444444"/>
          <w:sz w:val="22"/>
          <w:szCs w:val="22"/>
        </w:rPr>
        <w:br/>
      </w:r>
      <w:r>
        <w:rPr>
          <w:rFonts w:ascii="Calibri" w:cs="Calibri" w:eastAsia="Calibri" w:hAnsi="Calibri"/>
          <w:b w:val="false"/>
          <w:bCs w:val="false"/>
          <w:i w:val="false"/>
          <w:iCs w:val="false"/>
          <w:strike w:val="false"/>
          <w:color w:val="444444"/>
          <w:sz w:val="22"/>
          <w:szCs w:val="22"/>
        </w:rPr>
        <w:t xml:space="preserve"> Issuing Body: OAL ONE INDUSTRIES / LEWIS CORP — Omniversal Operations Directorate</w:t>
      </w:r>
      <w:r>
        <w:rPr>
          <w:rFonts w:ascii="Calibri" w:cs="Calibri" w:eastAsia="Calibri" w:hAnsi="Calibri"/>
          <w:b w:val="false"/>
          <w:bCs w:val="false"/>
          <w:i w:val="false"/>
          <w:iCs w:val="false"/>
          <w:color w:val="444444"/>
          <w:sz w:val="22"/>
          <w:szCs w:val="22"/>
        </w:rPr>
        <w:br/>
      </w:r>
      <w:r>
        <w:rPr>
          <w:rFonts w:ascii="Calibri" w:cs="Calibri" w:eastAsia="Calibri" w:hAnsi="Calibri"/>
          <w:b w:val="false"/>
          <w:bCs w:val="false"/>
          <w:i w:val="false"/>
          <w:iCs w:val="false"/>
          <w:strike w:val="false"/>
          <w:color w:val="444444"/>
          <w:sz w:val="22"/>
          <w:szCs w:val="22"/>
        </w:rPr>
        <w:t xml:space="preserve"> Classification: OMNIVERSAL RESTRICTED — OAL EYES ONLY</w:t>
      </w:r>
      <w:r>
        <w:rPr>
          <w:rFonts w:ascii="Calibri" w:cs="Calibri" w:eastAsia="Calibri" w:hAnsi="Calibri"/>
          <w:b w:val="false"/>
          <w:bCs w:val="false"/>
          <w:i w:val="false"/>
          <w:iCs w:val="false"/>
          <w:color w:val="444444"/>
          <w:sz w:val="22"/>
          <w:szCs w:val="22"/>
        </w:rPr>
        <w:br/>
      </w:r>
      <w:r>
        <w:rPr>
          <w:rFonts w:ascii="Calibri" w:cs="Calibri" w:eastAsia="Calibri" w:hAnsi="Calibri"/>
          <w:b w:val="false"/>
          <w:bCs w:val="false"/>
          <w:i w:val="false"/>
          <w:iCs w:val="false"/>
          <w:strike w:val="false"/>
          <w:color w:val="444444"/>
          <w:sz w:val="22"/>
          <w:szCs w:val="22"/>
        </w:rPr>
        <w:t xml:space="preserve"> Status: ACTIVE DOCTRINE  |  All prior versions superseded without exception.</w:t>
      </w:r>
      <w:r>
        <w:rPr>
          <w:rFonts w:ascii="Calibri" w:cs="Calibri" w:eastAsia="Calibri" w:hAnsi="Calibri"/>
          <w:b w:val="false"/>
          <w:bCs w:val="false"/>
          <w:i w:val="false"/>
          <w:iCs w:val="false"/>
          <w:color w:val="444444"/>
          <w:sz w:val="22"/>
          <w:szCs w:val="22"/>
        </w:rPr>
        <w:br/>
      </w:r>
      <w:r>
        <w:rPr>
          <w:rFonts w:ascii="Calibri" w:cs="Calibri" w:eastAsia="Calibri" w:hAnsi="Calibri"/>
          <w:b w:val="false"/>
          <w:bCs w:val="false"/>
          <w:i w:val="false"/>
          <w:iCs w:val="false"/>
          <w:strike w:val="false"/>
          <w:color w:val="444444"/>
          <w:sz w:val="22"/>
          <w:szCs w:val="22"/>
        </w:rPr>
        <w:t xml:space="preserve"> Unauthorized reproduction, distribution, or disclosure of this document outside OAL-authorized channels constitutes an Accords violation subject to the full range of enforcement mechanisms available to the Omniversal Operations Directorate.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dMQkLE2huhduT2iuNB6Un</dc:title>
  <dc:creator>Un-named</dc:creator>
  <dc:description>Generated document</dc:description>
  <cp:lastModifiedBy>Un-named</cp:lastModifiedBy>
  <cp:revision>1</cp:revision>
  <dcterms:created xsi:type="dcterms:W3CDTF">2026-08-30T15:05:01.548Z</dcterms:created>
  <dcterms:modified xsi:type="dcterms:W3CDTF">2026-08-30T15:05:01.548Z</dcterms:modified>
</cp:coreProperties>
</file>

<file path=docProps/custom.xml><?xml version="1.0" encoding="utf-8"?>
<Properties xmlns="http://schemas.openxmlformats.org/officeDocument/2006/custom-properties" xmlns:vt="http://schemas.openxmlformats.org/officeDocument/2006/docPropsVTypes"/>
</file>