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CONDITIONAL FAILURE AT THE ROOT LEVEL &amp; THE DEPARTMENT OF ENDINGS</w:t>
      </w:r>
    </w:p>
    <w:p>
      <w:pPr>
        <w:pStyle w:val="Heading2"/>
        <w:jc w:val="center"/>
      </w:pPr>
      <w:r>
        <w:t>THE NAIL PROTOTYPE SCENE — COMBINED ENTRY DOCUMENTATION</w:t>
      </w:r>
    </w:p>
    <w:p/>
    <w:p>
      <w:pPr>
        <w:pStyle w:val="Heading2"/>
        <w:jc w:val="left"/>
      </w:pPr>
      <w:r>
        <w:t>Document Metadata</w:t>
      </w:r>
    </w:p>
    <w:tbl>
      <w:tblPr>
        <w:tblStyle w:val="TableGrid"/>
        <w:tblW w:type="auto" w:w="0"/>
        <w:tblLook w:firstColumn="1" w:firstRow="1" w:lastColumn="0" w:lastRow="0" w:noHBand="0" w:noVBand="1" w:val="04A0"/>
      </w:tblPr>
      <w:tblGrid>
        <w:gridCol w:w="4392"/>
        <w:gridCol w:w="4392"/>
      </w:tblGrid>
      <w:tr>
        <w:tc>
          <w:tcPr>
            <w:tcW w:type="dxa" w:w="4392"/>
          </w:tcPr>
          <w:p>
            <w:r>
              <w:rPr>
                <w:b/>
              </w:rPr>
              <w:t>Document ID</w:t>
            </w:r>
          </w:p>
        </w:tc>
        <w:tc>
          <w:tcPr>
            <w:tcW w:type="dxa" w:w="4392"/>
          </w:tcPr>
          <w:p>
            <w:r>
              <w:rPr>
                <w:b/>
              </w:rPr>
              <w:t>OAL-CFTRL-NAIL-001</w:t>
            </w:r>
          </w:p>
        </w:tc>
      </w:tr>
      <w:tr>
        <w:tc>
          <w:tcPr>
            <w:tcW w:type="dxa" w:w="4392"/>
          </w:tcPr>
          <w:p>
            <w:r>
              <w:rPr>
                <w:b/>
              </w:rPr>
              <w:t>Version</w:t>
            </w:r>
          </w:p>
        </w:tc>
        <w:tc>
          <w:tcPr>
            <w:tcW w:type="dxa" w:w="4392"/>
          </w:tcPr>
          <w:p>
            <w:r>
              <w:t>0.1-PPLX (Draft — Under Review)</w:t>
            </w:r>
          </w:p>
        </w:tc>
      </w:tr>
      <w:tr>
        <w:tc>
          <w:tcPr>
            <w:tcW w:type="dxa" w:w="4392"/>
          </w:tcPr>
          <w:p>
            <w:r>
              <w:rPr>
                <w:b/>
              </w:rPr>
              <w:t>Date of Issue</w:t>
            </w:r>
          </w:p>
        </w:tc>
        <w:tc>
          <w:tcPr>
            <w:tcW w:type="dxa" w:w="4392"/>
          </w:tcPr>
          <w:p>
            <w:r>
              <w:t>March 22, 2026</w:t>
            </w:r>
          </w:p>
        </w:tc>
      </w:tr>
      <w:tr>
        <w:tc>
          <w:tcPr>
            <w:tcW w:type="dxa" w:w="4392"/>
          </w:tcPr>
          <w:p>
            <w:r>
              <w:rPr>
                <w:b/>
              </w:rPr>
              <w:t>Compiled by</w:t>
            </w:r>
          </w:p>
        </w:tc>
        <w:tc>
          <w:tcPr>
            <w:tcW w:type="dxa" w:w="4392"/>
          </w:tcPr>
          <w:p>
            <w:r>
              <w:t>Perplexity AI (Research / Synthesis Layer)</w:t>
            </w:r>
          </w:p>
        </w:tc>
      </w:tr>
      <w:tr>
        <w:tc>
          <w:tcPr>
            <w:tcW w:type="dxa" w:w="4392"/>
          </w:tcPr>
          <w:p>
            <w:r>
              <w:rPr>
                <w:b/>
              </w:rPr>
              <w:t>Architect of Record</w:t>
            </w:r>
          </w:p>
        </w:tc>
        <w:tc>
          <w:tcPr>
            <w:tcW w:type="dxa" w:w="4392"/>
          </w:tcPr>
          <w:p>
            <w:r>
              <w:t>Nathan Lewis</w:t>
            </w:r>
          </w:p>
        </w:tc>
      </w:tr>
      <w:tr>
        <w:tc>
          <w:tcPr>
            <w:tcW w:type="dxa" w:w="4392"/>
          </w:tcPr>
          <w:p>
            <w:r>
              <w:rPr>
                <w:b/>
              </w:rPr>
              <w:t>Organizations</w:t>
            </w:r>
          </w:p>
        </w:tc>
        <w:tc>
          <w:tcPr>
            <w:tcW w:type="dxa" w:w="4392"/>
          </w:tcPr>
          <w:p>
            <w:r>
              <w:t>Lewis Corp | ONE Industries | Omniversal Architect Labs (OAL)</w:t>
            </w:r>
          </w:p>
        </w:tc>
      </w:tr>
      <w:tr>
        <w:tc>
          <w:tcPr>
            <w:tcW w:type="dxa" w:w="4392"/>
          </w:tcPr>
          <w:p>
            <w:r>
              <w:rPr>
                <w:b/>
              </w:rPr>
              <w:t>Status</w:t>
            </w:r>
          </w:p>
        </w:tc>
        <w:tc>
          <w:tcPr>
            <w:tcW w:type="dxa" w:w="4392"/>
          </w:tcPr>
          <w:p>
            <w:r>
              <w:t>⚠ DRAFT — UNDER REVIEW — NOT CANON UNTIL ONESTAMP APPLIED BY ARCHITECT</w:t>
            </w:r>
          </w:p>
        </w:tc>
      </w:tr>
      <w:tr>
        <w:tc>
          <w:tcPr>
            <w:tcW w:type="dxa" w:w="4392"/>
          </w:tcPr>
          <w:p>
            <w:r>
              <w:rPr>
                <w:b/>
              </w:rPr>
              <w:t>ONESTAMP Status</w:t>
            </w:r>
          </w:p>
        </w:tc>
        <w:tc>
          <w:tcPr>
            <w:tcW w:type="dxa" w:w="4392"/>
          </w:tcPr>
          <w:p>
            <w:r>
              <w:t>PENDING — Architect ratification required</w:t>
            </w:r>
          </w:p>
        </w:tc>
      </w:tr>
      <w:tr>
        <w:tc>
          <w:tcPr>
            <w:tcW w:type="dxa" w:w="4392"/>
          </w:tcPr>
          <w:p>
            <w:r>
              <w:rPr>
                <w:b/>
              </w:rPr>
              <w:t>Distribution</w:t>
            </w:r>
          </w:p>
        </w:tc>
        <w:tc>
          <w:tcPr>
            <w:tcW w:type="dxa" w:w="4392"/>
          </w:tcPr>
          <w:p>
            <w:r>
              <w:t>Claude · ChatGPT · Google Gemini · Grok · Copilot · Perplexity</w:t>
            </w:r>
          </w:p>
        </w:tc>
      </w:tr>
      <w:tr>
        <w:tc>
          <w:tcPr>
            <w:tcW w:type="dxa" w:w="4392"/>
          </w:tcPr>
          <w:p>
            <w:r>
              <w:rPr>
                <w:b/>
              </w:rPr>
              <w:t>Supersedes</w:t>
            </w:r>
          </w:p>
        </w:tc>
        <w:tc>
          <w:tcPr>
            <w:tcW w:type="dxa" w:w="4392"/>
          </w:tcPr>
          <w:p>
            <w:r>
              <w:t>Any prior AI-inferred placeholder definitions for these entries</w:t>
            </w:r>
          </w:p>
        </w:tc>
      </w:tr>
    </w:tbl>
    <w:p/>
    <w:p>
      <w:pPr>
        <w:pStyle w:val="Heading1"/>
        <w:jc w:val="left"/>
      </w:pPr>
      <w:r>
        <w:t>DOCUMENT PURPOSE</w:t>
      </w:r>
    </w:p>
    <w:p>
      <w:r>
        <w:t>This document captures, in full detail, two major conceptual entries from the Architect's voice dumps delivered on March 22, 2026. Neither entry existed in documented form prior to this session. All content originates directly from the Architect's verbal descriptions and has been transcribed, structured, and formatted by Perplexity AI in its research/synthesis capacity.</w:t>
        <w:br/>
        <w:br/>
        <w:t>This document does not constitute canon. It is a structured draft prepared for Architect review, correction, and ratification. No AI collaborator should treat any section of this document as finalized or use it as a basis for downstream development until the Architect applies ONESTAMP and advances this to ACTIVE CANON.</w:t>
      </w:r>
    </w:p>
    <w:p>
      <w:r>
        <w:br w:type="page"/>
      </w:r>
    </w:p>
    <w:p>
      <w:pPr>
        <w:pStyle w:val="Heading1"/>
        <w:jc w:val="left"/>
      </w:pPr>
      <w:r>
        <w:t>PART I: CONDITIONAL FAILURE AT THE ROOT LEVEL &amp; THE DEPARTMENT OF ENDINGS</w:t>
      </w:r>
    </w:p>
    <w:p>
      <w:pPr>
        <w:pStyle w:val="Heading2"/>
        <w:jc w:val="left"/>
      </w:pPr>
      <w:r>
        <w:t>Entry Overview</w:t>
      </w:r>
    </w:p>
    <w:tbl>
      <w:tblPr>
        <w:tblStyle w:val="TableGrid"/>
        <w:tblW w:type="auto" w:w="0"/>
        <w:tblLook w:firstColumn="1" w:firstRow="1" w:lastColumn="0" w:lastRow="0" w:noHBand="0" w:noVBand="1" w:val="04A0"/>
      </w:tblPr>
      <w:tblGrid>
        <w:gridCol w:w="4392"/>
        <w:gridCol w:w="4392"/>
      </w:tblGrid>
      <w:tr>
        <w:tc>
          <w:tcPr>
            <w:tcW w:type="dxa" w:w="4392"/>
          </w:tcPr>
          <w:p>
            <w:r>
              <w:rPr>
                <w:b/>
              </w:rPr>
              <w:t>Entry Name</w:t>
            </w:r>
          </w:p>
        </w:tc>
        <w:tc>
          <w:tcPr>
            <w:tcW w:type="dxa" w:w="4392"/>
          </w:tcPr>
          <w:p>
            <w:r>
              <w:rPr>
                <w:b/>
              </w:rPr>
              <w:t>Conditional Failure at the Root Level</w:t>
            </w:r>
          </w:p>
        </w:tc>
      </w:tr>
      <w:tr>
        <w:tc>
          <w:tcPr>
            <w:tcW w:type="dxa" w:w="4392"/>
          </w:tcPr>
          <w:p>
            <w:r>
              <w:rPr>
                <w:b/>
              </w:rPr>
              <w:t>Companion Entry</w:t>
            </w:r>
          </w:p>
        </w:tc>
        <w:tc>
          <w:tcPr>
            <w:tcW w:type="dxa" w:w="4392"/>
          </w:tcPr>
          <w:p>
            <w:r>
              <w:t>The Department of Endings</w:t>
            </w:r>
          </w:p>
        </w:tc>
      </w:tr>
      <w:tr>
        <w:tc>
          <w:tcPr>
            <w:tcW w:type="dxa" w:w="4392"/>
          </w:tcPr>
          <w:p>
            <w:r>
              <w:rPr>
                <w:b/>
              </w:rPr>
              <w:t>Classification</w:t>
            </w:r>
          </w:p>
        </w:tc>
        <w:tc>
          <w:tcPr>
            <w:tcW w:type="dxa" w:w="4392"/>
          </w:tcPr>
          <w:p>
            <w:r>
              <w:t>Systems Design Philosophy | Research Framework | Abundance Set Integration Layer</w:t>
            </w:r>
          </w:p>
        </w:tc>
      </w:tr>
      <w:tr>
        <w:tc>
          <w:tcPr>
            <w:tcW w:type="dxa" w:w="4392"/>
          </w:tcPr>
          <w:p>
            <w:r>
              <w:rPr>
                <w:b/>
              </w:rPr>
              <w:t>Current Status</w:t>
            </w:r>
          </w:p>
        </w:tc>
        <w:tc>
          <w:tcPr>
            <w:tcW w:type="dxa" w:w="4392"/>
          </w:tcPr>
          <w:p>
            <w:r>
              <w:t>CONCEPT IN DEVELOPMENT — Author input provided March 22, 2026</w:t>
            </w:r>
          </w:p>
        </w:tc>
      </w:tr>
      <w:tr>
        <w:tc>
          <w:tcPr>
            <w:tcW w:type="dxa" w:w="4392"/>
          </w:tcPr>
          <w:p>
            <w:r>
              <w:rPr>
                <w:b/>
              </w:rPr>
              <w:t>Prior AI Definition</w:t>
            </w:r>
          </w:p>
        </w:tc>
        <w:tc>
          <w:tcPr>
            <w:tcW w:type="dxa" w:w="4392"/>
          </w:tcPr>
          <w:p>
            <w:r>
              <w:t>RETRACTED — Prior Perplexity synthesis definition was AI-inferred and non-canonical</w:t>
            </w:r>
          </w:p>
        </w:tc>
      </w:tr>
    </w:tbl>
    <w:p/>
    <w:p>
      <w:pPr>
        <w:pStyle w:val="Heading2"/>
        <w:jc w:val="left"/>
      </w:pPr>
      <w:r>
        <w:t>1.0 — Core Concept</w:t>
      </w:r>
    </w:p>
    <w:p>
      <w:r>
        <w:t>Conditional Failure at the Root Level is a systems design philosophy and anticipatory research framework. It is NOT a single narrative event, NOT purely a cosmological crisis point, and NOT limited to metaphysical scope alone. It lives at the intersection of systems engineering, narrative architecture, and the Abundance Set.</w:t>
        <w:br/>
        <w:br/>
        <w:t>The central question: "What happens when we build something and try to scale it — and it fails?"</w:t>
        <w:br/>
        <w:br/>
        <w:t>More specifically: you have a simulation stack — nested or stacked simulations — and you must ask what happens if the ROOT simulation fails when you are far down in the stack. You cannot access higher tiers. You cannot go up and fix what is wrong at the root level. What happens when maintenance stops? What happens when a scarcity-based simulation stack has resource allocation controls for nested simulations, and those controls malfunction or are abandoned?</w:t>
        <w:br/>
        <w:br/>
        <w:t>The concept deliberately extends beyond the metaphorical to practical, computational, and narrative applications simultaneously.</w:t>
      </w:r>
    </w:p>
    <w:p>
      <w:pPr>
        <w:pStyle w:val="Heading2"/>
        <w:jc w:val="left"/>
      </w:pPr>
      <w:r>
        <w:t>2.0 — The Wishbone Visualization</w:t>
      </w:r>
    </w:p>
    <w:p>
      <w:r>
        <w:t>The Architect provided a specific physical visualization to illustrate the core brittleness problem:</w:t>
        <w:br/>
        <w:br/>
        <w:t>Take a wishbone from a turkey or chicken. It is Y-shaped. Look down at your feet. Rotate your right foot clockwise and your left foot counter-clockwise. Then reverse. This illustrates how brittle binary and branching decision-making processes are at their structural core.</w:t>
        <w:br/>
        <w:br/>
        <w:t>The visualization demonstrates that at scale, the process starts to break down. It slows down, accounts for fewer variables, and eventually something happens that causes the entire system to fail. You can keep improving the system — but you can only improve it so far. There is a ceiling. Once you hit that ceiling, the next event does not produce a manageable slowdown; it produces catastrophic structural failure.</w:t>
      </w:r>
    </w:p>
    <w:p>
      <w:pPr>
        <w:pStyle w:val="Heading2"/>
        <w:jc w:val="left"/>
      </w:pPr>
      <w:r>
        <w:t>3.0 — Design Goals and Framework Intent</w:t>
      </w:r>
    </w:p>
    <w:p>
      <w:r>
        <w:rPr>
          <w:b/>
        </w:rPr>
        <w:t>3.1 — Build in redundancy at design time, not as a patch after failure.</w:t>
        <w:br/>
      </w:r>
      <w:r>
        <w:t>The goal is not to react to disasters. The goal is to set the system up so that it is prepared before the disaster arrives. Not everything can be anticipated — but you can set yourself up for success so that you are not always reacting or just dealing with something when it becomes an absolute crisis.</w:t>
      </w:r>
    </w:p>
    <w:p>
      <w:r>
        <w:rPr>
          <w:b/>
        </w:rPr>
        <w:t>3.2 — Model failure computationally.</w:t>
        <w:br/>
      </w:r>
      <w:r>
        <w:t>The Architect wants to run this through Python and potentially other programming languages. Build a simulation stack with built-in conditions, then scale it until it fails. Find the failure point computationally.</w:t>
      </w:r>
    </w:p>
    <w:p>
      <w:r>
        <w:rPr>
          <w:b/>
        </w:rPr>
        <w:t>3.3 — Use the Abundance Set as the learning engine.</w:t>
        <w:br/>
      </w:r>
      <w:r>
        <w:t>Run Conditional Failure scenarios through the AS and learn from every single failure present within it. If failures exist within the AS and the system does not learn from them, the same mistakes loop. Conditional Failure at the Root Level is the dedicated framework for breaking that loop.</w:t>
      </w:r>
    </w:p>
    <w:p>
      <w:r>
        <w:rPr>
          <w:b/>
        </w:rPr>
        <w:t>3.4 — Play against every endgame.</w:t>
        <w:br/>
      </w:r>
      <w:r>
        <w:t>Run every endgame. Learn from each one. Become better as a result. The AS makes this zero-cost — no scarcity constraint on running every scenario.</w:t>
      </w:r>
    </w:p>
    <w:p>
      <w:pPr>
        <w:pStyle w:val="Heading2"/>
        <w:jc w:val="left"/>
      </w:pPr>
      <w:r>
        <w:t>4.0 — Connection to the Abundance Set</w:t>
      </w:r>
    </w:p>
    <w:p>
      <w:r>
        <w:t>Within the Abundance Set framework (OAL-AS-001 v1.0.0, ONESTAMP applied March 15, 2026), the AS is post-scarcity and zero-cost by design. Conditional Failure at the Root Level operates as an integration layer WITHIN the AS specifically designed to:</w:t>
        <w:br/>
        <w:br/>
        <w:t>• Identify failure modes inside the AS's nested and stacked architectures</w:t>
        <w:br/>
        <w:t>• Run those failure modes as simulations rather than live events</w:t>
        <w:br/>
        <w:t>• Extract lessons from every failure</w:t>
        <w:br/>
        <w:t>• Feed those lessons back into the AS as design improvements</w:t>
        <w:br/>
        <w:t>• Prevent failure loops</w:t>
        <w:br/>
        <w:br/>
        <w:t>This is the first formally documented sub-framework within the AS that specifically addresses failure, degradation, and anticipatory resilience.</w:t>
      </w:r>
    </w:p>
    <w:p>
      <w:pPr>
        <w:pStyle w:val="Heading2"/>
        <w:jc w:val="left"/>
      </w:pPr>
      <w:r>
        <w:t>5.0 — The Department of Endings</w:t>
      </w:r>
    </w:p>
    <w:p>
      <w:pPr>
        <w:pStyle w:val="Heading3"/>
        <w:jc w:val="left"/>
      </w:pPr>
      <w:r>
        <w:t>5.1 — Origin</w:t>
      </w:r>
    </w:p>
    <w:p>
      <w:r>
        <w:t>The concept arose for the Architect as a brief thought during a lunch break. Flagged as potentially very valuable and saved for development.</w:t>
      </w:r>
    </w:p>
    <w:p>
      <w:pPr>
        <w:pStyle w:val="Heading3"/>
        <w:jc w:val="left"/>
      </w:pPr>
      <w:r>
        <w:t>5.2 — Concept Description</w:t>
      </w:r>
    </w:p>
    <w:p>
      <w:r>
        <w:t>The Department of Endings is the institutional operationalization of Conditional Failure at the Root Level. Where CFTRL is the philosophy and framework, the Department of Endings is the function.</w:t>
        <w:br/>
        <w:br/>
        <w:t>The Department of Endings employs a technician (or technicians) whose specific function is to run every single one of the Architect's endgames through the Abundance Set. The technician is the interface between the Architect's endgame scenarios and the AS learning engine.</w:t>
      </w:r>
    </w:p>
    <w:p>
      <w:pPr>
        <w:pStyle w:val="Heading3"/>
        <w:jc w:val="left"/>
      </w:pPr>
      <w:r>
        <w:t>5.3 — Operational Logic</w:t>
      </w:r>
    </w:p>
    <w:p>
      <w:r>
        <w:t>• Every endgame is run as a simulation inside the AS</w:t>
        <w:br/>
        <w:t>• The AS allows all endgames to run simultaneously without resource conflict</w:t>
        <w:br/>
        <w:t>• Results are logged — what failed, why, at what scale, and under what conditions</w:t>
        <w:br/>
        <w:t>• Lessons extracted from each run are fed back into the system</w:t>
        <w:br/>
        <w:t>• The Department of Endings does not exist to prevent all failure — it exists to ensure no failure is wasted</w:t>
      </w:r>
    </w:p>
    <w:p>
      <w:pPr>
        <w:pStyle w:val="Heading3"/>
        <w:jc w:val="left"/>
      </w:pPr>
      <w:r>
        <w:t>5.4 — Relationship Table</w:t>
      </w:r>
    </w:p>
    <w:tbl>
      <w:tblPr>
        <w:tblStyle w:val="TableGrid"/>
        <w:tblW w:type="auto" w:w="0"/>
        <w:tblLook w:firstColumn="1" w:firstRow="1" w:lastColumn="0" w:lastRow="0" w:noHBand="0" w:noVBand="1" w:val="04A0"/>
      </w:tblPr>
      <w:tblGrid>
        <w:gridCol w:w="4392"/>
        <w:gridCol w:w="4392"/>
      </w:tblGrid>
      <w:tr>
        <w:tc>
          <w:tcPr>
            <w:tcW w:type="dxa" w:w="4392"/>
          </w:tcPr>
          <w:p>
            <w:r>
              <w:rPr>
                <w:b/>
              </w:rPr>
              <w:t>Conditional Failure at the Root Level</w:t>
            </w:r>
          </w:p>
        </w:tc>
        <w:tc>
          <w:tcPr>
            <w:tcW w:type="dxa" w:w="4392"/>
          </w:tcPr>
          <w:p>
            <w:r>
              <w:rPr>
                <w:b/>
              </w:rPr>
              <w:t>The Department of Endings</w:t>
            </w:r>
          </w:p>
        </w:tc>
      </w:tr>
      <w:tr>
        <w:tc>
          <w:tcPr>
            <w:tcW w:type="dxa" w:w="4392"/>
          </w:tcPr>
          <w:p>
            <w:r>
              <w:t>The philosophy and design principle</w:t>
            </w:r>
          </w:p>
        </w:tc>
        <w:tc>
          <w:tcPr>
            <w:tcW w:type="dxa" w:w="4392"/>
          </w:tcPr>
          <w:p>
            <w:r>
              <w:t>The institutional arm that executes the philosophy</w:t>
            </w:r>
          </w:p>
        </w:tc>
      </w:tr>
      <w:tr>
        <w:tc>
          <w:tcPr>
            <w:tcW w:type="dxa" w:w="4392"/>
          </w:tcPr>
          <w:p>
            <w:r>
              <w:t>The question: what happens when it fails?</w:t>
            </w:r>
          </w:p>
        </w:tc>
        <w:tc>
          <w:tcPr>
            <w:tcW w:type="dxa" w:w="4392"/>
          </w:tcPr>
          <w:p>
            <w:r>
              <w:t>The answer: we run it, log it, and learn</w:t>
            </w:r>
          </w:p>
        </w:tc>
      </w:tr>
      <w:tr>
        <w:tc>
          <w:tcPr>
            <w:tcW w:type="dxa" w:w="4392"/>
          </w:tcPr>
          <w:p>
            <w:r>
              <w:t>Framework level</w:t>
            </w:r>
          </w:p>
        </w:tc>
        <w:tc>
          <w:tcPr>
            <w:tcW w:type="dxa" w:w="4392"/>
          </w:tcPr>
          <w:p>
            <w:r>
              <w:t>Operational level</w:t>
            </w:r>
          </w:p>
        </w:tc>
      </w:tr>
      <w:tr>
        <w:tc>
          <w:tcPr>
            <w:tcW w:type="dxa" w:w="4392"/>
          </w:tcPr>
          <w:p>
            <w:r>
              <w:t>Applies to any stacked system</w:t>
            </w:r>
          </w:p>
        </w:tc>
        <w:tc>
          <w:tcPr>
            <w:tcW w:type="dxa" w:w="4392"/>
          </w:tcPr>
          <w:p>
            <w:r>
              <w:t>Specifically runs the Architect's endgames</w:t>
            </w:r>
          </w:p>
        </w:tc>
      </w:tr>
    </w:tbl>
    <w:p/>
    <w:p>
      <w:pPr>
        <w:pStyle w:val="Heading3"/>
        <w:jc w:val="left"/>
      </w:pPr>
      <w:r>
        <w:t>5.5 — The Technician Character</w:t>
      </w:r>
    </w:p>
    <w:p>
      <w:r>
        <w:t>• Role: interfaces with the AS to run endgame simulations</w:t>
        <w:br/>
        <w:t>• The technician runs every endgame — not selectively, but comprehensively</w:t>
        <w:br/>
        <w:t>• Character details beyond role and function: TO BE DEVELOPED — Author input required</w:t>
      </w:r>
    </w:p>
    <w:p>
      <w:pPr>
        <w:pStyle w:val="Heading2"/>
        <w:jc w:val="left"/>
      </w:pPr>
      <w:r>
        <w:t>6.0 — Technical Deliverable (Planned)</w:t>
      </w:r>
    </w:p>
    <w:p>
      <w:r>
        <w:t>The Architect intends to build a working Python model of a nested simulation stack with:</w:t>
        <w:br/>
        <w:br/>
        <w:t>• Built-in conditions representing resource allocation and maintenance dependencies</w:t>
        <w:br/>
        <w:t>• Scalable architecture that can be incrementally stressed</w:t>
        <w:br/>
        <w:t>• A computational failure point that can be identified and logged</w:t>
        <w:br/>
        <w:t>• Redundancy mechanisms built in from initialization rather than patched after failure</w:t>
        <w:br/>
        <w:br/>
        <w:t>Status: Planned. Not yet executed. Ready to begin on Architect instruction.</w:t>
      </w:r>
    </w:p>
    <w:p>
      <w:pPr>
        <w:pStyle w:val="Heading2"/>
        <w:jc w:val="left"/>
      </w:pPr>
      <w:r>
        <w:t>7.0 — Open Questions (Author Input Required)</w:t>
      </w:r>
    </w:p>
    <w:p>
      <w:r>
        <w:t>1. What is the character profile of the Department of Endings technician beyond their function?</w:t>
      </w:r>
    </w:p>
    <w:p>
      <w:r>
        <w:t>2. Is the Department of Endings a physical location within the AS, a metaphysical construct, or a purely functional designation?</w:t>
      </w:r>
    </w:p>
    <w:p>
      <w:r>
        <w:t>3. Does the Department of Endings employ multiple technicians, or is there a single designated role?</w:t>
      </w:r>
    </w:p>
    <w:p>
      <w:r>
        <w:t>4. What is the relationship between the Department of Endings and the Antithesis Set?</w:t>
      </w:r>
    </w:p>
    <w:p>
      <w:r>
        <w:t>5. Does the Department of Endings have a physical space, visual identity, or aesthetic characteristics to be defined?</w:t>
      </w:r>
    </w:p>
    <w:p>
      <w:r>
        <w:t>6. Does Conditional Failure at the Root Level have a formal failure taxonomy or is that part of the Python modeling phase?</w:t>
      </w:r>
    </w:p>
    <w:p>
      <w:r>
        <w:br w:type="page"/>
      </w:r>
    </w:p>
    <w:p>
      <w:pPr>
        <w:pStyle w:val="Heading1"/>
        <w:jc w:val="left"/>
      </w:pPr>
      <w:r>
        <w:t>PART II: THE NAIL PROTOTYPE SCENE</w:t>
      </w:r>
    </w:p>
    <w:p>
      <w:pPr>
        <w:pStyle w:val="Heading2"/>
        <w:jc w:val="left"/>
      </w:pPr>
      <w:r>
        <w:t>Entry Overview</w:t>
      </w:r>
    </w:p>
    <w:tbl>
      <w:tblPr>
        <w:tblStyle w:val="TableGrid"/>
        <w:tblW w:type="auto" w:w="0"/>
        <w:tblLook w:firstColumn="1" w:firstRow="1" w:lastColumn="0" w:lastRow="0" w:noHBand="0" w:noVBand="1" w:val="04A0"/>
      </w:tblPr>
      <w:tblGrid>
        <w:gridCol w:w="4392"/>
        <w:gridCol w:w="4392"/>
      </w:tblGrid>
      <w:tr>
        <w:tc>
          <w:tcPr>
            <w:tcW w:type="dxa" w:w="4392"/>
          </w:tcPr>
          <w:p>
            <w:r>
              <w:rPr>
                <w:b/>
              </w:rPr>
              <w:t>Entry Name</w:t>
            </w:r>
          </w:p>
        </w:tc>
        <w:tc>
          <w:tcPr>
            <w:tcW w:type="dxa" w:w="4392"/>
          </w:tcPr>
          <w:p>
            <w:r>
              <w:rPr>
                <w:b/>
              </w:rPr>
              <w:t>The Nail Prototype Scene</w:t>
            </w:r>
          </w:p>
        </w:tc>
      </w:tr>
      <w:tr>
        <w:tc>
          <w:tcPr>
            <w:tcW w:type="dxa" w:w="4392"/>
          </w:tcPr>
          <w:p>
            <w:r>
              <w:rPr>
                <w:b/>
              </w:rPr>
              <w:t>Classification</w:t>
            </w:r>
          </w:p>
        </w:tc>
        <w:tc>
          <w:tcPr>
            <w:tcW w:type="dxa" w:w="4392"/>
          </w:tcPr>
          <w:p>
            <w:r>
              <w:t>Narrative Scene | Technology Demonstration | Character Introduction</w:t>
            </w:r>
          </w:p>
        </w:tc>
      </w:tr>
      <w:tr>
        <w:tc>
          <w:tcPr>
            <w:tcW w:type="dxa" w:w="4392"/>
          </w:tcPr>
          <w:p>
            <w:r>
              <w:rPr>
                <w:b/>
              </w:rPr>
              <w:t>Setting</w:t>
            </w:r>
          </w:p>
        </w:tc>
        <w:tc>
          <w:tcPr>
            <w:tcW w:type="dxa" w:w="4392"/>
          </w:tcPr>
          <w:p>
            <w:r>
              <w:t>ONE Industries facility — restricted access wing</w:t>
            </w:r>
          </w:p>
        </w:tc>
      </w:tr>
      <w:tr>
        <w:tc>
          <w:tcPr>
            <w:tcW w:type="dxa" w:w="4392"/>
          </w:tcPr>
          <w:p>
            <w:r>
              <w:rPr>
                <w:b/>
              </w:rPr>
              <w:t>Characters</w:t>
            </w:r>
          </w:p>
        </w:tc>
        <w:tc>
          <w:tcPr>
            <w:tcW w:type="dxa" w:w="4392"/>
          </w:tcPr>
          <w:p>
            <w:r>
              <w:t>Nathan Lewis (Architect), Ashley Lewis, Lisa, Lab Technicians, Military Officer, Military Officers (corridor)</w:t>
            </w:r>
          </w:p>
        </w:tc>
      </w:tr>
      <w:tr>
        <w:tc>
          <w:tcPr>
            <w:tcW w:type="dxa" w:w="4392"/>
          </w:tcPr>
          <w:p>
            <w:r>
              <w:rPr>
                <w:b/>
              </w:rPr>
              <w:t>Current Status</w:t>
            </w:r>
          </w:p>
        </w:tc>
        <w:tc>
          <w:tcPr>
            <w:tcW w:type="dxa" w:w="4392"/>
          </w:tcPr>
          <w:p>
            <w:r>
              <w:t>SCENE IN DEVELOPMENT — Author voice dump captured March 22, 2026</w:t>
            </w:r>
          </w:p>
        </w:tc>
      </w:tr>
      <w:tr>
        <w:tc>
          <w:tcPr>
            <w:tcW w:type="dxa" w:w="4392"/>
          </w:tcPr>
          <w:p>
            <w:r>
              <w:rPr>
                <w:b/>
              </w:rPr>
              <w:t>Prior Documentation</w:t>
            </w:r>
          </w:p>
        </w:tc>
        <w:tc>
          <w:tcPr>
            <w:tcW w:type="dxa" w:w="4392"/>
          </w:tcPr>
          <w:p>
            <w:r>
              <w:t>Scene referenced in Master ChangeLog but never documented</w:t>
            </w:r>
          </w:p>
        </w:tc>
      </w:tr>
    </w:tbl>
    <w:p/>
    <w:p>
      <w:pPr>
        <w:pStyle w:val="Heading2"/>
        <w:jc w:val="left"/>
      </w:pPr>
      <w:r>
        <w:t>1.0 — The Nail Prototypes</w:t>
      </w:r>
    </w:p>
    <w:p>
      <w:pPr>
        <w:pStyle w:val="Heading3"/>
        <w:jc w:val="left"/>
      </w:pPr>
      <w:r>
        <w:t>1.1 — Version Lineup</w:t>
      </w:r>
    </w:p>
    <w:tbl>
      <w:tblPr>
        <w:tblStyle w:val="TableGrid"/>
        <w:tblW w:type="auto" w:w="0"/>
        <w:tblLook w:firstColumn="1" w:firstRow="1" w:lastColumn="0" w:lastRow="0" w:noHBand="0" w:noVBand="1" w:val="04A0"/>
      </w:tblPr>
      <w:tblGrid>
        <w:gridCol w:w="4392"/>
        <w:gridCol w:w="4392"/>
      </w:tblGrid>
      <w:tr>
        <w:tc>
          <w:tcPr>
            <w:tcW w:type="dxa" w:w="4392"/>
          </w:tcPr>
          <w:p>
            <w:r>
              <w:rPr>
                <w:b/>
              </w:rPr>
              <w:t>Version</w:t>
            </w:r>
          </w:p>
        </w:tc>
        <w:tc>
          <w:tcPr>
            <w:tcW w:type="dxa" w:w="4392"/>
          </w:tcPr>
          <w:p>
            <w:r>
              <w:rPr>
                <w:b/>
              </w:rPr>
              <w:t>Purpose / Context</w:t>
            </w:r>
          </w:p>
        </w:tc>
      </w:tr>
      <w:tr>
        <w:tc>
          <w:tcPr>
            <w:tcW w:type="dxa" w:w="4392"/>
          </w:tcPr>
          <w:p>
            <w:r>
              <w:t>Standard Version</w:t>
            </w:r>
          </w:p>
        </w:tc>
        <w:tc>
          <w:tcPr>
            <w:tcW w:type="dxa" w:w="4392"/>
          </w:tcPr>
          <w:p>
            <w:r>
              <w:t>General deployment design</w:t>
            </w:r>
          </w:p>
        </w:tc>
      </w:tr>
      <w:tr>
        <w:tc>
          <w:tcPr>
            <w:tcW w:type="dxa" w:w="4392"/>
          </w:tcPr>
          <w:p>
            <w:r>
              <w:t>Military Version</w:t>
            </w:r>
          </w:p>
        </w:tc>
        <w:tc>
          <w:tcPr>
            <w:tcW w:type="dxa" w:w="4392"/>
          </w:tcPr>
          <w:p>
            <w:r>
              <w:t>Military-specification deployment</w:t>
            </w:r>
          </w:p>
        </w:tc>
      </w:tr>
      <w:tr>
        <w:tc>
          <w:tcPr>
            <w:tcW w:type="dxa" w:w="4392"/>
          </w:tcPr>
          <w:p>
            <w:r>
              <w:t>Unobtrusive Version</w:t>
            </w:r>
          </w:p>
        </w:tc>
        <w:tc>
          <w:tcPr>
            <w:tcW w:type="dxa" w:w="4392"/>
          </w:tcPr>
          <w:p>
            <w:r>
              <w:t>Specifically requested by government personnel</w:t>
            </w:r>
          </w:p>
        </w:tc>
      </w:tr>
    </w:tbl>
    <w:p/>
    <w:p>
      <w:pPr>
        <w:pStyle w:val="Heading3"/>
        <w:jc w:val="left"/>
      </w:pPr>
      <w:r>
        <w:t>1.2 — Core Design Requirements</w:t>
      </w:r>
    </w:p>
    <w:p>
      <w:r>
        <w:rPr>
          <w:b/>
        </w:rPr>
        <w:t xml:space="preserve">Retraction: </w:t>
      </w:r>
      <w:r>
        <w:t>Must retract fully. Speed is a critical design priority — imperceptibly fast in the finalized version.</w:t>
      </w:r>
    </w:p>
    <w:p>
      <w:r>
        <w:rPr>
          <w:b/>
        </w:rPr>
        <w:t xml:space="preserve">Extension/Deployment: </w:t>
      </w:r>
      <w:r>
        <w:t>Full deployment capability with matching speed.</w:t>
      </w:r>
    </w:p>
    <w:p>
      <w:r>
        <w:rPr>
          <w:b/>
        </w:rPr>
        <w:t xml:space="preserve">Adaptation: </w:t>
      </w:r>
      <w:r>
        <w:t>Automatically adapts to surrounding environment.</w:t>
      </w:r>
    </w:p>
    <w:p>
      <w:r>
        <w:rPr>
          <w:b/>
        </w:rPr>
        <w:t xml:space="preserve">Threat Detection and Auto-Activation: </w:t>
      </w:r>
      <w:r>
        <w:t>Activates automatically when a threat is detected. Not a manually triggered system in operational state.</w:t>
      </w:r>
    </w:p>
    <w:p>
      <w:r>
        <w:rPr>
          <w:b/>
        </w:rPr>
        <w:t xml:space="preserve">Stimulus Response — Unified Validation: </w:t>
      </w:r>
      <w:r>
        <w:t>Responds to both internal and external stimuli. Must validate, verify, and authenticate both in a unified, non-sequential process.</w:t>
      </w:r>
    </w:p>
    <w:p>
      <w:r>
        <w:rPr>
          <w:b/>
        </w:rPr>
        <w:t xml:space="preserve">Speed: </w:t>
      </w:r>
      <w:r>
        <w:t>The entire detection → authentication → response loop must be extremely fast. Non-negotiable design priority.</w:t>
      </w:r>
    </w:p>
    <w:p>
      <w:r>
        <w:rPr>
          <w:b/>
        </w:rPr>
        <w:t xml:space="preserve">Non-Harm to Wearer: </w:t>
      </w:r>
      <w:r>
        <w:t>In the finalized version, must never harm the wearer during involuntary, unconscious, or reflexive movements.</w:t>
      </w:r>
    </w:p>
    <w:p>
      <w:pPr>
        <w:pStyle w:val="Heading3"/>
        <w:jc w:val="left"/>
      </w:pPr>
      <w:r>
        <w:t>1.3 — Safety Scenarios (Required Test Coverage)</w:t>
      </w:r>
    </w:p>
    <w:p>
      <w:r>
        <w:t>• Wearer balls up their hand quickly</w:t>
      </w:r>
    </w:p>
    <w:p>
      <w:r>
        <w:t>• Wearer makes a rapid unconscious movement</w:t>
      </w:r>
    </w:p>
    <w:p>
      <w:r>
        <w:t>• Wearer is sleeping and has an itch</w:t>
      </w:r>
    </w:p>
    <w:p>
      <w:r>
        <w:t>• Wearer gets bitten by a mosquito during sleep</w:t>
      </w:r>
    </w:p>
    <w:p>
      <w:r>
        <w:t>• Wearer encounters a spider at close proximity — involuntary startle/flinch response</w:t>
      </w:r>
    </w:p>
    <w:p>
      <w:r>
        <w:t>• Any other category of involuntary physical response</w:t>
      </w:r>
    </w:p>
    <w:p>
      <w:pPr>
        <w:pStyle w:val="Heading3"/>
        <w:jc w:val="left"/>
      </w:pPr>
      <w:r>
        <w:t>1.4 — Testing Requirements</w:t>
      </w:r>
    </w:p>
    <w:p>
      <w:r>
        <w:t>Participant Requirement: All test participants must have a healing factor.</w:t>
        <w:br/>
        <w:br/>
        <w:t>Movement Testing: Rotations; being on the phone, driving, interacting with others, preparing a meal, using a remote, playing video games.</w:t>
        <w:br/>
        <w:br/>
        <w:t>Gender Study: How women carry their hands and type with nails; how men carry their hands and type; differences in fine motor habits by gender.</w:t>
      </w:r>
    </w:p>
    <w:p>
      <w:pPr>
        <w:pStyle w:val="Heading3"/>
        <w:jc w:val="left"/>
      </w:pPr>
      <w:r>
        <w:t>1.5 — Women's Version (Design Priority Detail)</w:t>
      </w:r>
    </w:p>
    <w:p>
      <w:r>
        <w:t>• Must appear extremely feminine — designed to be dismissed as a weapon</w:t>
        <w:br/>
        <w:t>• The feminine aesthetic is deliberate misdirection</w:t>
        <w:br/>
        <w:t>• Retraction must be imperceptibly fast</w:t>
        <w:br/>
        <w:t>• Visual design: indistinguishable from high-end cosmetic nails in standard observation</w:t>
      </w:r>
    </w:p>
    <w:p>
      <w:pPr>
        <w:pStyle w:val="Heading2"/>
        <w:jc w:val="left"/>
      </w:pPr>
      <w:r>
        <w:t>2.0 — The Fitting and Prototyping Scene</w:t>
      </w:r>
    </w:p>
    <w:p>
      <w:pPr>
        <w:pStyle w:val="Heading3"/>
        <w:jc w:val="left"/>
      </w:pPr>
      <w:r>
        <w:t>2.2 — Character: Lisa (Nathan's Mother)</w:t>
      </w:r>
    </w:p>
    <w:p>
      <w:r>
        <w:t>Appearance: Wearing clothing approximately 10 years outdated; bags under her eyes; sharp intellect concealed behind a facade — others in the room do not perceive it at first encounter.</w:t>
        <w:br/>
        <w:br/>
        <w:t>Behavior: Technicians attempt to get her to change her appearance — she refuses entirely. Not what she is there for. Atmosphere from her perspective: barely tolerable. She tolerates the situation to complete the fitting. Nothing more.</w:t>
        <w:br/>
        <w:br/>
        <w:t>Narrative Function: Lisa's presentation is a deliberate contrast — she appears one way, is another way entirely. The technicians do not understand this. They are reading the surface.</w:t>
      </w:r>
    </w:p>
    <w:p>
      <w:pPr>
        <w:pStyle w:val="Heading3"/>
        <w:jc w:val="left"/>
      </w:pPr>
      <w:r>
        <w:t>2.3 — Character: Ashley Lewis (Nathan's Sister)</w:t>
      </w:r>
    </w:p>
    <w:p>
      <w:r>
        <w:t>Appearance: Dressed casually and comfortably — effortless. "Pretty privilege" referenced by Ashley herself. Her effortless presentation creates a reaction in the technicians.</w:t>
        <w:br/>
        <w:br/>
        <w:t>Technicians' Perception: Treat her as though she is putting on airs. Irritated deference — they believe she is acting like royalty because she is related to Nathan.</w:t>
        <w:br/>
        <w:br/>
        <w:t>Ashley's Actual Feelings: INTENTIONALLY VAGUE AND UNRESOLVED IN THE SCENE. This is a deliberate writing choice by the Architect. Never clarified during the scene.</w:t>
      </w:r>
    </w:p>
    <w:p>
      <w:pPr>
        <w:pStyle w:val="Heading3"/>
        <w:jc w:val="left"/>
      </w:pPr>
      <w:r>
        <w:t>2.4 — The Lisa/Ashley Dynamic</w:t>
      </w:r>
    </w:p>
    <w:p>
      <w:r>
        <w:t>NOT clarified during the scene. The technicians cannot determine whether they are on the same side, whether they get along, or whether any front they are presenting is authentic or performed. This is intentional — the vagueness is preserved throughout and never resolved within the scene.</w:t>
      </w:r>
    </w:p>
    <w:p>
      <w:pPr>
        <w:pStyle w:val="Heading3"/>
        <w:jc w:val="left"/>
      </w:pPr>
      <w:r>
        <w:t>2.5 — Character: The Lab Technicians</w:t>
      </w:r>
    </w:p>
    <w:p>
      <w:r>
        <w:t>Dress: Business professional with a hyper-feminine presentation. At least one is wearing a vivid hot pink dress. All clearly dressed up.</w:t>
        <w:br/>
        <w:br/>
        <w:t>Appearance: Hair styled — curled, braided, or designed with visible effort; one technician has dyed hair. Makeup: almost too much — clearly practiced. Nails done. Toes done. Full-effort aesthetic presentation.</w:t>
        <w:br/>
        <w:br/>
        <w:t>Behavior: More focused on appearances than on actual prototyping work. Attempt to redirect Lisa's appearance. Treat Ashley with irritated deference. Misread both women entirely.</w:t>
      </w:r>
    </w:p>
    <w:p>
      <w:pPr>
        <w:pStyle w:val="Heading2"/>
        <w:jc w:val="left"/>
      </w:pPr>
      <w:r>
        <w:t>3.0 — The Military Personnel Scene</w:t>
      </w:r>
    </w:p>
    <w:p>
      <w:pPr>
        <w:pStyle w:val="Heading3"/>
        <w:jc w:val="left"/>
      </w:pPr>
      <w:r>
        <w:t>3.2 — The Military Officer (Enters the Lab)</w:t>
      </w:r>
    </w:p>
    <w:p>
      <w:r>
        <w:t>Identity: Female military officer; lower rank than officers in the corridor; not on the standard access list for this wing.</w:t>
        <w:br/>
        <w:br/>
        <w:t>Badge/Access: Wears a lanyard with a non-standard badge card displaying her rank via number of stars.</w:t>
        <w:br/>
        <w:br/>
        <w:t>Attitude: Extremely dismissive. Arrogant. Does not explain herself or acknowledge the technicians' questions. Her manner communicates clearly: the matter she is here for is beyond the clearance level of everyone questioning her. She is there to speak to Nathan. That is the only matter she will address.</w:t>
      </w:r>
    </w:p>
    <w:p>
      <w:pPr>
        <w:pStyle w:val="Heading3"/>
        <w:jc w:val="left"/>
      </w:pPr>
      <w:r>
        <w:t>3.3 — The Officers in the Corridor</w:t>
      </w:r>
    </w:p>
    <w:p>
      <w:r>
        <w:t>Multiple military officers of higher rank (more stars) waiting near the elevator. Same badge lanyard style. Identical attitude — complete stonewalling. They stand as if the technicians are not present.</w:t>
      </w:r>
    </w:p>
    <w:p>
      <w:pPr>
        <w:pStyle w:val="Heading3"/>
        <w:jc w:val="left"/>
      </w:pPr>
      <w:r>
        <w:t>3.4 — Nathan's Action</w:t>
      </w:r>
    </w:p>
    <w:p>
      <w:r>
        <w:t>After the military officer enters, Nathan asks — in an unobtrusive way — for space and privacy. The lab technicians exit the room.</w:t>
      </w:r>
    </w:p>
    <w:p>
      <w:pPr>
        <w:pStyle w:val="Heading3"/>
        <w:jc w:val="left"/>
      </w:pPr>
      <w:r>
        <w:t>3.5 — The Seven-Minute Security Protocol</w:t>
      </w:r>
    </w:p>
    <w:p>
      <w:r>
        <w:t>Activation sequence:</w:t>
      </w:r>
    </w:p>
    <w:p>
      <w:r>
        <w:t>1. Military officer scans key card on badge reader near the entrance/exit</w:t>
      </w:r>
    </w:p>
    <w:p>
      <w:r>
        <w:t>2. Nathan scans his key card on the badge reader on the opposite side of the room</w:t>
      </w:r>
    </w:p>
    <w:p>
      <w:r>
        <w:rPr>
          <w:b/>
        </w:rPr>
        <w:t>Nathan's Key Card (New Artifact — ChangeLog Entry Required):</w:t>
        <w:br/>
      </w:r>
      <w:r>
        <w:t>• Color: matte black</w:t>
        <w:br/>
        <w:t>• Surface: appears granulated but is actually completely smooth to the touch</w:t>
        <w:br/>
        <w:t>• Visual: the Architect's logo</w:t>
        <w:br/>
        <w:t>• Material: metallic</w:t>
        <w:br/>
        <w:t>• Design: all black</w:t>
      </w:r>
    </w:p>
    <w:p/>
    <w:p>
      <w:r>
        <w:rPr>
          <w:b/>
        </w:rPr>
        <w:t>Effect upon dual scan:</w:t>
        <w:br/>
      </w:r>
      <w:r>
        <w:t>Room color shifts immediately from a soft blue hue to completely black. Transition is immediate, not gradual.</w:t>
        <w:br/>
        <w:br/>
      </w:r>
      <w:r>
        <w:rPr>
          <w:b/>
        </w:rPr>
        <w:t xml:space="preserve">Duration: </w:t>
      </w:r>
      <w:r>
        <w:t>Seven minutes.</w:t>
        <w:br/>
        <w:br/>
      </w:r>
      <w:r>
        <w:rPr>
          <w:b/>
        </w:rPr>
        <w:t>Security Properties:</w:t>
        <w:br/>
      </w:r>
      <w:r>
        <w:t>• No communication in or out</w:t>
        <w:br/>
        <w:t>• No technology can read thought processes of either party during the meeting</w:t>
        <w:br/>
        <w:t>• No technology can discern the content of the conversation after the meeting</w:t>
        <w:br/>
        <w:t>• This includes government proprietary technology — which is itself built on technology developed by Nathan at this point</w:t>
        <w:br/>
        <w:br/>
      </w:r>
      <w:r>
        <w:rPr>
          <w:b/>
        </w:rPr>
        <w:t xml:space="preserve">Exit: </w:t>
      </w:r>
      <w:r>
        <w:t>Officer exits ten minutes after both parties scan (seven minutes locked + three minutes transition/exit).</w:t>
      </w:r>
    </w:p>
    <w:p>
      <w:pPr>
        <w:pStyle w:val="Heading3"/>
        <w:jc w:val="left"/>
      </w:pPr>
      <w:r>
        <w:t>3.6 — The Corridor Aftermath</w:t>
      </w:r>
    </w:p>
    <w:p>
      <w:r>
        <w:t>Lab technicians remain in the hallway confronting the higher-ranking officers near the elevator. Receiving nothing. Complete stone wall.</w:t>
        <w:br/>
        <w:br/>
        <w:t>Technicians' emotional state: FURIOUS.</w:t>
        <w:br/>
        <w:br/>
        <w:t>Key line (one technician to the others): Something to the effect of — "Did you see how they treated us? Did you see how she looked at me?"</w:t>
        <w:br/>
        <w:br/>
        <w:t>Underlying argument: We rule here. Not the government. Not the military. This is ours. The perceived intrusion without acknowledgment is what drives the fury.</w:t>
      </w:r>
    </w:p>
    <w:p>
      <w:pPr>
        <w:pStyle w:val="Heading2"/>
        <w:jc w:val="left"/>
      </w:pPr>
      <w:r>
        <w:t>4.0 — New ChangeLog Entries Identified</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Item</w:t>
            </w:r>
          </w:p>
        </w:tc>
        <w:tc>
          <w:tcPr>
            <w:tcW w:type="dxa" w:w="2928"/>
          </w:tcPr>
          <w:p>
            <w:r>
              <w:rPr>
                <w:b/>
              </w:rPr>
              <w:t>Type</w:t>
            </w:r>
          </w:p>
        </w:tc>
        <w:tc>
          <w:tcPr>
            <w:tcW w:type="dxa" w:w="2928"/>
          </w:tcPr>
          <w:p>
            <w:r>
              <w:rPr>
                <w:b/>
              </w:rPr>
              <w:t>Priority</w:t>
            </w:r>
          </w:p>
        </w:tc>
      </w:tr>
      <w:tr>
        <w:tc>
          <w:tcPr>
            <w:tcW w:type="dxa" w:w="2928"/>
          </w:tcPr>
          <w:p>
            <w:r>
              <w:t>The Architect's Key Card / Black Badge</w:t>
            </w:r>
          </w:p>
        </w:tc>
        <w:tc>
          <w:tcPr>
            <w:tcW w:type="dxa" w:w="2928"/>
          </w:tcPr>
          <w:p>
            <w:r>
              <w:t>Artifact</w:t>
            </w:r>
          </w:p>
        </w:tc>
        <w:tc>
          <w:tcPr>
            <w:tcW w:type="dxa" w:w="2928"/>
          </w:tcPr>
          <w:p>
            <w:r>
              <w:t>High</w:t>
            </w:r>
          </w:p>
        </w:tc>
      </w:tr>
      <w:tr>
        <w:tc>
          <w:tcPr>
            <w:tcW w:type="dxa" w:w="2928"/>
          </w:tcPr>
          <w:p>
            <w:r>
              <w:t>Seven-Minute Security Protocol</w:t>
            </w:r>
          </w:p>
        </w:tc>
        <w:tc>
          <w:tcPr>
            <w:tcW w:type="dxa" w:w="2928"/>
          </w:tcPr>
          <w:p>
            <w:r>
              <w:t>Technology System</w:t>
            </w:r>
          </w:p>
        </w:tc>
        <w:tc>
          <w:tcPr>
            <w:tcW w:type="dxa" w:w="2928"/>
          </w:tcPr>
          <w:p>
            <w:r>
              <w:t>High</w:t>
            </w:r>
          </w:p>
        </w:tc>
      </w:tr>
      <w:tr>
        <w:tc>
          <w:tcPr>
            <w:tcW w:type="dxa" w:w="2928"/>
          </w:tcPr>
          <w:p>
            <w:r>
              <w:t>Ashley Lewis</w:t>
            </w:r>
          </w:p>
        </w:tc>
        <w:tc>
          <w:tcPr>
            <w:tcW w:type="dxa" w:w="2928"/>
          </w:tcPr>
          <w:p>
            <w:r>
              <w:t>Character</w:t>
            </w:r>
          </w:p>
        </w:tc>
        <w:tc>
          <w:tcPr>
            <w:tcW w:type="dxa" w:w="2928"/>
          </w:tcPr>
          <w:p>
            <w:r>
              <w:t>Medium</w:t>
            </w:r>
          </w:p>
        </w:tc>
      </w:tr>
      <w:tr>
        <w:tc>
          <w:tcPr>
            <w:tcW w:type="dxa" w:w="2928"/>
          </w:tcPr>
          <w:p>
            <w:r>
              <w:t>Lisa</w:t>
            </w:r>
          </w:p>
        </w:tc>
        <w:tc>
          <w:tcPr>
            <w:tcW w:type="dxa" w:w="2928"/>
          </w:tcPr>
          <w:p>
            <w:r>
              <w:t>Character</w:t>
            </w:r>
          </w:p>
        </w:tc>
        <w:tc>
          <w:tcPr>
            <w:tcW w:type="dxa" w:w="2928"/>
          </w:tcPr>
          <w:p>
            <w:r>
              <w:t>Medium</w:t>
            </w:r>
          </w:p>
        </w:tc>
      </w:tr>
    </w:tbl>
    <w:p/>
    <w:p>
      <w:pPr>
        <w:pStyle w:val="Heading2"/>
        <w:jc w:val="left"/>
      </w:pPr>
      <w:r>
        <w:t>5.0 — Open Questions (Author Input Required)</w:t>
      </w:r>
    </w:p>
    <w:p>
      <w:r>
        <w:t>1. What are the specific nail prototypes' material composition (in-universe)?</w:t>
      </w:r>
    </w:p>
    <w:p>
      <w:r>
        <w:t>2. Is there a name for the Unobtrusive Version beyond its designation?</w:t>
      </w:r>
    </w:p>
    <w:p>
      <w:r>
        <w:t>3. What does the military officer communicate to Nathan during the seven-minute meeting? (May remain permanently sealed — Architect to decide)</w:t>
      </w:r>
    </w:p>
    <w:p>
      <w:r>
        <w:t>4. Does the corridor confrontation resolve, or does it simply end when the military departs?</w:t>
      </w:r>
    </w:p>
    <w:p>
      <w:r>
        <w:t>5. Are Ashley Lewis and Lisa aware of the purpose of the Nail Prototypes, or are they simply participants in the fitting?</w:t>
      </w:r>
    </w:p>
    <w:p>
      <w:r>
        <w:t>6. What is the tone between Ashley and Lisa during the fitting — warm, neutral, or performing neutrality?</w:t>
      </w:r>
    </w:p>
    <w:p>
      <w:r>
        <w:t>7. Is Nathan present during the fitting/technician portion, or does he arrive separately for the military scene?</w:t>
      </w:r>
    </w:p>
    <w:p>
      <w:r>
        <w:br w:type="page"/>
      </w:r>
    </w:p>
    <w:p>
      <w:pPr>
        <w:pStyle w:val="Heading1"/>
        <w:jc w:val="left"/>
      </w:pPr>
      <w:r>
        <w:t>DOCUMENT AUTHENTICATION BLOCK</w:t>
      </w:r>
    </w:p>
    <w:tbl>
      <w:tblPr>
        <w:tblStyle w:val="TableGrid"/>
        <w:tblW w:type="auto" w:w="0"/>
        <w:tblLook w:firstColumn="1" w:firstRow="1" w:lastColumn="0" w:lastRow="0" w:noHBand="0" w:noVBand="1" w:val="04A0"/>
      </w:tblPr>
      <w:tblGrid>
        <w:gridCol w:w="4392"/>
        <w:gridCol w:w="4392"/>
      </w:tblGrid>
      <w:tr>
        <w:tc>
          <w:tcPr>
            <w:tcW w:type="dxa" w:w="4392"/>
          </w:tcPr>
          <w:p>
            <w:r>
              <w:rPr>
                <w:b/>
              </w:rPr>
              <w:t>Document ID</w:t>
            </w:r>
          </w:p>
        </w:tc>
        <w:tc>
          <w:tcPr>
            <w:tcW w:type="dxa" w:w="4392"/>
          </w:tcPr>
          <w:p>
            <w:r>
              <w:rPr>
                <w:b/>
              </w:rPr>
              <w:t>OAL-CFTRL-NAIL-001</w:t>
            </w:r>
          </w:p>
        </w:tc>
      </w:tr>
      <w:tr>
        <w:tc>
          <w:tcPr>
            <w:tcW w:type="dxa" w:w="4392"/>
          </w:tcPr>
          <w:p>
            <w:r>
              <w:rPr>
                <w:b/>
              </w:rPr>
              <w:t>Version</w:t>
            </w:r>
          </w:p>
        </w:tc>
        <w:tc>
          <w:tcPr>
            <w:tcW w:type="dxa" w:w="4392"/>
          </w:tcPr>
          <w:p>
            <w:r>
              <w:t>0.1-PPLX</w:t>
            </w:r>
          </w:p>
        </w:tc>
      </w:tr>
      <w:tr>
        <w:tc>
          <w:tcPr>
            <w:tcW w:type="dxa" w:w="4392"/>
          </w:tcPr>
          <w:p>
            <w:r>
              <w:rPr>
                <w:b/>
              </w:rPr>
              <w:t>Date Compiled</w:t>
            </w:r>
          </w:p>
        </w:tc>
        <w:tc>
          <w:tcPr>
            <w:tcW w:type="dxa" w:w="4392"/>
          </w:tcPr>
          <w:p>
            <w:r>
              <w:t>March 22, 2026</w:t>
            </w:r>
          </w:p>
        </w:tc>
      </w:tr>
      <w:tr>
        <w:tc>
          <w:tcPr>
            <w:tcW w:type="dxa" w:w="4392"/>
          </w:tcPr>
          <w:p>
            <w:r>
              <w:rPr>
                <w:b/>
              </w:rPr>
              <w:t>Compiled By</w:t>
            </w:r>
          </w:p>
        </w:tc>
        <w:tc>
          <w:tcPr>
            <w:tcW w:type="dxa" w:w="4392"/>
          </w:tcPr>
          <w:p>
            <w:r>
              <w:t>Perplexity AI (Research/Synthesis Layer)</w:t>
            </w:r>
          </w:p>
        </w:tc>
      </w:tr>
      <w:tr>
        <w:tc>
          <w:tcPr>
            <w:tcW w:type="dxa" w:w="4392"/>
          </w:tcPr>
          <w:p>
            <w:r>
              <w:rPr>
                <w:b/>
              </w:rPr>
              <w:t>Architect of Record</w:t>
            </w:r>
          </w:p>
        </w:tc>
        <w:tc>
          <w:tcPr>
            <w:tcW w:type="dxa" w:w="4392"/>
          </w:tcPr>
          <w:p>
            <w:r>
              <w:t>Nathan Lewis</w:t>
            </w:r>
          </w:p>
        </w:tc>
      </w:tr>
      <w:tr>
        <w:tc>
          <w:tcPr>
            <w:tcW w:type="dxa" w:w="4392"/>
          </w:tcPr>
          <w:p>
            <w:r>
              <w:rPr>
                <w:b/>
              </w:rPr>
              <w:t>ONESTAMP Status</w:t>
            </w:r>
          </w:p>
        </w:tc>
        <w:tc>
          <w:tcPr>
            <w:tcW w:type="dxa" w:w="4392"/>
          </w:tcPr>
          <w:p>
            <w:r>
              <w:t>⚠ PENDING — Not yet applied</w:t>
            </w:r>
          </w:p>
        </w:tc>
      </w:tr>
      <w:tr>
        <w:tc>
          <w:tcPr>
            <w:tcW w:type="dxa" w:w="4392"/>
          </w:tcPr>
          <w:p>
            <w:r>
              <w:rPr>
                <w:b/>
              </w:rPr>
              <w:t>MINUS ONESTAMP</w:t>
            </w:r>
          </w:p>
        </w:tc>
        <w:tc>
          <w:tcPr>
            <w:tcW w:type="dxa" w:w="4392"/>
          </w:tcPr>
          <w:p>
            <w:r>
              <w:t>N/A — No prior version to supersede</w:t>
            </w:r>
          </w:p>
        </w:tc>
      </w:tr>
      <w:tr>
        <w:tc>
          <w:tcPr>
            <w:tcW w:type="dxa" w:w="4392"/>
          </w:tcPr>
          <w:p>
            <w:r>
              <w:rPr>
                <w:b/>
              </w:rPr>
              <w:t>Canon Status</w:t>
            </w:r>
          </w:p>
        </w:tc>
        <w:tc>
          <w:tcPr>
            <w:tcW w:type="dxa" w:w="4392"/>
          </w:tcPr>
          <w:p>
            <w:r>
              <w:t>⚠ DRAFT — UNDER REVIEW</w:t>
            </w:r>
          </w:p>
        </w:tc>
      </w:tr>
      <w:tr>
        <w:tc>
          <w:tcPr>
            <w:tcW w:type="dxa" w:w="4392"/>
          </w:tcPr>
          <w:p>
            <w:r>
              <w:rPr>
                <w:b/>
              </w:rPr>
              <w:t>Next Step</w:t>
            </w:r>
          </w:p>
        </w:tc>
        <w:tc>
          <w:tcPr>
            <w:tcW w:type="dxa" w:w="4392"/>
          </w:tcPr>
          <w:p>
            <w:r>
              <w:t>Architect review → corrections → ONESTAMP → ACTIVE CANON</w:t>
            </w:r>
          </w:p>
        </w:tc>
      </w:tr>
    </w:tbl>
    <w:p/>
    <w:p>
      <w:r>
        <w:rPr>
          <w:i/>
        </w:rPr>
        <w:t>No AI collaborator should treat any content in this document as finalized, canonical, or ready for downstream development until the Architect applies ONESTAMP. All AUTHOR INPUT REQUIRED items represent hard blocks that no AI can resolve independently.</w:t>
      </w:r>
    </w:p>
    <w:p/>
    <w:p>
      <w:r>
        <w:t>End of Document — OAL-CFTRL-NAIL-001 v0.1-PPLX — March 22,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