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Time Wars — Alternative Strategy Doctrine</w:t>
      </w:r>
    </w:p>
    <w:p>
      <w:pPr>
        <w:spacing w:after="80"/>
        <w:jc w:val="center"/>
      </w:pPr>
      <w:r>
        <w:rPr>
          <w:i/>
          <w:iCs/>
        </w:rPr>
        <w:t xml:space="preserve">Population Neutralization, the Xeno Flower, and the First Memory</w:t>
      </w:r>
    </w:p>
    <w:p>
      <w:pPr>
        <w:spacing w:after="300"/>
        <w:jc w:val="center"/>
      </w:pPr>
      <w:r>
        <w:rPr>
          <w:i/>
          <w:iCs/>
          <w:color w:val="666666"/>
          <w:sz w:val="20"/>
          <w:szCs w:val="20"/>
        </w:rPr>
        <w:t xml:space="preserve">Structured revision of voice note — OAL canon working draft</w:t>
      </w:r>
    </w:p>
    <w:p>
      <w:pPr>
        <w:pStyle w:val="Heading1"/>
        <w:spacing w:after="150" w:before="300"/>
      </w:pPr>
      <w:r>
        <w:t xml:space="preserve">I. The Doctrine: Make the Enemy Fight Itself</w:t>
      </w:r>
    </w:p>
    <w:p>
      <w:pPr>
        <w:spacing w:after="160"/>
      </w:pPr>
      <w:r>
        <w:t xml:space="preserve">The core strategic insight: killing is not the most effective way to win a sustained war. A more durable approach is to make the enemy's own efforts to sustain and propagate their side become the thing that defeats them.</w:t>
      </w:r>
    </w:p>
    <w:p>
      <w:pPr>
        <w:spacing w:after="100"/>
      </w:pPr>
      <w:r>
        <w:rPr>
          <w:b/>
          <w:bCs/>
        </w:rPr>
        <w:t xml:space="preserve">The problem as stated:</w:t>
      </w:r>
    </w:p>
    <w:p>
      <w:pPr>
        <w:spacing w:after="160"/>
      </w:pPr>
      <w:r>
        <w:t xml:space="preserve">In a protracted conflict, the losing side eventually confronts a maintenance crisis — "we're losing too many people, how do we sustain our population so we can keep mounting a sustained effort against you, and how do we make sure that process isn't interrupted?" This is a recurring problem in prolonged wars: attrition forces the loser to solve population sustainment, not just combat.</w:t>
      </w:r>
    </w:p>
    <w:p>
      <w:pPr>
        <w:spacing w:after="100"/>
      </w:pPr>
      <w:r>
        <w:rPr>
          <w:b/>
          <w:bCs/>
        </w:rPr>
        <w:t xml:space="preserve">The doctrine's answer:</w:t>
      </w:r>
    </w:p>
    <w:p>
      <w:pPr>
        <w:spacing w:after="160"/>
      </w:pPr>
      <w:r>
        <w:t xml:space="preserve">Instead of attacking people directly, attack the lifecycle that produces and sustains their war-making population. Specifically:</w:t>
      </w:r>
    </w:p>
    <w:p>
      <w:pPr>
        <w:pStyle w:val="ListParagraph"/>
        <w:numPr>
          <w:ilvl w:val="0"/>
          <w:numId w:val="1"/>
        </w:numPr>
        <w:spacing w:after="80"/>
      </w:pPr>
      <w:r>
        <w:t xml:space="preserve">Identify what the enemy needs to maintain their population</w:t>
      </w:r>
    </w:p>
    <w:p>
      <w:pPr>
        <w:pStyle w:val="ListParagraph"/>
        <w:numPr>
          <w:ilvl w:val="0"/>
          <w:numId w:val="1"/>
        </w:numPr>
        <w:spacing w:after="80"/>
      </w:pPr>
      <w:r>
        <w:t xml:space="preserve">Identify what they need to scale it</w:t>
      </w:r>
    </w:p>
    <w:p>
      <w:pPr>
        <w:pStyle w:val="ListParagraph"/>
        <w:numPr>
          <w:ilvl w:val="0"/>
          <w:numId w:val="1"/>
        </w:numPr>
        <w:spacing w:after="80"/>
      </w:pPr>
      <w:r>
        <w:t xml:space="preserve">Identify what would break the process</w:t>
      </w:r>
    </w:p>
    <w:p>
      <w:pPr>
        <w:pStyle w:val="ListParagraph"/>
        <w:numPr>
          <w:ilvl w:val="0"/>
          <w:numId w:val="1"/>
        </w:numPr>
        <w:spacing w:after="80"/>
      </w:pPr>
      <w:r>
        <w:t xml:space="preserve">Intervene at the structural level so their scaling efforts become self-limiting or self-defeating, rather than confronting their soldiers or civilians directly</w:t>
      </w:r>
    </w:p>
    <w:p>
      <w:pPr>
        <w:spacing w:after="100"/>
      </w:pPr>
      <w:r>
        <w:rPr>
          <w:b/>
          <w:bCs/>
        </w:rPr>
        <w:t xml:space="preserve">Worked example — vertical farming and the 4x expansion:</w:t>
      </w:r>
    </w:p>
    <w:p>
      <w:pPr>
        <w:spacing w:after="160"/>
      </w:pPr>
      <w:r>
        <w:t xml:space="preserve">Suppose the enemy has 10 billion people and, through vertical farming (or an equivalent resource-multiplication strategy), can scale to 40 billion — enough to overwhelm you in a war of attrition. The doctrine's question isn't "how do we kill enough of them to prevent this" — it's "how do we make their own scaling pathway unable to deliver the population they're counting on." Make the vertical-farming-to-population pipeline itself fail to produce a viable 40-billion-person war base, without ever engaging their people as targets.</w:t>
      </w:r>
    </w:p>
    <w:p>
      <w:pPr>
        <w:spacing w:after="100"/>
      </w:pPr>
      <w:r>
        <w:rPr>
          <w:b/>
          <w:bCs/>
        </w:rPr>
        <w:t xml:space="preserve">Underlying critique (population-cost accounting):</w:t>
      </w:r>
    </w:p>
    <w:p>
      <w:pPr>
        <w:spacing w:after="160"/>
      </w:pPr>
      <w:r>
        <w:t xml:space="preserve">The strategy notes that real-world governments that offer incentives for population growth typically miscalculate the true cost of raising a person from birth to adulthood — it's far more than food and clothing; the full lifecycle cost is systemic ("it takes a village," but the accounting rarely reflects that). This cost-accounting gap is itself a lever: an adversary who doesn't understand their true sustainment cost is vulnerable to a strategy that quietly inflates or redirects that cost.</w:t>
      </w:r>
    </w:p>
    <w:p>
      <w:pPr>
        <w:spacing w:after="100"/>
      </w:pPr>
      <w:r>
        <w:rPr>
          <w:b/>
          <w:bCs/>
        </w:rPr>
        <w:t xml:space="preserve">The Graendal problem (why this approach, and not direct confrontation):</w:t>
      </w:r>
    </w:p>
    <w:p>
      <w:pPr>
        <w:spacing w:after="160"/>
      </w:pPr>
      <w:r>
        <w:t xml:space="preserve">The doctrine draws on Rand's problem with Graendal in Wheel of Time — an adversary so perceptive about minds and people that she can see plans coming before they form, "like how computers can predict user behaviors with alarming accuracy." Against an opponent like that, direct confrontation fails because she out-thinks you in real time. The answer isn't to out-maneuver her in the moment — it's to attack the structural/systemic layer she isn't actively watching: the sustainment pipeline itself, not the immediate tactical exchange.</w:t>
      </w:r>
    </w:p>
    <w:p>
      <w:pPr>
        <w:pStyle w:val="Heading1"/>
        <w:spacing w:after="150" w:before="300"/>
      </w:pPr>
      <w:r>
        <w:t xml:space="preserve">II. The Xeno Flower</w:t>
      </w:r>
    </w:p>
    <w:p>
      <w:pPr>
        <w:spacing w:after="120"/>
      </w:pPr>
      <w:r>
        <w:rPr>
          <w:b/>
          <w:bCs/>
        </w:rPr>
        <w:t xml:space="preserve">Location: </w:t>
      </w:r>
      <w:r>
        <w:rPr>
          <w:b w:val="false"/>
          <w:bCs w:val="false"/>
        </w:rPr>
        <w:t xml:space="preserve">The Beyond Omniversal Gardens.</w:t>
      </w:r>
    </w:p>
    <w:p>
      <w:pPr>
        <w:spacing w:after="120"/>
      </w:pPr>
      <w:r>
        <w:rPr>
          <w:b/>
          <w:bCs/>
        </w:rPr>
        <w:t xml:space="preserve">Nature: </w:t>
      </w:r>
      <w:r>
        <w:rPr>
          <w:b w:val="false"/>
          <w:bCs w:val="false"/>
        </w:rPr>
        <w:t xml:space="preserve">A sentient, conscious, self-aware entity — not a passive artifact. It can defend itself.</w:t>
      </w:r>
    </w:p>
    <w:p>
      <w:pPr>
        <w:spacing w:after="120"/>
      </w:pPr>
      <w:r>
        <w:rPr>
          <w:b/>
          <w:bCs/>
        </w:rPr>
        <w:t xml:space="preserve">What it holds: </w:t>
      </w:r>
      <w:r>
        <w:rPr>
          <w:b w:val="false"/>
          <w:bCs w:val="false"/>
        </w:rPr>
        <w:t xml:space="preserve">A complete blueprint of every species, race, life form, and civilization — every achievement, every scientific discovery, everything about them.</w:t>
      </w:r>
    </w:p>
    <w:p>
      <w:pPr>
        <w:spacing w:after="100"/>
      </w:pPr>
      <w:r>
        <w:rPr>
          <w:b/>
          <w:bCs/>
        </w:rPr>
        <w:t xml:space="preserve">Its output — the Nectar:</w:t>
      </w:r>
    </w:p>
    <w:p>
      <w:pPr>
        <w:pStyle w:val="ListParagraph"/>
        <w:numPr>
          <w:ilvl w:val="0"/>
          <w:numId w:val="1"/>
        </w:numPr>
        <w:spacing w:after="80"/>
      </w:pPr>
      <w:r>
        <w:t xml:space="preserve">Can be transmogrified into an energy source</w:t>
      </w:r>
    </w:p>
    <w:p>
      <w:pPr>
        <w:pStyle w:val="ListParagraph"/>
        <w:numPr>
          <w:ilvl w:val="0"/>
          <w:numId w:val="1"/>
        </w:numPr>
        <w:spacing w:after="80"/>
      </w:pPr>
      <w:r>
        <w:t xml:space="preserve">That energy source is powerful enough to change the outcome of wars</w:t>
      </w:r>
    </w:p>
    <w:p>
      <w:pPr>
        <w:spacing w:after="100"/>
      </w:pPr>
      <w:r>
        <w:rPr>
          <w:b/>
          <w:bCs/>
        </w:rPr>
        <w:t xml:space="preserve">Its behavior — constant transition:</w:t>
      </w:r>
    </w:p>
    <w:p>
      <w:pPr>
        <w:spacing w:after="160"/>
      </w:pPr>
      <w:r>
        <w:t xml:space="preserve">The flower automatically and continuously transitions between states, and each state is a different form chosen to honor the information it holds. This isn't random cycling — each transition is a deliberate act of tribute to a specific civilization, achievement, or discovery. The visual effect is described as "spectacular" — always showcasing something new, something different, because the flower is perpetually reflecting the ever-growing scope of what it knows.</w:t>
      </w:r>
    </w:p>
    <w:p>
      <w:pPr>
        <w:spacing w:after="100"/>
      </w:pPr>
      <w:r>
        <w:rPr>
          <w:b/>
          <w:bCs/>
        </w:rPr>
        <w:t xml:space="preserve">Its voice — Songs of Meaning:</w:t>
      </w:r>
    </w:p>
    <w:p>
      <w:pPr>
        <w:spacing w:after="160"/>
      </w:pPr>
      <w:r>
        <w:t xml:space="preserve">The flower sings, audibly, to life forms. These songs fall into categories tied to what it's honoring:</w:t>
      </w:r>
    </w:p>
    <w:p>
      <w:pPr>
        <w:pStyle w:val="ListParagraph"/>
        <w:numPr>
          <w:ilvl w:val="0"/>
          <w:numId w:val="1"/>
        </w:numPr>
        <w:spacing w:after="80"/>
      </w:pPr>
      <w:r>
        <w:t xml:space="preserve">Songs of Achievement</w:t>
      </w:r>
    </w:p>
    <w:p>
      <w:pPr>
        <w:pStyle w:val="ListParagraph"/>
        <w:numPr>
          <w:ilvl w:val="0"/>
          <w:numId w:val="1"/>
        </w:numPr>
        <w:spacing w:after="80"/>
      </w:pPr>
      <w:r>
        <w:t xml:space="preserve">Songs of Wonder</w:t>
      </w:r>
    </w:p>
    <w:p>
      <w:pPr>
        <w:pStyle w:val="ListParagraph"/>
        <w:numPr>
          <w:ilvl w:val="0"/>
          <w:numId w:val="1"/>
        </w:numPr>
        <w:spacing w:after="80"/>
      </w:pPr>
      <w:r>
        <w:t xml:space="preserve">Songs of Discovery</w:t>
      </w:r>
    </w:p>
    <w:p>
      <w:pPr>
        <w:pStyle w:val="ListParagraph"/>
        <w:numPr>
          <w:ilvl w:val="0"/>
          <w:numId w:val="1"/>
        </w:numPr>
        <w:spacing w:after="80"/>
      </w:pPr>
      <w:r>
        <w:t xml:space="preserve">Other songs "significant and meaningful" to the specific race, species, or civilization whose information is currently relevant to what the flower is expressing</w:t>
      </w:r>
    </w:p>
    <w:p>
      <w:pPr>
        <w:spacing w:after="100"/>
      </w:pPr>
      <w:r>
        <w:rPr>
          <w:b/>
          <w:bCs/>
        </w:rPr>
        <w:t xml:space="preserve">Strategic role in the Time Wars:</w:t>
      </w:r>
    </w:p>
    <w:p>
      <w:pPr>
        <w:spacing w:after="160"/>
      </w:pPr>
      <w:r>
        <w:t xml:space="preserve">The nectar-as-energy-source is the flower's war-relevant property — a resource capable of directly altering a war's outcome, tied thematically to the population-neutralization doctrine above (a non-lethal but decisive lever).</w:t>
      </w:r>
    </w:p>
    <w:p>
      <w:pPr>
        <w:pStyle w:val="Heading1"/>
        <w:spacing w:after="150" w:before="300"/>
      </w:pPr>
      <w:r>
        <w:t xml:space="preserve">III. The First Memory</w:t>
      </w:r>
    </w:p>
    <w:p>
      <w:pPr>
        <w:spacing w:after="160"/>
      </w:pPr>
      <w:r>
        <w:t xml:space="preserve">Framed as an artifact/concept relevant to a motivated adversary trying to win the Time Wars.</w:t>
      </w:r>
    </w:p>
    <w:p>
      <w:pPr>
        <w:pStyle w:val="ListParagraph"/>
        <w:numPr>
          <w:ilvl w:val="0"/>
          <w:numId w:val="1"/>
        </w:numPr>
        <w:spacing w:after="80"/>
      </w:pPr>
      <w:r>
        <w:t xml:space="preserve">This version (the one under discussion) accelerates civilization milestones by 65%</w:t>
      </w:r>
    </w:p>
    <w:p>
      <w:pPr>
        <w:pStyle w:val="ListParagraph"/>
        <w:numPr>
          <w:ilvl w:val="0"/>
          <w:numId w:val="1"/>
        </w:numPr>
        <w:spacing w:after="80"/>
      </w:pPr>
      <w:r>
        <w:t xml:space="preserve">It had universal compatibility with biological and digital systems — before a later version arrived with an even wider compatibility range</w:t>
      </w:r>
    </w:p>
    <w:p>
      <w:pPr>
        <w:pStyle w:val="ListParagraph"/>
        <w:numPr>
          <w:ilvl w:val="0"/>
          <w:numId w:val="1"/>
        </w:numPr>
        <w:spacing w:after="80"/>
      </w:pPr>
      <w:r>
        <w:t xml:space="preserve">It functions as a primary driver and universal catalyst for development</w:t>
      </w:r>
    </w:p>
    <w:p>
      <w:pPr>
        <w:pStyle w:val="ListParagraph"/>
        <w:numPr>
          <w:ilvl w:val="0"/>
          <w:numId w:val="1"/>
        </w:numPr>
        <w:spacing w:after="80"/>
      </w:pPr>
      <w:r>
        <w:t xml:space="preserve">A defining quality: it is a real memory (not synthetic/simulated)</w:t>
      </w:r>
    </w:p>
    <w:p>
      <w:pPr>
        <w:pStyle w:val="ListParagraph"/>
        <w:numPr>
          <w:ilvl w:val="0"/>
          <w:numId w:val="1"/>
        </w:numPr>
        <w:spacing w:after="80"/>
      </w:pPr>
      <w:r>
        <w:t xml:space="preserve">Multiple versions of the First Memory have been designed — this is one iteration in a version lineage</w:t>
      </w:r>
    </w:p>
    <w:p>
      <w:pPr>
        <w:pStyle w:val="Heading1"/>
        <w:spacing w:after="150" w:before="300"/>
      </w:pPr>
      <w:r>
        <w:t xml:space="preserve">Open Threads for Development</w:t>
      </w:r>
    </w:p>
    <w:p>
      <w:pPr>
        <w:spacing w:after="140"/>
      </w:pPr>
      <w:r>
        <w:t xml:space="preserve">1. </w:t>
      </w:r>
      <w:r>
        <w:rPr>
          <w:b/>
          <w:bCs/>
        </w:rPr>
        <w:t xml:space="preserve">Mechanism of population neutralization</w:t>
      </w:r>
      <w:r>
        <w:t xml:space="preserve"> — the doctrine is stated at the strategic/conceptual level (attack the sustainment lifecycle) but the specific mechanism by which the vertical-farming-to-40-billion pipeline gets neutralized isn't yet defined. Worth developing as a discrete OAL attack-vector entry.</w:t>
      </w:r>
    </w:p>
    <w:p>
      <w:pPr>
        <w:spacing w:after="140"/>
      </w:pPr>
      <w:r>
        <w:t xml:space="preserve">2. </w:t>
      </w:r>
      <w:r>
        <w:rPr>
          <w:b/>
          <w:bCs/>
        </w:rPr>
        <w:t xml:space="preserve">Xeno Flower canon placement</w:t>
      </w:r>
      <w:r>
        <w:t xml:space="preserve"> — does the Nectar's war-altering energy connect to existing OAL power/energy systems (Potence suite, Quantum Credits, etc.), or is it meant to stand apart as a unique Beyond-Omniversal-Gardens resource?</w:t>
      </w:r>
    </w:p>
    <w:p>
      <w:pPr>
        <w:spacing w:after="200"/>
      </w:pPr>
      <w:r>
        <w:t xml:space="preserve">3. </w:t>
      </w:r>
      <w:r>
        <w:rPr>
          <w:b/>
          <w:bCs/>
        </w:rPr>
        <w:t xml:space="preserve">First Memory version lineage</w:t>
      </w:r>
      <w:r>
        <w:t xml:space="preserve"> — only two versions are referenced (this one, and "the next version" with wider compatibility). Worth a version registry entry if this becomes a recurring OAL artifact class.</w:t>
      </w:r>
    </w:p>
    <w:p>
      <w:pPr>
        <w:pBdr>
          <w:bottom w:val="single" w:color="999999" w:sz="6" w:space="1"/>
        </w:pBdr>
        <w:spacing w:after="200"/>
      </w:pPr>
    </w:p>
    <w:p>
      <w:pPr>
        <w:spacing w:after="160"/>
      </w:pPr>
      <w:r>
        <w:rPr>
          <w:i/>
          <w:iCs/>
        </w:rPr>
        <w:t xml:space="preserve">Flag: The population-neutralization doctrine and the Xeno Flower are conceptually distinct (one's a strategic doctrine, one's a sentient artifact) but were voice-noted together — worth deciding whether they're two separate canon entries or one combined Time Wars strategy document before this goes further.</w:t>
      </w:r>
    </w:p>
    <w:p>
      <w:pPr>
        <w:spacing w:after="160"/>
      </w:pPr>
      <w:r>
        <w:rPr>
          <w:i/>
          <w:iCs/>
        </w:rPr>
        <w:t xml:space="preserve">Offer: I can draft this as a formal OAL-numbered document (strategy doctrine + artifact entries, canon-formatted) whenever you're ready to ratify it, or keep it as a working draft while you develop the mechanism questions above.</w:t>
      </w:r>
    </w:p>
    <w:p>
      <w:pPr>
        <w:spacing w:after="160"/>
      </w:pPr>
      <w:r>
        <w:rPr>
          <w:i/>
          <w:iCs/>
        </w:rPr>
        <w:t xml:space="preserve">Forward thread: The First Memory's "version lineage" (this version vs. "the next version") suggests there may be a whole registry of First Memory iterations worth mapping out — want to pick that up next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2026-08-30T14:48:58.289Z</dcterms:created>
  <dcterms:modified xsi:type="dcterms:W3CDTF">2026-08-30T14:48:58.308Z</dcterms:modified>
</cp:coreProperties>
</file>

<file path=docProps/custom.xml><?xml version="1.0" encoding="utf-8"?>
<Properties xmlns="http://schemas.openxmlformats.org/officeDocument/2006/custom-properties" xmlns:vt="http://schemas.openxmlformats.org/officeDocument/2006/docPropsVTypes"/>
</file>