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independent_temporal_integrity_re_c1f045"/>
      <w:r>
        <w:rPr>
          <w:rFonts w:eastAsia="source serif 4" w:cs="source serif 4" w:ascii="source serif 4" w:hAnsi="source serif 4"/>
          <w:b/>
          <w:color w:val="000000"/>
          <w:sz w:val="39"/>
        </w:rPr>
        <w:t xml:space="preserve">Independent Temporal Integrity Research and Testing Framework</w:t>
      </w:r>
      <w:bookmarkEnd w:id="0"/>
    </w:p>
    <w:p>
      <w:pPr>
        <w:spacing w:line="360" w:before="315" w:after="105" w:lineRule="auto"/>
        <w:ind w:left="-30"/>
        <w:jc w:val="left"/>
      </w:pPr>
      <w:bookmarkStart w:id="1" w:name="executive_finding"/>
      <w:r>
        <w:rPr>
          <w:rFonts w:eastAsia="source serif 4" w:cs="source serif 4" w:ascii="source serif 4" w:hAnsi="source serif 4"/>
          <w:b/>
          <w:color w:val="000000"/>
          <w:sz w:val="24"/>
        </w:rPr>
        <w:t xml:space="preserve">Executive finding</w:t>
      </w:r>
      <w:bookmarkEnd w:id="1"/>
    </w:p>
    <w:p>
      <w:pPr>
        <w:spacing w:line="360" w:after="210" w:lineRule="auto"/>
      </w:pPr>
      <w:r>
        <w:rPr>
          <w:rFonts w:eastAsia="source serif 4" w:cs="source serif 4" w:ascii="source serif 4" w:hAnsi="source serif 4"/>
          <w:color w:val="000000"/>
        </w:rPr>
        <w:t xml:space="preserve">The contributor set has reached a strong conceptual convergence: time must not be represented as a single timestamp, and a time-referenced event must be modeled as an event plus a clock, environment, ruleset, observer, provenance chain, uncertainty statement, and causal context. The shared recommendation to preserve original assertions while adding corrections is consistent with event sourcing and system-versioned temporal data, both of which support reconstruction of earlier states rather than retaining only the latest value.[</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color w:val="000000"/>
        </w:rPr>
        <w:t xml:space="preserve">The material is ready to move from ideation into a governed research program, but it is </w:t>
      </w:r>
      <w:r>
        <w:rPr>
          <w:rFonts w:eastAsia="source serif 4" w:cs="source serif 4" w:ascii="source serif 4" w:hAnsi="source serif 4"/>
          <w:b/>
          <w:color w:val="000000"/>
        </w:rPr>
        <w:t xml:space="preserve">not yet ready for a single “full test.”</w:t>
      </w:r>
      <w:r>
        <w:rPr>
          <w:rFonts w:eastAsia="source serif 4" w:cs="source serif 4" w:ascii="source serif 4" w:hAnsi="source serif 4"/>
          <w:color w:val="000000"/>
        </w:rPr>
        <w:t xml:space="preserve"> The current proposals combine five different objects of inquiry: physical time, civil-time representation, distributed-system ordering, simulation time, and fictional powers that alter history. These require separate test tracks joined by a common event ontology. The appropriate next artifact is therefore a </w:t>
      </w:r>
      <w:r>
        <w:rPr>
          <w:rFonts w:eastAsia="source serif 4" w:cs="source serif 4" w:ascii="source serif 4" w:hAnsi="source serif 4"/>
          <w:b/>
          <w:color w:val="000000"/>
        </w:rPr>
        <w:t xml:space="preserve">Temporal Integrity Test Framework (TITF)</w:t>
      </w:r>
      <w:r>
        <w:rPr>
          <w:rFonts w:eastAsia="source serif 4" w:cs="source serif 4" w:ascii="source serif 4" w:hAnsi="source serif 4"/>
          <w:color w:val="000000"/>
        </w:rPr>
        <w:t xml:space="preserve">: a model-and-protocol framework that tests internal consistency, traceability, conversion correctness, resilience under temporal changes, and narrative consequences without claiming to experimentally determine the metaphysical nature of time.</w:t>
      </w:r>
    </w:p>
    <w:p>
      <w:pPr>
        <w:spacing w:line="360" w:before="315" w:after="105" w:lineRule="auto"/>
        <w:ind w:left="-30"/>
        <w:jc w:val="left"/>
      </w:pPr>
      <w:bookmarkStart w:id="2" w:name="contributor_review"/>
      <w:r>
        <w:rPr>
          <w:rFonts w:eastAsia="source serif 4" w:cs="source serif 4" w:ascii="source serif 4" w:hAnsi="source serif 4"/>
          <w:b/>
          <w:color w:val="000000"/>
          <w:sz w:val="24"/>
        </w:rPr>
        <w:t xml:space="preserve">Contributor review</w:t>
      </w:r>
      <w:bookmarkEnd w:id="2"/>
    </w:p>
    <w:p>
      <w:pPr>
        <w:spacing w:line="360" w:before="315" w:after="105" w:lineRule="auto"/>
        <w:ind w:left="-30"/>
        <w:jc w:val="left"/>
      </w:pPr>
      <w:bookmarkStart w:id="3" w:name="areas_of_convergence"/>
      <w:r>
        <w:rPr>
          <w:rFonts w:eastAsia="source serif 4" w:cs="source serif 4" w:ascii="source serif 4" w:hAnsi="source serif 4"/>
          <w:b/>
          <w:color w:val="000000"/>
          <w:sz w:val="24"/>
        </w:rPr>
        <w:t xml:space="preserve">Areas of convergence</w:t>
      </w:r>
      <w:bookmarkEnd w:id="3"/>
    </w:p>
    <w:p>
      <w:pPr>
        <w:spacing w:line="360" w:after="210" w:lineRule="auto"/>
      </w:pPr>
      <w:r>
        <w:rPr>
          <w:rFonts w:eastAsia="source serif 4" w:cs="source serif 4" w:ascii="source serif 4" w:hAnsi="source serif 4"/>
          <w:color w:val="000000"/>
        </w:rPr>
        <w:t xml:space="preserve">Across the contributor responses, the most stable ideas are:</w:t>
      </w:r>
    </w:p>
    <w:p>
      <w:pPr>
        <w:numPr>
          <w:ilvl w:val="0"/>
          <w:numId w:val="1"/>
        </w:numPr>
        <w:spacing w:line="360" w:before="105" w:after="105" w:lineRule="auto"/>
      </w:pPr>
      <w:r>
        <w:rPr>
          <w:rFonts w:eastAsia="source serif 4" w:cs="source serif 4" w:ascii="source serif 4" w:hAnsi="source serif 4"/>
          <w:b/>
          <w:color w:val="000000"/>
          <w:sz w:val="21"/>
        </w:rPr>
        <w:t xml:space="preserve">No unqualified timestamp:</w:t>
      </w:r>
      <w:r>
        <w:rPr>
          <w:rFonts w:eastAsia="source serif 4" w:cs="source serif 4" w:ascii="source serif 4" w:hAnsi="source serif 4"/>
          <w:color w:val="000000"/>
          <w:sz w:val="21"/>
        </w:rPr>
        <w:t xml:space="preserve"> a time value is meaningful only relative to a clock or counter, scale, environment, ruleset version, and often an observer or reference frame.</w:t>
      </w:r>
    </w:p>
    <w:p>
      <w:pPr>
        <w:numPr>
          <w:ilvl w:val="0"/>
          <w:numId w:val="1"/>
        </w:numPr>
        <w:spacing w:line="360" w:before="105" w:after="105" w:lineRule="auto"/>
      </w:pPr>
      <w:r>
        <w:rPr>
          <w:rFonts w:eastAsia="source serif 4" w:cs="source serif 4" w:ascii="source serif 4" w:hAnsi="source serif 4"/>
          <w:b/>
          <w:color w:val="000000"/>
          <w:sz w:val="21"/>
        </w:rPr>
        <w:t xml:space="preserve">Multiple valid temporal coordinates:</w:t>
      </w:r>
      <w:r>
        <w:rPr>
          <w:rFonts w:eastAsia="source serif 4" w:cs="source serif 4" w:ascii="source serif 4" w:hAnsi="source serif 4"/>
          <w:color w:val="000000"/>
          <w:sz w:val="21"/>
        </w:rPr>
        <w:t xml:space="preserve"> occurrence time, observation time, receipt time, record time, effective time, correction time, simulation time, and causal position can all differ.</w:t>
      </w:r>
    </w:p>
    <w:p>
      <w:pPr>
        <w:numPr>
          <w:ilvl w:val="0"/>
          <w:numId w:val="1"/>
        </w:numPr>
        <w:spacing w:line="360" w:before="105" w:after="105" w:lineRule="auto"/>
      </w:pPr>
      <w:r>
        <w:rPr>
          <w:rFonts w:eastAsia="source serif 4" w:cs="source serif 4" w:ascii="source serif 4" w:hAnsi="source serif 4"/>
          <w:b/>
          <w:color w:val="000000"/>
          <w:sz w:val="21"/>
        </w:rPr>
        <w:t xml:space="preserve">Causality is not reducible to wall-clock order:</w:t>
      </w:r>
      <w:r>
        <w:rPr>
          <w:rFonts w:eastAsia="source serif 4" w:cs="source serif 4" w:ascii="source serif 4" w:hAnsi="source serif 4"/>
          <w:color w:val="000000"/>
          <w:sz w:val="21"/>
        </w:rPr>
        <w:t xml:space="preserve"> Lamport’s “happened-before” relation establishes a partial order of distributed events; logical clocks can impose an order consistent with causal constraints without proving a universal physical chronology.[</w:t>
      </w:r>
      <w:r>
        <w:rPr>
          <w:rFonts w:eastAsia="source serif 4" w:cs="source serif 4" w:ascii="source serif 4" w:hAnsi="source serif 4"/>
          <w:color w:val="000000"/>
          <w:sz w:val="21"/>
          <w:vertAlign w:val="superscript"/>
        </w:rPr>
        <w:t xml:space="preserve">3][</w:t>
      </w:r>
      <w:r>
        <w:rPr>
          <w:rFonts w:eastAsia="source serif 4" w:cs="source serif 4" w:ascii="source serif 4" w:hAnsi="source serif 4"/>
          <w:color w:val="000000"/>
          <w:sz w:val="21"/>
        </w:rPr>
        <w:t xml:space="preserve">4]</w:t>
      </w:r>
    </w:p>
    <w:p>
      <w:pPr>
        <w:numPr>
          <w:ilvl w:val="0"/>
          <w:numId w:val="1"/>
        </w:numPr>
        <w:spacing w:line="360" w:before="105" w:after="105" w:lineRule="auto"/>
      </w:pPr>
      <w:r>
        <w:rPr>
          <w:rFonts w:eastAsia="source serif 4" w:cs="source serif 4" w:ascii="source serif 4" w:hAnsi="source serif 4"/>
          <w:b/>
          <w:color w:val="000000"/>
          <w:sz w:val="21"/>
        </w:rPr>
        <w:t xml:space="preserve">Append rather than overwrite:</w:t>
      </w:r>
      <w:r>
        <w:rPr>
          <w:rFonts w:eastAsia="source serif 4" w:cs="source serif 4" w:ascii="source serif 4" w:hAnsi="source serif 4"/>
          <w:color w:val="000000"/>
          <w:sz w:val="21"/>
        </w:rPr>
        <w:t xml:space="preserve"> corrections, reinterpretations, and ruleset changes should produce new records linked to prior assertions.</w:t>
      </w:r>
    </w:p>
    <w:p>
      <w:pPr>
        <w:numPr>
          <w:ilvl w:val="0"/>
          <w:numId w:val="1"/>
        </w:numPr>
        <w:spacing w:line="360" w:before="105" w:after="105" w:lineRule="auto"/>
      </w:pPr>
      <w:r>
        <w:rPr>
          <w:rFonts w:eastAsia="source serif 4" w:cs="source serif 4" w:ascii="source serif 4" w:hAnsi="source serif 4"/>
          <w:b/>
          <w:color w:val="000000"/>
          <w:sz w:val="21"/>
        </w:rPr>
        <w:t xml:space="preserve">Explicit jurisdiction:</w:t>
      </w:r>
      <w:r>
        <w:rPr>
          <w:rFonts w:eastAsia="source serif 4" w:cs="source serif 4" w:ascii="source serif 4" w:hAnsi="source serif 4"/>
          <w:color w:val="000000"/>
          <w:sz w:val="21"/>
        </w:rPr>
        <w:t xml:space="preserve"> a time claim must say which territorial, computational, physical, legal, or narrative authority governs it.</w:t>
      </w:r>
    </w:p>
    <w:p>
      <w:pPr>
        <w:numPr>
          <w:ilvl w:val="0"/>
          <w:numId w:val="1"/>
        </w:numPr>
        <w:spacing w:line="360" w:before="105" w:after="105" w:lineRule="auto"/>
      </w:pPr>
      <w:r>
        <w:rPr>
          <w:rFonts w:eastAsia="source serif 4" w:cs="source serif 4" w:ascii="source serif 4" w:hAnsi="source serif 4"/>
          <w:b/>
          <w:color w:val="000000"/>
          <w:sz w:val="21"/>
        </w:rPr>
        <w:t xml:space="preserve">Separate representation from reality change:</w:t>
      </w:r>
      <w:r>
        <w:rPr>
          <w:rFonts w:eastAsia="source serif 4" w:cs="source serif 4" w:ascii="source serif 4" w:hAnsi="source serif 4"/>
          <w:color w:val="000000"/>
          <w:sz w:val="21"/>
        </w:rPr>
        <w:t xml:space="preserve"> changing a displayed time, changing knowledge about an event, and changing fictional history are different operations.</w:t>
      </w:r>
    </w:p>
    <w:p>
      <w:pPr>
        <w:numPr>
          <w:ilvl w:val="0"/>
          <w:numId w:val="1"/>
        </w:numPr>
        <w:spacing w:line="360" w:before="105" w:after="105" w:lineRule="auto"/>
      </w:pPr>
      <w:r>
        <w:rPr>
          <w:rFonts w:eastAsia="source serif 4" w:cs="source serif 4" w:ascii="source serif 4" w:hAnsi="source serif 4"/>
          <w:b/>
          <w:color w:val="000000"/>
          <w:sz w:val="21"/>
        </w:rPr>
        <w:t xml:space="preserve">Tokens confer defined rights, not undefined ownership of time:</w:t>
      </w:r>
      <w:r>
        <w:rPr>
          <w:rFonts w:eastAsia="source serif 4" w:cs="source serif 4" w:ascii="source serif 4" w:hAnsi="source serif 4"/>
          <w:color w:val="000000"/>
          <w:sz w:val="21"/>
        </w:rPr>
        <w:t xml:space="preserve"> access, audit, traversal, governance, modification, and archival custody must be modeled separately.</w:t>
      </w:r>
    </w:p>
    <w:p>
      <w:pPr>
        <w:numPr>
          <w:ilvl w:val="0"/>
          <w:numId w:val="1"/>
        </w:numPr>
        <w:spacing w:line="360" w:before="105" w:after="105" w:lineRule="auto"/>
      </w:pPr>
      <w:r>
        <w:rPr>
          <w:rFonts w:eastAsia="source serif 4" w:cs="source serif 4" w:ascii="source serif 4" w:hAnsi="source serif 4"/>
          <w:b/>
          <w:color w:val="000000"/>
          <w:sz w:val="21"/>
        </w:rPr>
        <w:t xml:space="preserve">Light-year discipline:</w:t>
      </w:r>
      <w:r>
        <w:rPr>
          <w:rFonts w:eastAsia="source serif 4" w:cs="source serif 4" w:ascii="source serif 4" w:hAnsi="source serif 4"/>
          <w:color w:val="000000"/>
          <w:sz w:val="21"/>
        </w:rPr>
        <w:t xml:space="preserve"> a light-year is a distance, while observation of an object at that distance carries a propagation delay; terrestrial time zones do not alter the distance.[^5]</w:t>
      </w:r>
    </w:p>
    <w:p>
      <w:pPr>
        <w:spacing w:line="360" w:after="210" w:lineRule="auto"/>
      </w:pPr>
      <w:r>
        <w:rPr>
          <w:rFonts w:eastAsia="source serif 4" w:cs="source serif 4" w:ascii="source serif 4" w:hAnsi="source serif 4"/>
          <w:color w:val="000000"/>
        </w:rPr>
        <w:t xml:space="preserve">This convergence is substantial enough to support a shared core ontology. It does not, by itself, resolve the constitutional and fictional choices needed to determine which timeline becomes canonical or who may change temporal rules.</w:t>
      </w:r>
    </w:p>
    <w:p>
      <w:pPr>
        <w:spacing w:line="360" w:before="315" w:after="105" w:lineRule="auto"/>
        <w:ind w:left="-30"/>
        <w:jc w:val="left"/>
      </w:pPr>
      <w:bookmarkStart w:id="4" w:name="productive_differences"/>
      <w:r>
        <w:rPr>
          <w:rFonts w:eastAsia="source serif 4" w:cs="source serif 4" w:ascii="source serif 4" w:hAnsi="source serif 4"/>
          <w:b/>
          <w:color w:val="000000"/>
          <w:sz w:val="24"/>
        </w:rPr>
        <w:t xml:space="preserve">Productive differences</w:t>
      </w:r>
      <w:bookmarkEnd w:id="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Issue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Position found in the responses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Independent assessment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Reference architecture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One master/global clock versus mappings among local clocks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 not require a master clock. Permit optional reference clocks and require explicit, versioned mappings.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Event immutability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Immutable events with revisable interpretations versus branches that replace events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Preserve immutable </w:t>
            </w:r>
            <w:r>
              <w:rPr>
                <w:rFonts w:eastAsia="source serif 4" w:cs="source serif 4" w:ascii="source serif 4" w:hAnsi="source serif 4"/>
                <w:b/>
                <w:color w:val="000000"/>
                <w:sz w:val="17"/>
              </w:rPr>
              <w:t xml:space="preserve">claims and evidence</w:t>
            </w:r>
            <w:r>
              <w:rPr>
                <w:rFonts w:eastAsia="source sans 3" w:cs="source sans 3" w:ascii="source sans 3" w:hAnsi="source sans 3"/>
                <w:color w:val="000000"/>
                <w:sz w:val="17"/>
              </w:rPr>
              <w:t xml:space="preserve">. Whether the fictional event itself can change is a separate world rule.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Canonical reconciliation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Highest authority or latest meta-time edit wins versus unresolved plural histories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Authority can settle governance but cannot manufacture evidentiary certainty. Preserve dissenting histories and the settlement decision separately.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Token ownership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 of the interval and its contents versus access/audit rights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Begin with access and audit rights. Treat control, traversal, and alteration as elevated, separately granted capabilities.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One-hour membership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Events belong to a fixed interval versus membership changes after re-clocking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Preserve the original interval definition and calculate new membership as a derived view. Never silently resize the original object.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Origin-level light change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Recalculate all downstream reality versus branch or causal-cone propagation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Require an explicit propagation law. Default to dependency-cone analysis, not indiscriminate universal rewriting.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Validation outcome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Determine “what really happened” versus establish a warranted temporal claim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Validation should produce a bounded claim with evidence and uncertainty, not absolute truth.</w:t>
            </w:r>
          </w:p>
        </w:tc>
      </w:tr>
    </w:tbl>
    <w:p>
      <w:pPr>
        <w:spacing w:lineRule="auto"/>
      </w:pPr>
    </w:p>
    <w:p>
      <w:pPr>
        <w:spacing w:line="360" w:before="315" w:after="105" w:lineRule="auto"/>
        <w:ind w:left="-30"/>
        <w:jc w:val="left"/>
      </w:pPr>
      <w:bookmarkStart w:id="5" w:name="weaknesses_to_correct"/>
      <w:r>
        <w:rPr>
          <w:rFonts w:eastAsia="source serif 4" w:cs="source serif 4" w:ascii="source serif 4" w:hAnsi="source serif 4"/>
          <w:b/>
          <w:color w:val="000000"/>
          <w:sz w:val="24"/>
        </w:rPr>
        <w:t xml:space="preserve">Weaknesses to correct</w:t>
      </w:r>
      <w:bookmarkEnd w:id="5"/>
    </w:p>
    <w:p>
      <w:pPr>
        <w:spacing w:line="360" w:after="210" w:lineRule="auto"/>
      </w:pPr>
      <w:r>
        <w:rPr>
          <w:rFonts w:eastAsia="source serif 4" w:cs="source serif 4" w:ascii="source serif 4" w:hAnsi="source serif 4"/>
          <w:color w:val="000000"/>
        </w:rPr>
        <w:t xml:space="preserve">The responses are strongest as conceptual design and weakest as test methodology. Several propose ledgers and examples without specifying falsifiable properties, test oracles, coverage requirements, stopping criteria, or how contradictory outputs should be classified. Some also slide between a </w:t>
      </w:r>
      <w:r>
        <w:rPr>
          <w:rFonts w:eastAsia="source serif 4" w:cs="source serif 4" w:ascii="source serif 4" w:hAnsi="source serif 4"/>
          <w:b/>
          <w:color w:val="000000"/>
        </w:rPr>
        <w:t xml:space="preserve">record of an event</w:t>
      </w:r>
      <w:r>
        <w:rPr>
          <w:rFonts w:eastAsia="source serif 4" w:cs="source serif 4" w:ascii="source serif 4" w:hAnsi="source serif 4"/>
          <w:color w:val="000000"/>
        </w:rPr>
        <w:t xml:space="preserve"> and the </w:t>
      </w:r>
      <w:r>
        <w:rPr>
          <w:rFonts w:eastAsia="source serif 4" w:cs="source serif 4" w:ascii="source serif 4" w:hAnsi="source serif 4"/>
          <w:b/>
          <w:color w:val="000000"/>
        </w:rPr>
        <w:t xml:space="preserve">event itself</w:t>
      </w:r>
      <w:r>
        <w:rPr>
          <w:rFonts w:eastAsia="source serif 4" w:cs="source serif 4" w:ascii="source serif 4" w:hAnsi="source serif 4"/>
          <w:color w:val="000000"/>
        </w:rPr>
        <w:t xml:space="preserve">, or between computational replay and literal alteration of history.</w:t>
      </w:r>
    </w:p>
    <w:p>
      <w:pPr>
        <w:spacing w:line="360" w:after="210" w:lineRule="auto"/>
      </w:pPr>
      <w:r>
        <w:rPr>
          <w:rFonts w:eastAsia="source serif 4" w:cs="source serif 4" w:ascii="source serif 4" w:hAnsi="source serif 4"/>
          <w:color w:val="000000"/>
        </w:rPr>
        <w:t xml:space="preserve">The use of a single global timeline in some drafts is too strong for the intended scope. Distributed systems may only support partial ordering, while relativistic frameworks distinguish proper and coordinate time; NIST’s lunar-time work specifically models clock-rate differences caused by gravity and motion and the need for interoperable coordinate references. A global coordinate may be selected for a particular experiment, but it must be declared as a modeling choice rather than discovered as a universal clock.[</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7]</w:t>
      </w:r>
    </w:p>
    <w:p>
      <w:pPr>
        <w:spacing w:line="360" w:after="210" w:lineRule="auto"/>
      </w:pPr>
      <w:r>
        <w:rPr>
          <w:rFonts w:eastAsia="source serif 4" w:cs="source serif 4" w:ascii="source serif 4" w:hAnsi="source serif 4"/>
          <w:color w:val="000000"/>
        </w:rPr>
        <w:t xml:space="preserve">The “100-year” proposal also needs a completeness discipline. IANA’s time-zone database records known civil-clock transitions but warns that it is not authoritative, contains errors, has especially incomplete pre-1970 coverage, and sometimes models gradual historical adoption as an instantaneous change. A valid century audit must therefore report the covered corpus, evidence quality, known gaps, and residual uncertainty—not “all changes” without qualification.[^8]</w:t>
      </w:r>
    </w:p>
    <w:p>
      <w:pPr>
        <w:spacing w:line="360" w:before="315" w:after="105" w:lineRule="auto"/>
        <w:ind w:left="-30"/>
        <w:jc w:val="left"/>
      </w:pPr>
      <w:bookmarkStart w:id="6" w:name="research_boundary"/>
      <w:r>
        <w:rPr>
          <w:rFonts w:eastAsia="source serif 4" w:cs="source serif 4" w:ascii="source serif 4" w:hAnsi="source serif 4"/>
          <w:b/>
          <w:color w:val="000000"/>
          <w:sz w:val="24"/>
        </w:rPr>
        <w:t xml:space="preserve">Research boundary</w:t>
      </w:r>
      <w:bookmarkEnd w:id="6"/>
    </w:p>
    <w:p>
      <w:pPr>
        <w:spacing w:line="360" w:before="315" w:after="105" w:lineRule="auto"/>
        <w:ind w:left="-30"/>
        <w:jc w:val="left"/>
      </w:pPr>
      <w:bookmarkStart w:id="7" w:name="what_can_be_tested"/>
      <w:r>
        <w:rPr>
          <w:rFonts w:eastAsia="source serif 4" w:cs="source serif 4" w:ascii="source serif 4" w:hAnsi="source serif 4"/>
          <w:b/>
          <w:color w:val="000000"/>
          <w:sz w:val="24"/>
        </w:rPr>
        <w:t xml:space="preserve">What can be tested</w:t>
      </w:r>
      <w:bookmarkEnd w:id="7"/>
    </w:p>
    <w:p>
      <w:pPr>
        <w:spacing w:line="360" w:after="210" w:lineRule="auto"/>
      </w:pPr>
      <w:r>
        <w:rPr>
          <w:rFonts w:eastAsia="source serif 4" w:cs="source serif 4" w:ascii="source serif 4" w:hAnsi="source serif 4"/>
          <w:color w:val="000000"/>
        </w:rPr>
        <w:t xml:space="preserve">The framework can test whether a specified temporal model:</w:t>
      </w:r>
    </w:p>
    <w:p>
      <w:pPr>
        <w:numPr>
          <w:ilvl w:val="0"/>
          <w:numId w:val="2"/>
        </w:numPr>
        <w:spacing w:line="360" w:before="105" w:after="105" w:lineRule="auto"/>
      </w:pPr>
      <w:r>
        <w:rPr>
          <w:rFonts w:eastAsia="source serif 4" w:cs="source serif 4" w:ascii="source serif 4" w:hAnsi="source serif 4"/>
          <w:color w:val="000000"/>
          <w:sz w:val="21"/>
        </w:rPr>
        <w:t xml:space="preserve">Represents distinct time domains without accidental collapse.</w:t>
      </w:r>
    </w:p>
    <w:p>
      <w:pPr>
        <w:numPr>
          <w:ilvl w:val="0"/>
          <w:numId w:val="2"/>
        </w:numPr>
        <w:spacing w:line="360" w:before="105" w:after="105" w:lineRule="auto"/>
      </w:pPr>
      <w:r>
        <w:rPr>
          <w:rFonts w:eastAsia="source serif 4" w:cs="source serif 4" w:ascii="source serif 4" w:hAnsi="source serif 4"/>
          <w:color w:val="000000"/>
          <w:sz w:val="21"/>
        </w:rPr>
        <w:t xml:space="preserve">Preserves event identity through clock, calendar, and ruleset changes.</w:t>
      </w:r>
    </w:p>
    <w:p>
      <w:pPr>
        <w:numPr>
          <w:ilvl w:val="0"/>
          <w:numId w:val="2"/>
        </w:numPr>
        <w:spacing w:line="360" w:before="105" w:after="105" w:lineRule="auto"/>
      </w:pPr>
      <w:r>
        <w:rPr>
          <w:rFonts w:eastAsia="source serif 4" w:cs="source serif 4" w:ascii="source serif 4" w:hAnsi="source serif 4"/>
          <w:color w:val="000000"/>
          <w:sz w:val="21"/>
        </w:rPr>
        <w:t xml:space="preserve">Produces reproducible conversions when the same inputs and rules are used.</w:t>
      </w:r>
    </w:p>
    <w:p>
      <w:pPr>
        <w:numPr>
          <w:ilvl w:val="0"/>
          <w:numId w:val="2"/>
        </w:numPr>
        <w:spacing w:line="360" w:before="105" w:after="105" w:lineRule="auto"/>
      </w:pPr>
      <w:r>
        <w:rPr>
          <w:rFonts w:eastAsia="source serif 4" w:cs="source serif 4" w:ascii="source serif 4" w:hAnsi="source serif 4"/>
          <w:color w:val="000000"/>
          <w:sz w:val="21"/>
        </w:rPr>
        <w:t xml:space="preserve">Detects ambiguity, gaps, duplicated labels, impossible causal cycles, and missing provenance.</w:t>
      </w:r>
    </w:p>
    <w:p>
      <w:pPr>
        <w:numPr>
          <w:ilvl w:val="0"/>
          <w:numId w:val="2"/>
        </w:numPr>
        <w:spacing w:line="360" w:before="105" w:after="105" w:lineRule="auto"/>
      </w:pPr>
      <w:r>
        <w:rPr>
          <w:rFonts w:eastAsia="source serif 4" w:cs="source serif 4" w:ascii="source serif 4" w:hAnsi="source serif 4"/>
          <w:color w:val="000000"/>
          <w:sz w:val="21"/>
        </w:rPr>
        <w:t xml:space="preserve">Retains original evidence when corrections and canonical decisions are added.</w:t>
      </w:r>
    </w:p>
    <w:p>
      <w:pPr>
        <w:numPr>
          <w:ilvl w:val="0"/>
          <w:numId w:val="2"/>
        </w:numPr>
        <w:spacing w:line="360" w:before="105" w:after="105" w:lineRule="auto"/>
      </w:pPr>
      <w:r>
        <w:rPr>
          <w:rFonts w:eastAsia="source serif 4" w:cs="source serif 4" w:ascii="source serif 4" w:hAnsi="source serif 4"/>
          <w:color w:val="000000"/>
          <w:sz w:val="21"/>
        </w:rPr>
        <w:t xml:space="preserve">Reconstructs a past system state under a named knowledge cutoff.</w:t>
      </w:r>
    </w:p>
    <w:p>
      <w:pPr>
        <w:numPr>
          <w:ilvl w:val="0"/>
          <w:numId w:val="2"/>
        </w:numPr>
        <w:spacing w:line="360" w:before="105" w:after="105" w:lineRule="auto"/>
      </w:pPr>
      <w:r>
        <w:rPr>
          <w:rFonts w:eastAsia="source serif 4" w:cs="source serif 4" w:ascii="source serif 4" w:hAnsi="source serif 4"/>
          <w:color w:val="000000"/>
          <w:sz w:val="21"/>
        </w:rPr>
        <w:t xml:space="preserve">Maps impacts to affected entities, contracts, systems, observers, and downstream events.</w:t>
      </w:r>
    </w:p>
    <w:p>
      <w:pPr>
        <w:numPr>
          <w:ilvl w:val="0"/>
          <w:numId w:val="2"/>
        </w:numPr>
        <w:spacing w:line="360" w:before="105" w:after="105" w:lineRule="auto"/>
      </w:pPr>
      <w:r>
        <w:rPr>
          <w:rFonts w:eastAsia="source serif 4" w:cs="source serif 4" w:ascii="source serif 4" w:hAnsi="source serif 4"/>
          <w:color w:val="000000"/>
          <w:sz w:val="21"/>
        </w:rPr>
        <w:t xml:space="preserve">Remains stable under clock skew, pauses, rate changes, rollback, branching, delayed observations, and adversarial records.</w:t>
      </w:r>
    </w:p>
    <w:p>
      <w:pPr>
        <w:numPr>
          <w:ilvl w:val="0"/>
          <w:numId w:val="2"/>
        </w:numPr>
        <w:spacing w:line="360" w:before="105" w:after="105" w:lineRule="auto"/>
      </w:pPr>
      <w:r>
        <w:rPr>
          <w:rFonts w:eastAsia="source serif 4" w:cs="source serif 4" w:ascii="source serif 4" w:hAnsi="source serif 4"/>
          <w:color w:val="000000"/>
          <w:sz w:val="21"/>
        </w:rPr>
        <w:t xml:space="preserve">Makes fictional consequences follow the declared world rules.</w:t>
      </w:r>
    </w:p>
    <w:p>
      <w:pPr>
        <w:spacing w:line="360" w:before="315" w:after="105" w:lineRule="auto"/>
        <w:ind w:left="-30"/>
        <w:jc w:val="left"/>
      </w:pPr>
      <w:bookmarkStart w:id="8" w:name="what_cannot_be_established"/>
      <w:r>
        <w:rPr>
          <w:rFonts w:eastAsia="source serif 4" w:cs="source serif 4" w:ascii="source serif 4" w:hAnsi="source serif 4"/>
          <w:b/>
          <w:color w:val="000000"/>
          <w:sz w:val="24"/>
        </w:rPr>
        <w:t xml:space="preserve">What cannot be established</w:t>
      </w:r>
      <w:bookmarkEnd w:id="8"/>
    </w:p>
    <w:p>
      <w:pPr>
        <w:spacing w:line="360" w:after="210" w:lineRule="auto"/>
      </w:pPr>
      <w:r>
        <w:rPr>
          <w:rFonts w:eastAsia="source serif 4" w:cs="source serif 4" w:ascii="source serif 4" w:hAnsi="source serif 4"/>
          <w:color w:val="000000"/>
        </w:rPr>
        <w:t xml:space="preserve">This program cannot prove that one model is the true nature of time, validate literal ownership of real time, demonstrate real retrocausality, or infer that simulated rewinds are physical rewinds. It also cannot certify a complete century of real-world local timekeeping without a bounded territory list and authoritative evidence corpus. The framework tests the coherence and behavior of representations and rules.</w:t>
      </w:r>
    </w:p>
    <w:p>
      <w:pPr>
        <w:spacing w:line="360" w:before="315" w:after="105" w:lineRule="auto"/>
        <w:ind w:left="-30"/>
        <w:jc w:val="left"/>
      </w:pPr>
      <w:bookmarkStart w:id="9" w:name="epistemic_labels"/>
      <w:r>
        <w:rPr>
          <w:rFonts w:eastAsia="source serif 4" w:cs="source serif 4" w:ascii="source serif 4" w:hAnsi="source serif 4"/>
          <w:b/>
          <w:color w:val="000000"/>
          <w:sz w:val="24"/>
        </w:rPr>
        <w:t xml:space="preserve">Epistemic labels</w:t>
      </w:r>
      <w:bookmarkEnd w:id="9"/>
    </w:p>
    <w:p>
      <w:pPr>
        <w:spacing w:line="360" w:after="210" w:lineRule="auto"/>
      </w:pPr>
      <w:r>
        <w:rPr>
          <w:rFonts w:eastAsia="source serif 4" w:cs="source serif 4" w:ascii="source serif 4" w:hAnsi="source serif 4"/>
          <w:color w:val="000000"/>
        </w:rPr>
        <w:t xml:space="preserve">Every proposition and test result should carry one of three labels: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Label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Meaning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Example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 — Established analogue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by accepted physical, standards, or computing practice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SI second has a formal cesium-133 definition.[^9]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 — Design rule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Chosen for the project because it improves consistency or auditability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Corrections are appended and linked rather than overwriting earlier claims.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 — Speculative extension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Fictional capability whose behavior must be stipulated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token permits traversal into a closed temporal block.</w:t>
            </w:r>
          </w:p>
        </w:tc>
      </w:tr>
    </w:tbl>
    <w:p>
      <w:pPr>
        <w:spacing w:lineRule="auto"/>
      </w:pPr>
    </w:p>
    <w:p>
      <w:pPr>
        <w:spacing w:line="360" w:after="210" w:lineRule="auto"/>
      </w:pPr>
      <w:r>
        <w:rPr>
          <w:rFonts w:eastAsia="source serif 4" w:cs="source serif 4" w:ascii="source serif 4" w:hAnsi="source serif 4"/>
          <w:color w:val="000000"/>
        </w:rPr>
        <w:t xml:space="preserve">The labels apply to individual claims, not whole documents. A fictional scenario can contain established units, designed data structures, and speculative powers simultaneously.</w:t>
      </w:r>
    </w:p>
    <w:p>
      <w:pPr>
        <w:spacing w:line="360" w:before="315" w:after="105" w:lineRule="auto"/>
        <w:ind w:left="-30"/>
        <w:jc w:val="left"/>
      </w:pPr>
      <w:bookmarkStart w:id="10" w:name="core_model"/>
      <w:r>
        <w:rPr>
          <w:rFonts w:eastAsia="source serif 4" w:cs="source serif 4" w:ascii="source serif 4" w:hAnsi="source serif 4"/>
          <w:b/>
          <w:color w:val="000000"/>
          <w:sz w:val="24"/>
        </w:rPr>
        <w:t xml:space="preserve">Core model</w:t>
      </w:r>
      <w:bookmarkEnd w:id="10"/>
    </w:p>
    <w:p>
      <w:pPr>
        <w:spacing w:line="360" w:before="315" w:after="105" w:lineRule="auto"/>
        <w:ind w:left="-30"/>
        <w:jc w:val="left"/>
      </w:pPr>
      <w:bookmarkStart w:id="11" w:name="temporal_reference_tuple"/>
      <w:r>
        <w:rPr>
          <w:rFonts w:eastAsia="source serif 4" w:cs="source serif 4" w:ascii="source serif 4" w:hAnsi="source serif 4"/>
          <w:b/>
          <w:color w:val="000000"/>
          <w:sz w:val="24"/>
        </w:rPr>
        <w:t xml:space="preserve">Temporal reference tuple</w:t>
      </w:r>
      <w:bookmarkEnd w:id="11"/>
    </w:p>
    <w:p>
      <w:pPr>
        <w:spacing w:line="360" w:after="210" w:lineRule="auto"/>
      </w:pPr>
      <w:r>
        <w:rPr>
          <w:rFonts w:eastAsia="source serif 4" w:cs="source serif 4" w:ascii="source serif 4" w:hAnsi="source serif 4"/>
          <w:color w:val="000000"/>
        </w:rPr>
        <w:t xml:space="preserve">A temporal value should be represented as the tuple:</w:t>
      </w:r>
    </w:p>
    <w:p>
      <w:pPr>
        <w:spacing w:line="360" w:after="210" w:lineRule="auto"/>
      </w:pPr>
      <m:oMathPara>
        <m:oMath>
          <m:r>
            <m:rPr>
              <m:sty m:val="i"/>
            </m:rPr>
            <w:rPr>
              <w:color w:val="000000"/>
            </w:rPr>
            <m:t>T</m:t>
          </m:r>
          <m:r>
            <m:rPr>
              <m:sty m:val="p"/>
            </m:rPr>
            <w:rPr>
              <w:color w:val="000000"/>
            </w:rPr>
            <m:t>=</m:t>
          </m:r>
          <m:r>
            <m:rPr>
              <m:sty m:val="p"/>
            </m:rPr>
            <w:rPr>
              <w:color w:val="000000"/>
            </w:rPr>
            <m:t>(</m:t>
          </m:r>
          <m:r>
            <m:rPr>
              <m:sty m:val="i"/>
            </m:rPr>
            <w:rPr>
              <w:color w:val="000000"/>
            </w:rPr>
            <m:t>v</m:t>
          </m:r>
          <m:r>
            <m:rPr>
              <m:sty m:val="p"/>
            </m:rPr>
            <w:rPr>
              <w:color w:val="000000"/>
            </w:rPr>
            <m:t>,</m:t>
          </m:r>
          <m:r>
            <m:rPr>
              <m:sty m:val="i"/>
            </m:rPr>
            <w:rPr>
              <w:color w:val="000000"/>
            </w:rPr>
            <m:t>u</m:t>
          </m:r>
          <m:r>
            <m:rPr>
              <m:sty m:val="p"/>
            </m:rPr>
            <w:rPr>
              <w:color w:val="000000"/>
            </w:rPr>
            <m:t>,</m:t>
          </m:r>
          <m:r>
            <m:rPr>
              <m:sty m:val="i"/>
            </m:rPr>
            <w:rPr>
              <w:color w:val="000000"/>
            </w:rPr>
            <m:t>c</m:t>
          </m:r>
          <m:r>
            <m:rPr>
              <m:sty m:val="p"/>
            </m:rPr>
            <w:rPr>
              <w:color w:val="000000"/>
            </w:rPr>
            <m:t>,</m:t>
          </m:r>
          <m:r>
            <m:rPr>
              <m:sty m:val="i"/>
            </m:rPr>
            <w:rPr>
              <w:color w:val="000000"/>
            </w:rPr>
            <m:t>s</m:t>
          </m:r>
          <m:r>
            <m:rPr>
              <m:sty m:val="p"/>
            </m:rPr>
            <w:rPr>
              <w:color w:val="000000"/>
            </w:rPr>
            <m:t>,</m:t>
          </m:r>
          <m:r>
            <m:rPr>
              <m:sty m:val="i"/>
            </m:rPr>
            <w:rPr>
              <w:color w:val="000000"/>
            </w:rPr>
            <m:t>e</m:t>
          </m:r>
          <m:r>
            <m:rPr>
              <m:sty m:val="p"/>
            </m:rPr>
            <w:rPr>
              <w:color w:val="000000"/>
            </w:rPr>
            <m:t>,</m:t>
          </m:r>
          <m:r>
            <m:rPr>
              <m:sty m:val="i"/>
            </m:rPr>
            <w:rPr>
              <w:color w:val="000000"/>
            </w:rPr>
            <m:t>f</m:t>
          </m:r>
          <m:r>
            <m:rPr>
              <m:sty m:val="p"/>
            </m:rPr>
            <w:rPr>
              <w:color w:val="000000"/>
            </w:rPr>
            <m:t>,</m:t>
          </m:r>
          <m:r>
            <m:rPr>
              <m:sty m:val="i"/>
            </m:rPr>
            <w:rPr>
              <w:color w:val="000000"/>
            </w:rPr>
            <m:t>r</m:t>
          </m:r>
          <m:r>
            <m:rPr>
              <m:sty m:val="p"/>
            </m:rPr>
            <w:rPr>
              <w:color w:val="000000"/>
            </w:rPr>
            <m:t>,</m:t>
          </m:r>
          <m:r>
            <m:rPr>
              <m:sty m:val="i"/>
            </m:rPr>
            <w:rPr>
              <w:color w:val="000000"/>
            </w:rPr>
            <m:t>b</m:t>
          </m:r>
          <m:r>
            <m:rPr>
              <m:sty m:val="p"/>
            </m:rPr>
            <w:rPr>
              <w:color w:val="000000"/>
            </w:rPr>
            <m:t>,</m:t>
          </m:r>
          <m:r>
            <m:rPr>
              <m:sty m:val="i"/>
            </m:rPr>
            <w:rPr>
              <w:color w:val="000000"/>
            </w:rPr>
            <m:t>q</m:t>
          </m:r>
          <m:r>
            <m:rPr>
              <m:sty m:val="p"/>
            </m:rPr>
            <w:rPr>
              <w:color w:val="000000"/>
            </w:rPr>
            <m:t>)</m:t>
          </m:r>
        </m:oMath>
      </m:oMathPara>
    </w:p>
    <w:p>
      <w:pPr>
        <w:spacing w:line="360" w:after="210" w:lineRule="auto"/>
      </w:pPr>
      <w:r>
        <w:rPr>
          <w:rFonts w:eastAsia="source serif 4" w:cs="source serif 4" w:ascii="source serif 4" w:hAnsi="source serif 4"/>
          <w:color w:val="000000"/>
        </w:rPr>
        <w:t xml:space="preserve">where:</w:t>
      </w:r>
    </w:p>
    <w:p>
      <w:pPr>
        <w:numPr>
          <w:ilvl w:val="0"/>
          <w:numId w:val="3"/>
        </w:numPr>
        <w:spacing w:line="360" w:before="105" w:after="105" w:lineRule="auto"/>
      </w:pPr>
      <m:oMath>
        <m:r>
          <m:rPr>
            <m:sty m:val="i"/>
          </m:rPr>
          <w:rPr>
            <w:color w:val="000000"/>
            <w:sz w:val="21"/>
          </w:rPr>
          <m:t>v</m:t>
        </m:r>
      </m:oMath>
      <w:r>
        <w:rPr>
          <w:rFonts w:eastAsia="source serif 4" w:cs="source serif 4" w:ascii="source serif 4" w:hAnsi="source serif 4"/>
          <w:color w:val="000000"/>
          <w:sz w:val="21"/>
        </w:rPr>
        <w:t xml:space="preserve"> is the numeric or symbolic value;</w:t>
      </w:r>
    </w:p>
    <w:p>
      <w:pPr>
        <w:numPr>
          <w:ilvl w:val="0"/>
          <w:numId w:val="3"/>
        </w:numPr>
        <w:spacing w:line="360" w:before="105" w:after="105" w:lineRule="auto"/>
      </w:pPr>
      <m:oMath>
        <m:r>
          <m:rPr>
            <m:sty m:val="i"/>
          </m:rPr>
          <w:rPr>
            <w:color w:val="000000"/>
            <w:sz w:val="21"/>
          </w:rPr>
          <m:t>u</m:t>
        </m:r>
      </m:oMath>
      <w:r>
        <w:rPr>
          <w:rFonts w:eastAsia="source serif 4" w:cs="source serif 4" w:ascii="source serif 4" w:hAnsi="source serif 4"/>
          <w:color w:val="000000"/>
          <w:sz w:val="21"/>
        </w:rPr>
        <w:t xml:space="preserve"> is the unit;</w:t>
      </w:r>
    </w:p>
    <w:p>
      <w:pPr>
        <w:numPr>
          <w:ilvl w:val="0"/>
          <w:numId w:val="3"/>
        </w:numPr>
        <w:spacing w:line="360" w:before="105" w:after="105" w:lineRule="auto"/>
      </w:pPr>
      <m:oMath>
        <m:r>
          <m:rPr>
            <m:sty m:val="i"/>
          </m:rPr>
          <w:rPr>
            <w:color w:val="000000"/>
            <w:sz w:val="21"/>
          </w:rPr>
          <m:t>c</m:t>
        </m:r>
      </m:oMath>
      <w:r>
        <w:rPr>
          <w:rFonts w:eastAsia="source serif 4" w:cs="source serif 4" w:ascii="source serif 4" w:hAnsi="source serif 4"/>
          <w:color w:val="000000"/>
          <w:sz w:val="21"/>
        </w:rPr>
        <w:t xml:space="preserve"> is the clock or counter identity;</w:t>
      </w:r>
    </w:p>
    <w:p>
      <w:pPr>
        <w:numPr>
          <w:ilvl w:val="0"/>
          <w:numId w:val="3"/>
        </w:numPr>
        <w:spacing w:line="360" w:before="105" w:after="105" w:lineRule="auto"/>
      </w:pPr>
      <m:oMath>
        <m:r>
          <m:rPr>
            <m:sty m:val="i"/>
          </m:rPr>
          <w:rPr>
            <w:color w:val="000000"/>
            <w:sz w:val="21"/>
          </w:rPr>
          <m:t>s</m:t>
        </m:r>
      </m:oMath>
      <w:r>
        <w:rPr>
          <w:rFonts w:eastAsia="source serif 4" w:cs="source serif 4" w:ascii="source serif 4" w:hAnsi="source serif 4"/>
          <w:color w:val="000000"/>
          <w:sz w:val="21"/>
        </w:rPr>
        <w:t xml:space="preserve"> is the time scale or progression model;</w:t>
      </w:r>
    </w:p>
    <w:p>
      <w:pPr>
        <w:numPr>
          <w:ilvl w:val="0"/>
          <w:numId w:val="3"/>
        </w:numPr>
        <w:spacing w:line="360" w:before="105" w:after="105" w:lineRule="auto"/>
      </w:pPr>
      <m:oMath>
        <m:r>
          <m:rPr>
            <m:sty m:val="i"/>
          </m:rPr>
          <w:rPr>
            <w:color w:val="000000"/>
            <w:sz w:val="21"/>
          </w:rPr>
          <m:t>e</m:t>
        </m:r>
      </m:oMath>
      <w:r>
        <w:rPr>
          <w:rFonts w:eastAsia="source serif 4" w:cs="source serif 4" w:ascii="source serif 4" w:hAnsi="source serif 4"/>
          <w:color w:val="000000"/>
          <w:sz w:val="21"/>
        </w:rPr>
        <w:t xml:space="preserve"> is the environment or territory;</w:t>
      </w:r>
    </w:p>
    <w:p>
      <w:pPr>
        <w:numPr>
          <w:ilvl w:val="0"/>
          <w:numId w:val="3"/>
        </w:numPr>
        <w:spacing w:line="360" w:before="105" w:after="105" w:lineRule="auto"/>
      </w:pPr>
      <m:oMath>
        <m:r>
          <m:rPr>
            <m:sty m:val="i"/>
          </m:rPr>
          <w:rPr>
            <w:color w:val="000000"/>
            <w:sz w:val="21"/>
          </w:rPr>
          <m:t>f</m:t>
        </m:r>
      </m:oMath>
      <w:r>
        <w:rPr>
          <w:rFonts w:eastAsia="source serif 4" w:cs="source serif 4" w:ascii="source serif 4" w:hAnsi="source serif 4"/>
          <w:color w:val="000000"/>
          <w:sz w:val="21"/>
        </w:rPr>
        <w:t xml:space="preserve"> is the physical, computational, observer, or legal frame;</w:t>
      </w:r>
    </w:p>
    <w:p>
      <w:pPr>
        <w:numPr>
          <w:ilvl w:val="0"/>
          <w:numId w:val="3"/>
        </w:numPr>
        <w:spacing w:line="360" w:before="105" w:after="105" w:lineRule="auto"/>
      </w:pPr>
      <m:oMath>
        <m:r>
          <m:rPr>
            <m:sty m:val="i"/>
          </m:rPr>
          <w:rPr>
            <w:color w:val="000000"/>
            <w:sz w:val="21"/>
          </w:rPr>
          <m:t>r</m:t>
        </m:r>
      </m:oMath>
      <w:r>
        <w:rPr>
          <w:rFonts w:eastAsia="source serif 4" w:cs="source serif 4" w:ascii="source serif 4" w:hAnsi="source serif 4"/>
          <w:color w:val="000000"/>
          <w:sz w:val="21"/>
        </w:rPr>
        <w:t xml:space="preserve"> is the temporal ruleset and version;</w:t>
      </w:r>
    </w:p>
    <w:p>
      <w:pPr>
        <w:numPr>
          <w:ilvl w:val="0"/>
          <w:numId w:val="3"/>
        </w:numPr>
        <w:spacing w:line="360" w:before="105" w:after="105" w:lineRule="auto"/>
      </w:pPr>
      <m:oMath>
        <m:r>
          <m:rPr>
            <m:sty m:val="i"/>
          </m:rPr>
          <w:rPr>
            <w:color w:val="000000"/>
            <w:sz w:val="21"/>
          </w:rPr>
          <m:t>b</m:t>
        </m:r>
      </m:oMath>
      <w:r>
        <w:rPr>
          <w:rFonts w:eastAsia="source serif 4" w:cs="source serif 4" w:ascii="source serif 4" w:hAnsi="source serif 4"/>
          <w:color w:val="000000"/>
          <w:sz w:val="21"/>
        </w:rPr>
        <w:t xml:space="preserve"> is the timeline or branch;</w:t>
      </w:r>
    </w:p>
    <w:p>
      <w:pPr>
        <w:numPr>
          <w:ilvl w:val="0"/>
          <w:numId w:val="3"/>
        </w:numPr>
        <w:spacing w:line="360" w:before="105" w:after="105" w:lineRule="auto"/>
      </w:pPr>
      <m:oMath>
        <m:r>
          <m:rPr>
            <m:sty m:val="i"/>
          </m:rPr>
          <w:rPr>
            <w:color w:val="000000"/>
            <w:sz w:val="21"/>
          </w:rPr>
          <m:t>q</m:t>
        </m:r>
      </m:oMath>
      <w:r>
        <w:rPr>
          <w:rFonts w:eastAsia="source serif 4" w:cs="source serif 4" w:ascii="source serif 4" w:hAnsi="source serif 4"/>
          <w:color w:val="000000"/>
          <w:sz w:val="21"/>
        </w:rPr>
        <w:t xml:space="preserve"> is uncertainty, precision, or confidence metadata.</w:t>
      </w:r>
    </w:p>
    <w:p>
      <w:pPr>
        <w:spacing w:line="360" w:after="210" w:lineRule="auto"/>
      </w:pPr>
      <w:r>
        <w:rPr>
          <w:rFonts w:eastAsia="source serif 4" w:cs="source serif 4" w:ascii="source serif 4" w:hAnsi="source serif 4"/>
          <w:color w:val="000000"/>
        </w:rPr>
        <w:t xml:space="preserve">For civil timestamps, Internet standards already demonstrate why an explicit relationship to UTC matters, while also noting that many historical offsets cannot be represented exactly as integral numbers of minutes. The fictional model generalizes that principle beyond UTC to any declared clock and mapping regime.[</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11]</w:t>
      </w:r>
    </w:p>
    <w:p>
      <w:pPr>
        <w:spacing w:line="360" w:before="315" w:after="105" w:lineRule="auto"/>
        <w:ind w:left="-30"/>
        <w:jc w:val="left"/>
      </w:pPr>
      <w:bookmarkStart w:id="12" w:name="event_claim_record"/>
      <w:r>
        <w:rPr>
          <w:rFonts w:eastAsia="source serif 4" w:cs="source serif 4" w:ascii="source serif 4" w:hAnsi="source serif 4"/>
          <w:b/>
          <w:color w:val="000000"/>
          <w:sz w:val="24"/>
        </w:rPr>
        <w:t xml:space="preserve">Event claim record</w:t>
      </w:r>
      <w:bookmarkEnd w:id="12"/>
    </w:p>
    <w:p>
      <w:pPr>
        <w:spacing w:line="360" w:after="210" w:lineRule="auto"/>
      </w:pPr>
      <w:r>
        <w:rPr>
          <w:rFonts w:eastAsia="source serif 4" w:cs="source serif 4" w:ascii="source serif 4" w:hAnsi="source serif 4"/>
          <w:color w:val="000000"/>
        </w:rPr>
        <w:t xml:space="preserve">The fundamental stored object should be an </w:t>
      </w:r>
      <w:r>
        <w:rPr>
          <w:rFonts w:eastAsia="source serif 4" w:cs="source serif 4" w:ascii="source serif 4" w:hAnsi="source serif 4"/>
          <w:b/>
          <w:color w:val="000000"/>
        </w:rPr>
        <w:t xml:space="preserve">Event Claim Record</w:t>
      </w:r>
      <w:r>
        <w:rPr>
          <w:rFonts w:eastAsia="source serif 4" w:cs="source serif 4" w:ascii="source serif 4" w:hAnsi="source serif 4"/>
          <w:color w:val="000000"/>
        </w:rPr>
        <w:t xml:space="preserve">, not an unqualified event row:</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group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Minimum contents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Identity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Claim ID, asserted event ID, event type, subject, object, environment, location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Temporal coordinates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Occurrence interval, local display, simulation tick, observation time, ingestion time, effective time, record time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Temporal bindings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Clock ID, scale, frame, ruleset version, branch, conversion function ID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Causal structure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Parent events, dependent events, concurrency status, causal constraints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Source artifacts, witnesses, signatures or integrity bindings, acquisition method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Provenance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Claiming agent, observing agent, recording agent, validating agent, derivation lineage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Epistemic state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Observed/inferred/reported/simulated, confidence, uncertainty interval, disputes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Governance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Jurisdiction, authority, permissions, canonical status, review decision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Version lineage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Supersedes, corrects, reinterprets, branches from, merged into</w:t>
            </w:r>
          </w:p>
        </w:tc>
      </w:tr>
    </w:tbl>
    <w:p>
      <w:pPr>
        <w:spacing w:lineRule="auto"/>
      </w:pPr>
    </w:p>
    <w:p>
      <w:pPr>
        <w:spacing w:line="360" w:after="210" w:lineRule="auto"/>
      </w:pPr>
      <w:r>
        <w:rPr>
          <w:rFonts w:eastAsia="source serif 4" w:cs="source serif 4" w:ascii="source serif 4" w:hAnsi="source serif 4"/>
          <w:color w:val="000000"/>
        </w:rPr>
        <w:t xml:space="preserve">W3C PROV provides an established foundation for exchanging provenance across heterogeneous systems by representing entities, activities, agents, and their relationships. It can inform the provenance portion without dictating the entire fictional temporal ontology.[</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13]</w:t>
      </w:r>
    </w:p>
    <w:p>
      <w:pPr>
        <w:spacing w:line="360" w:before="315" w:after="105" w:lineRule="auto"/>
        <w:ind w:left="-30"/>
        <w:jc w:val="left"/>
      </w:pPr>
      <w:bookmarkStart w:id="13" w:name="graph_architecture"/>
      <w:r>
        <w:rPr>
          <w:rFonts w:eastAsia="source serif 4" w:cs="source serif 4" w:ascii="source serif 4" w:hAnsi="source serif 4"/>
          <w:b/>
          <w:color w:val="000000"/>
          <w:sz w:val="24"/>
        </w:rPr>
        <w:t xml:space="preserve">Graph architecture</w:t>
      </w:r>
      <w:bookmarkEnd w:id="13"/>
    </w:p>
    <w:p>
      <w:pPr>
        <w:spacing w:line="360" w:after="210" w:lineRule="auto"/>
      </w:pPr>
      <w:r>
        <w:rPr>
          <w:rFonts w:eastAsia="source serif 4" w:cs="source serif 4" w:ascii="source serif 4" w:hAnsi="source serif 4"/>
          <w:color w:val="000000"/>
        </w:rPr>
        <w:t xml:space="preserve">The primary representation should be a </w:t>
      </w:r>
      <w:r>
        <w:rPr>
          <w:rFonts w:eastAsia="source serif 4" w:cs="source serif 4" w:ascii="source serif 4" w:hAnsi="source serif 4"/>
          <w:b/>
          <w:color w:val="000000"/>
        </w:rPr>
        <w:t xml:space="preserve">versioned temporal claim graph</w:t>
      </w:r>
      <w:r>
        <w:rPr>
          <w:rFonts w:eastAsia="source serif 4" w:cs="source serif 4" w:ascii="source serif 4" w:hAnsi="source serif 4"/>
          <w:color w:val="000000"/>
        </w:rPr>
        <w:t xml:space="preserve">:</w:t>
      </w:r>
    </w:p>
    <w:p>
      <w:pPr>
        <w:numPr>
          <w:ilvl w:val="0"/>
          <w:numId w:val="4"/>
        </w:numPr>
        <w:spacing w:line="360" w:before="105" w:after="105" w:lineRule="auto"/>
      </w:pPr>
      <w:r>
        <w:rPr>
          <w:rFonts w:eastAsia="source serif 4" w:cs="source serif 4" w:ascii="source serif 4" w:hAnsi="source serif 4"/>
          <w:color w:val="000000"/>
          <w:sz w:val="21"/>
        </w:rPr>
        <w:t xml:space="preserve">Nodes represent events, claims, observations, rulesets, clocks, tokens, jurisdictions, corrections, and decisions.</w:t>
      </w:r>
    </w:p>
    <w:p>
      <w:pPr>
        <w:numPr>
          <w:ilvl w:val="0"/>
          <w:numId w:val="4"/>
        </w:numPr>
        <w:spacing w:line="360" w:before="105" w:after="105" w:lineRule="auto"/>
      </w:pPr>
      <w:r>
        <w:rPr>
          <w:rFonts w:eastAsia="source serif 4" w:cs="source serif 4" w:ascii="source serif 4" w:hAnsi="source serif 4"/>
          <w:color w:val="000000"/>
          <w:sz w:val="21"/>
        </w:rPr>
        <w:t xml:space="preserve">Edges represent causation, observation, derivation, temporal mapping, contradiction, supersession, jurisdiction, and authorization.</w:t>
      </w:r>
    </w:p>
    <w:p>
      <w:pPr>
        <w:numPr>
          <w:ilvl w:val="0"/>
          <w:numId w:val="4"/>
        </w:numPr>
        <w:spacing w:line="360" w:before="105" w:after="105" w:lineRule="auto"/>
      </w:pPr>
      <w:r>
        <w:rPr>
          <w:rFonts w:eastAsia="source serif 4" w:cs="source serif 4" w:ascii="source serif 4" w:hAnsi="source serif 4"/>
          <w:color w:val="000000"/>
          <w:sz w:val="21"/>
        </w:rPr>
        <w:t xml:space="preserve">Local clock values are coordinates attached to nodes, not the sole ordering mechanism.</w:t>
      </w:r>
    </w:p>
    <w:p>
      <w:pPr>
        <w:numPr>
          <w:ilvl w:val="0"/>
          <w:numId w:val="4"/>
        </w:numPr>
        <w:spacing w:line="360" w:before="105" w:after="105" w:lineRule="auto"/>
      </w:pPr>
      <w:r>
        <w:rPr>
          <w:rFonts w:eastAsia="source serif 4" w:cs="source serif 4" w:ascii="source serif 4" w:hAnsi="source serif 4"/>
          <w:color w:val="000000"/>
          <w:sz w:val="21"/>
        </w:rPr>
        <w:t xml:space="preserve">Branches are named subgraphs with explicit fork and merge rules.</w:t>
      </w:r>
    </w:p>
    <w:p>
      <w:pPr>
        <w:numPr>
          <w:ilvl w:val="0"/>
          <w:numId w:val="4"/>
        </w:numPr>
        <w:spacing w:line="360" w:before="105" w:after="105" w:lineRule="auto"/>
      </w:pPr>
      <w:r>
        <w:rPr>
          <w:rFonts w:eastAsia="source serif 4" w:cs="source serif 4" w:ascii="source serif 4" w:hAnsi="source serif 4"/>
          <w:color w:val="000000"/>
          <w:sz w:val="21"/>
        </w:rPr>
        <w:t xml:space="preserve">Canon is a governed status assigned to claims or branches; it is not deletion of alternatives.</w:t>
      </w:r>
    </w:p>
    <w:p>
      <w:pPr>
        <w:spacing w:line="360" w:after="210" w:lineRule="auto"/>
      </w:pPr>
      <w:r>
        <w:rPr>
          <w:rFonts w:eastAsia="source serif 4" w:cs="source serif 4" w:ascii="source serif 4" w:hAnsi="source serif 4"/>
          <w:color w:val="000000"/>
        </w:rPr>
        <w:t xml:space="preserve">This structure preserves Lamport-style causal partial orders while allowing optional total orders for domains whose rules require one. It also supports history reconstruction analogous to event sourcing and system-versioned data.[</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3][^1]</w:t>
      </w:r>
    </w:p>
    <w:p>
      <w:pPr>
        <w:spacing w:line="360" w:before="315" w:after="105" w:lineRule="auto"/>
        <w:ind w:left="-30"/>
        <w:jc w:val="left"/>
      </w:pPr>
      <w:bookmarkStart w:id="14" w:name="required_invariants"/>
      <w:r>
        <w:rPr>
          <w:rFonts w:eastAsia="source serif 4" w:cs="source serif 4" w:ascii="source serif 4" w:hAnsi="source serif 4"/>
          <w:b/>
          <w:color w:val="000000"/>
          <w:sz w:val="24"/>
        </w:rPr>
        <w:t xml:space="preserve">Required invariants</w:t>
      </w:r>
      <w:bookmarkEnd w:id="14"/>
    </w:p>
    <w:p>
      <w:pPr>
        <w:spacing w:line="360" w:after="210" w:lineRule="auto"/>
      </w:pPr>
      <w:r>
        <w:rPr>
          <w:rFonts w:eastAsia="source serif 4" w:cs="source serif 4" w:ascii="source serif 4" w:hAnsi="source serif 4"/>
          <w:color w:val="000000"/>
        </w:rPr>
        <w:t xml:space="preserve">The first full test campaign should evaluate these invariants:</w:t>
      </w:r>
    </w:p>
    <w:p>
      <w:pPr>
        <w:numPr>
          <w:ilvl w:val="0"/>
          <w:numId w:val="5"/>
        </w:numPr>
        <w:spacing w:line="360" w:before="105" w:after="105" w:lineRule="auto"/>
      </w:pPr>
      <w:r>
        <w:rPr>
          <w:rFonts w:eastAsia="source serif 4" w:cs="source serif 4" w:ascii="source serif 4" w:hAnsi="source serif 4"/>
          <w:b/>
          <w:color w:val="000000"/>
          <w:sz w:val="21"/>
        </w:rPr>
        <w:t xml:space="preserve">Identity preservation:</w:t>
      </w:r>
      <w:r>
        <w:rPr>
          <w:rFonts w:eastAsia="source serif 4" w:cs="source serif 4" w:ascii="source serif 4" w:hAnsi="source serif 4"/>
          <w:color w:val="000000"/>
          <w:sz w:val="21"/>
        </w:rPr>
        <w:t xml:space="preserve"> changing a temporal representation does not silently create or destroy the asserted event identity.</w:t>
      </w:r>
    </w:p>
    <w:p>
      <w:pPr>
        <w:numPr>
          <w:ilvl w:val="0"/>
          <w:numId w:val="5"/>
        </w:numPr>
        <w:spacing w:line="360" w:before="105" w:after="105" w:lineRule="auto"/>
      </w:pPr>
      <w:r>
        <w:rPr>
          <w:rFonts w:eastAsia="source serif 4" w:cs="source serif 4" w:ascii="source serif 4" w:hAnsi="source serif 4"/>
          <w:b/>
          <w:color w:val="000000"/>
          <w:sz w:val="21"/>
        </w:rPr>
        <w:t xml:space="preserve">No undeclared frame:</w:t>
      </w:r>
      <w:r>
        <w:rPr>
          <w:rFonts w:eastAsia="source serif 4" w:cs="source serif 4" w:ascii="source serif 4" w:hAnsi="source serif 4"/>
          <w:color w:val="000000"/>
          <w:sz w:val="21"/>
        </w:rPr>
        <w:t xml:space="preserve"> every temporal coordinate names its clock/counter, frame, environment, and ruleset version.</w:t>
      </w:r>
    </w:p>
    <w:p>
      <w:pPr>
        <w:numPr>
          <w:ilvl w:val="0"/>
          <w:numId w:val="5"/>
        </w:numPr>
        <w:spacing w:line="360" w:before="105" w:after="105" w:lineRule="auto"/>
      </w:pPr>
      <w:r>
        <w:rPr>
          <w:rFonts w:eastAsia="source serif 4" w:cs="source serif 4" w:ascii="source serif 4" w:hAnsi="source serif 4"/>
          <w:b/>
          <w:color w:val="000000"/>
          <w:sz w:val="21"/>
        </w:rPr>
        <w:t xml:space="preserve">Causal monotonicity:</w:t>
      </w:r>
      <w:r>
        <w:rPr>
          <w:rFonts w:eastAsia="source serif 4" w:cs="source serif 4" w:ascii="source serif 4" w:hAnsi="source serif 4"/>
          <w:color w:val="000000"/>
          <w:sz w:val="21"/>
        </w:rPr>
        <w:t xml:space="preserve"> if claim A is a declared cause of claim B in one branch, accepted mappings cannot place B before A unless a specific speculative rule authorizes retrocausality.</w:t>
      </w:r>
    </w:p>
    <w:p>
      <w:pPr>
        <w:numPr>
          <w:ilvl w:val="0"/>
          <w:numId w:val="5"/>
        </w:numPr>
        <w:spacing w:line="360" w:before="105" w:after="105" w:lineRule="auto"/>
      </w:pPr>
      <w:r>
        <w:rPr>
          <w:rFonts w:eastAsia="source serif 4" w:cs="source serif 4" w:ascii="source serif 4" w:hAnsi="source serif 4"/>
          <w:b/>
          <w:color w:val="000000"/>
          <w:sz w:val="21"/>
        </w:rPr>
        <w:t xml:space="preserve">Correction preservation:</w:t>
      </w:r>
      <w:r>
        <w:rPr>
          <w:rFonts w:eastAsia="source serif 4" w:cs="source serif 4" w:ascii="source serif 4" w:hAnsi="source serif 4"/>
          <w:color w:val="000000"/>
          <w:sz w:val="21"/>
        </w:rPr>
        <w:t xml:space="preserve"> a corrected claim remains discoverable with its evidence, status, and period of acceptance.</w:t>
      </w:r>
    </w:p>
    <w:p>
      <w:pPr>
        <w:numPr>
          <w:ilvl w:val="0"/>
          <w:numId w:val="5"/>
        </w:numPr>
        <w:spacing w:line="360" w:before="105" w:after="105" w:lineRule="auto"/>
      </w:pPr>
      <w:r>
        <w:rPr>
          <w:rFonts w:eastAsia="source serif 4" w:cs="source serif 4" w:ascii="source serif 4" w:hAnsi="source serif 4"/>
          <w:b/>
          <w:color w:val="000000"/>
          <w:sz w:val="21"/>
        </w:rPr>
        <w:t xml:space="preserve">Mapping reproducibility:</w:t>
      </w:r>
      <w:r>
        <w:rPr>
          <w:rFonts w:eastAsia="source serif 4" w:cs="source serif 4" w:ascii="source serif 4" w:hAnsi="source serif 4"/>
          <w:color w:val="000000"/>
          <w:sz w:val="21"/>
        </w:rPr>
        <w:t xml:space="preserve"> the same source coordinate, target frame, and mapping version produce the same result.</w:t>
      </w:r>
    </w:p>
    <w:p>
      <w:pPr>
        <w:numPr>
          <w:ilvl w:val="0"/>
          <w:numId w:val="5"/>
        </w:numPr>
        <w:spacing w:line="360" w:before="105" w:after="105" w:lineRule="auto"/>
      </w:pPr>
      <w:r>
        <w:rPr>
          <w:rFonts w:eastAsia="source serif 4" w:cs="source serif 4" w:ascii="source serif 4" w:hAnsi="source serif 4"/>
          <w:b/>
          <w:color w:val="000000"/>
          <w:sz w:val="21"/>
        </w:rPr>
        <w:t xml:space="preserve">Ambiguity visibility:</w:t>
      </w:r>
      <w:r>
        <w:rPr>
          <w:rFonts w:eastAsia="source serif 4" w:cs="source serif 4" w:ascii="source serif 4" w:hAnsi="source serif 4"/>
          <w:color w:val="000000"/>
          <w:sz w:val="21"/>
        </w:rPr>
        <w:t xml:space="preserve"> a fold, gap, non-bijective mapping, or unorderable pair is returned as such rather than forced into a false exact answer.</w:t>
      </w:r>
    </w:p>
    <w:p>
      <w:pPr>
        <w:numPr>
          <w:ilvl w:val="0"/>
          <w:numId w:val="5"/>
        </w:numPr>
        <w:spacing w:line="360" w:before="105" w:after="105" w:lineRule="auto"/>
      </w:pPr>
      <w:r>
        <w:rPr>
          <w:rFonts w:eastAsia="source serif 4" w:cs="source serif 4" w:ascii="source serif 4" w:hAnsi="source serif 4"/>
          <w:b/>
          <w:color w:val="000000"/>
          <w:sz w:val="21"/>
        </w:rPr>
        <w:t xml:space="preserve">Uncertainty conservation:</w:t>
      </w:r>
      <w:r>
        <w:rPr>
          <w:rFonts w:eastAsia="source serif 4" w:cs="source serif 4" w:ascii="source serif 4" w:hAnsi="source serif 4"/>
          <w:color w:val="000000"/>
          <w:sz w:val="21"/>
        </w:rPr>
        <w:t xml:space="preserve"> transformations cannot silently increase precision or confidence.</w:t>
      </w:r>
    </w:p>
    <w:p>
      <w:pPr>
        <w:numPr>
          <w:ilvl w:val="0"/>
          <w:numId w:val="5"/>
        </w:numPr>
        <w:spacing w:line="360" w:before="105" w:after="105" w:lineRule="auto"/>
      </w:pPr>
      <w:r>
        <w:rPr>
          <w:rFonts w:eastAsia="source serif 4" w:cs="source serif 4" w:ascii="source serif 4" w:hAnsi="source serif 4"/>
          <w:b/>
          <w:color w:val="000000"/>
          <w:sz w:val="21"/>
        </w:rPr>
        <w:t xml:space="preserve">Provenance continuity:</w:t>
      </w:r>
      <w:r>
        <w:rPr>
          <w:rFonts w:eastAsia="source serif 4" w:cs="source serif 4" w:ascii="source serif 4" w:hAnsi="source serif 4"/>
          <w:color w:val="000000"/>
          <w:sz w:val="21"/>
        </w:rPr>
        <w:t xml:space="preserve"> every derived claim can be traced to sources, transformations, and responsible agents.</w:t>
      </w:r>
    </w:p>
    <w:p>
      <w:pPr>
        <w:numPr>
          <w:ilvl w:val="0"/>
          <w:numId w:val="5"/>
        </w:numPr>
        <w:spacing w:line="360" w:before="105" w:after="105" w:lineRule="auto"/>
      </w:pPr>
      <w:r>
        <w:rPr>
          <w:rFonts w:eastAsia="source serif 4" w:cs="source serif 4" w:ascii="source serif 4" w:hAnsi="source serif 4"/>
          <w:b/>
          <w:color w:val="000000"/>
          <w:sz w:val="21"/>
        </w:rPr>
        <w:t xml:space="preserve">Branch isolation:</w:t>
      </w:r>
      <w:r>
        <w:rPr>
          <w:rFonts w:eastAsia="source serif 4" w:cs="source serif 4" w:ascii="source serif 4" w:hAnsi="source serif 4"/>
          <w:color w:val="000000"/>
          <w:sz w:val="21"/>
        </w:rPr>
        <w:t xml:space="preserve"> events in one branch do not affect another unless a declared cross-branch edge permits it.</w:t>
      </w:r>
    </w:p>
    <w:p>
      <w:pPr>
        <w:numPr>
          <w:ilvl w:val="0"/>
          <w:numId w:val="5"/>
        </w:numPr>
        <w:spacing w:line="360" w:before="105" w:after="105" w:lineRule="auto"/>
      </w:pPr>
      <w:r>
        <w:rPr>
          <w:rFonts w:eastAsia="source serif 4" w:cs="source serif 4" w:ascii="source serif 4" w:hAnsi="source serif 4"/>
          <w:b/>
          <w:color w:val="000000"/>
          <w:sz w:val="21"/>
        </w:rPr>
        <w:t xml:space="preserve">Authority separation:</w:t>
      </w:r>
      <w:r>
        <w:rPr>
          <w:rFonts w:eastAsia="source serif 4" w:cs="source serif 4" w:ascii="source serif 4" w:hAnsi="source serif 4"/>
          <w:color w:val="000000"/>
          <w:sz w:val="21"/>
        </w:rPr>
        <w:t xml:space="preserve"> authority to observe, record, interpret, canonicalize, traverse, or alter is independently represented.</w:t>
      </w:r>
    </w:p>
    <w:p>
      <w:pPr>
        <w:numPr>
          <w:ilvl w:val="0"/>
          <w:numId w:val="5"/>
        </w:numPr>
        <w:spacing w:line="360" w:before="105" w:after="105" w:lineRule="auto"/>
      </w:pPr>
      <w:r>
        <w:rPr>
          <w:rFonts w:eastAsia="source serif 4" w:cs="source serif 4" w:ascii="source serif 4" w:hAnsi="source serif 4"/>
          <w:b/>
          <w:color w:val="000000"/>
          <w:sz w:val="21"/>
        </w:rPr>
        <w:t xml:space="preserve">Token non-expansion:</w:t>
      </w:r>
      <w:r>
        <w:rPr>
          <w:rFonts w:eastAsia="source serif 4" w:cs="source serif 4" w:ascii="source serif 4" w:hAnsi="source serif 4"/>
          <w:color w:val="000000"/>
          <w:sz w:val="21"/>
        </w:rPr>
        <w:t xml:space="preserve"> a token grants only the rights enumerated in its instrument.</w:t>
      </w:r>
    </w:p>
    <w:p>
      <w:pPr>
        <w:numPr>
          <w:ilvl w:val="0"/>
          <w:numId w:val="5"/>
        </w:numPr>
        <w:spacing w:line="360" w:before="105" w:after="105" w:lineRule="auto"/>
      </w:pPr>
      <w:r>
        <w:rPr>
          <w:rFonts w:eastAsia="source serif 4" w:cs="source serif 4" w:ascii="source serif 4" w:hAnsi="source serif 4"/>
          <w:b/>
          <w:color w:val="000000"/>
          <w:sz w:val="21"/>
        </w:rPr>
        <w:t xml:space="preserve">Knowledge-state separation:</w:t>
      </w:r>
      <w:r>
        <w:rPr>
          <w:rFonts w:eastAsia="source serif 4" w:cs="source serif 4" w:ascii="source serif 4" w:hAnsi="source serif 4"/>
          <w:color w:val="000000"/>
          <w:sz w:val="21"/>
        </w:rPr>
        <w:t xml:space="preserve"> what an observer knew at a time remains distinct from what the framework later concludes.</w:t>
      </w:r>
    </w:p>
    <w:p>
      <w:pPr>
        <w:numPr>
          <w:ilvl w:val="0"/>
          <w:numId w:val="5"/>
        </w:numPr>
        <w:spacing w:line="360" w:before="105" w:after="105" w:lineRule="auto"/>
      </w:pPr>
      <w:r>
        <w:rPr>
          <w:rFonts w:eastAsia="source serif 4" w:cs="source serif 4" w:ascii="source serif 4" w:hAnsi="source serif 4"/>
          <w:b/>
          <w:color w:val="000000"/>
          <w:sz w:val="21"/>
        </w:rPr>
        <w:t xml:space="preserve">Idempotent replay:</w:t>
      </w:r>
      <w:r>
        <w:rPr>
          <w:rFonts w:eastAsia="source serif 4" w:cs="source serif 4" w:ascii="source serif 4" w:hAnsi="source serif 4"/>
          <w:color w:val="000000"/>
          <w:sz w:val="21"/>
        </w:rPr>
        <w:t xml:space="preserve"> replaying the same ordered claims under the same rules yields the same state.</w:t>
      </w:r>
    </w:p>
    <w:p>
      <w:pPr>
        <w:numPr>
          <w:ilvl w:val="0"/>
          <w:numId w:val="5"/>
        </w:numPr>
        <w:spacing w:line="360" w:before="105" w:after="105" w:lineRule="auto"/>
      </w:pPr>
      <w:r>
        <w:rPr>
          <w:rFonts w:eastAsia="source serif 4" w:cs="source serif 4" w:ascii="source serif 4" w:hAnsi="source serif 4"/>
          <w:b/>
          <w:color w:val="000000"/>
          <w:sz w:val="21"/>
        </w:rPr>
        <w:t xml:space="preserve">Bounded reconciliation:</w:t>
      </w:r>
      <w:r>
        <w:rPr>
          <w:rFonts w:eastAsia="source serif 4" w:cs="source serif 4" w:ascii="source serif 4" w:hAnsi="source serif 4"/>
          <w:color w:val="000000"/>
          <w:sz w:val="21"/>
        </w:rPr>
        <w:t xml:space="preserve"> every reconciliation report states scope, evidence cutoff, ruleset, unresolved conflicts, and omissions.</w:t>
      </w:r>
    </w:p>
    <w:p>
      <w:pPr>
        <w:numPr>
          <w:ilvl w:val="0"/>
          <w:numId w:val="5"/>
        </w:numPr>
        <w:spacing w:line="360" w:before="105" w:after="105" w:lineRule="auto"/>
      </w:pPr>
      <w:r>
        <w:rPr>
          <w:rFonts w:eastAsia="source serif 4" w:cs="source serif 4" w:ascii="source serif 4" w:hAnsi="source serif 4"/>
          <w:b/>
          <w:color w:val="000000"/>
          <w:sz w:val="21"/>
        </w:rPr>
        <w:t xml:space="preserve">Distance-duration separation:</w:t>
      </w:r>
      <w:r>
        <w:rPr>
          <w:rFonts w:eastAsia="source serif 4" w:cs="source serif 4" w:ascii="source serif 4" w:hAnsi="source serif 4"/>
          <w:color w:val="000000"/>
          <w:sz w:val="21"/>
        </w:rPr>
        <w:t xml:space="preserve"> light-year values remain distance measures unless a fictional instrument explicitly defines a different asset.</w:t>
      </w:r>
    </w:p>
    <w:p>
      <w:pPr>
        <w:spacing w:line="360" w:before="315" w:after="105" w:lineRule="auto"/>
        <w:ind w:left="-30"/>
        <w:jc w:val="left"/>
      </w:pPr>
      <w:bookmarkStart w:id="15" w:name="validation_protocol"/>
      <w:r>
        <w:rPr>
          <w:rFonts w:eastAsia="source serif 4" w:cs="source serif 4" w:ascii="source serif 4" w:hAnsi="source serif 4"/>
          <w:b/>
          <w:color w:val="000000"/>
          <w:sz w:val="24"/>
        </w:rPr>
        <w:t xml:space="preserve">Validation protocol</w:t>
      </w:r>
      <w:bookmarkEnd w:id="15"/>
    </w:p>
    <w:p>
      <w:pPr>
        <w:spacing w:line="360" w:after="210" w:lineRule="auto"/>
      </w:pPr>
      <w:r>
        <w:rPr>
          <w:rFonts w:eastAsia="source serif 4" w:cs="source serif 4" w:ascii="source serif 4" w:hAnsi="source serif 4"/>
          <w:color w:val="000000"/>
        </w:rPr>
        <w:t xml:space="preserve">Each submitted event claim should pass through nine gates:</w:t>
      </w:r>
    </w:p>
    <w:p>
      <w:pPr>
        <w:numPr>
          <w:ilvl w:val="0"/>
          <w:numId w:val="6"/>
        </w:numPr>
        <w:spacing w:line="360" w:before="105" w:after="105" w:lineRule="auto"/>
      </w:pPr>
      <w:r>
        <w:rPr>
          <w:rFonts w:eastAsia="source serif 4" w:cs="source serif 4" w:ascii="source serif 4" w:hAnsi="source serif 4"/>
          <w:b/>
          <w:color w:val="000000"/>
          <w:sz w:val="21"/>
        </w:rPr>
        <w:t xml:space="preserve">Schema validation:</w:t>
      </w:r>
      <w:r>
        <w:rPr>
          <w:rFonts w:eastAsia="source serif 4" w:cs="source serif 4" w:ascii="source serif 4" w:hAnsi="source serif 4"/>
          <w:color w:val="000000"/>
          <w:sz w:val="21"/>
        </w:rPr>
        <w:t xml:space="preserve"> required identity, time, environment, and ruleset fields exist.</w:t>
      </w:r>
    </w:p>
    <w:p>
      <w:pPr>
        <w:numPr>
          <w:ilvl w:val="0"/>
          <w:numId w:val="6"/>
        </w:numPr>
        <w:spacing w:line="360" w:before="105" w:after="105" w:lineRule="auto"/>
      </w:pPr>
      <w:r>
        <w:rPr>
          <w:rFonts w:eastAsia="source serif 4" w:cs="source serif 4" w:ascii="source serif 4" w:hAnsi="source serif 4"/>
          <w:b/>
          <w:color w:val="000000"/>
          <w:sz w:val="21"/>
        </w:rPr>
        <w:t xml:space="preserve">Binding validation:</w:t>
      </w:r>
      <w:r>
        <w:rPr>
          <w:rFonts w:eastAsia="source serif 4" w:cs="source serif 4" w:ascii="source serif 4" w:hAnsi="source serif 4"/>
          <w:color w:val="000000"/>
          <w:sz w:val="21"/>
        </w:rPr>
        <w:t xml:space="preserve"> evidence shows that the temporal marker was bound to this claim by an identified source.</w:t>
      </w:r>
    </w:p>
    <w:p>
      <w:pPr>
        <w:numPr>
          <w:ilvl w:val="0"/>
          <w:numId w:val="6"/>
        </w:numPr>
        <w:spacing w:line="360" w:before="105" w:after="105" w:lineRule="auto"/>
      </w:pPr>
      <w:r>
        <w:rPr>
          <w:rFonts w:eastAsia="source serif 4" w:cs="source serif 4" w:ascii="source serif 4" w:hAnsi="source serif 4"/>
          <w:b/>
          <w:color w:val="000000"/>
          <w:sz w:val="21"/>
        </w:rPr>
        <w:t xml:space="preserve">Clock validation:</w:t>
      </w:r>
      <w:r>
        <w:rPr>
          <w:rFonts w:eastAsia="source serif 4" w:cs="source serif 4" w:ascii="source serif 4" w:hAnsi="source serif 4"/>
          <w:color w:val="000000"/>
          <w:sz w:val="21"/>
        </w:rPr>
        <w:t xml:space="preserve"> the clock or counter exists, and its behavior is defined for the relevant interval.</w:t>
      </w:r>
    </w:p>
    <w:p>
      <w:pPr>
        <w:numPr>
          <w:ilvl w:val="0"/>
          <w:numId w:val="6"/>
        </w:numPr>
        <w:spacing w:line="360" w:before="105" w:after="105" w:lineRule="auto"/>
      </w:pPr>
      <w:r>
        <w:rPr>
          <w:rFonts w:eastAsia="source serif 4" w:cs="source serif 4" w:ascii="source serif 4" w:hAnsi="source serif 4"/>
          <w:b/>
          <w:color w:val="000000"/>
          <w:sz w:val="21"/>
        </w:rPr>
        <w:t xml:space="preserve">Mapping validation:</w:t>
      </w:r>
      <w:r>
        <w:rPr>
          <w:rFonts w:eastAsia="source serif 4" w:cs="source serif 4" w:ascii="source serif 4" w:hAnsi="source serif 4"/>
          <w:color w:val="000000"/>
          <w:sz w:val="21"/>
        </w:rPr>
        <w:t xml:space="preserve"> conversions use a named, versioned function and expose loss, ambiguity, and uncertainty.</w:t>
      </w:r>
    </w:p>
    <w:p>
      <w:pPr>
        <w:numPr>
          <w:ilvl w:val="0"/>
          <w:numId w:val="6"/>
        </w:numPr>
        <w:spacing w:line="360" w:before="105" w:after="105" w:lineRule="auto"/>
      </w:pPr>
      <w:r>
        <w:rPr>
          <w:rFonts w:eastAsia="source serif 4" w:cs="source serif 4" w:ascii="source serif 4" w:hAnsi="source serif 4"/>
          <w:b/>
          <w:color w:val="000000"/>
          <w:sz w:val="21"/>
        </w:rPr>
        <w:t xml:space="preserve">Causal validation:</w:t>
      </w:r>
      <w:r>
        <w:rPr>
          <w:rFonts w:eastAsia="source serif 4" w:cs="source serif 4" w:ascii="source serif 4" w:hAnsi="source serif 4"/>
          <w:color w:val="000000"/>
          <w:sz w:val="21"/>
        </w:rPr>
        <w:t xml:space="preserve"> declared dependencies do not violate branch rules or known message/order constraints.</w:t>
      </w:r>
    </w:p>
    <w:p>
      <w:pPr>
        <w:numPr>
          <w:ilvl w:val="0"/>
          <w:numId w:val="6"/>
        </w:numPr>
        <w:spacing w:line="360" w:before="105" w:after="105" w:lineRule="auto"/>
      </w:pPr>
      <w:r>
        <w:rPr>
          <w:rFonts w:eastAsia="source serif 4" w:cs="source serif 4" w:ascii="source serif 4" w:hAnsi="source serif 4"/>
          <w:b/>
          <w:color w:val="000000"/>
          <w:sz w:val="21"/>
        </w:rPr>
        <w:t xml:space="preserve">Provenance validation:</w:t>
      </w:r>
      <w:r>
        <w:rPr>
          <w:rFonts w:eastAsia="source serif 4" w:cs="source serif 4" w:ascii="source serif 4" w:hAnsi="source serif 4"/>
          <w:color w:val="000000"/>
          <w:sz w:val="21"/>
        </w:rPr>
        <w:t xml:space="preserve"> source, observer, recorder, transforms, and validating authority are traceable.</w:t>
      </w:r>
    </w:p>
    <w:p>
      <w:pPr>
        <w:numPr>
          <w:ilvl w:val="0"/>
          <w:numId w:val="6"/>
        </w:numPr>
        <w:spacing w:line="360" w:before="105" w:after="105" w:lineRule="auto"/>
      </w:pPr>
      <w:r>
        <w:rPr>
          <w:rFonts w:eastAsia="source serif 4" w:cs="source serif 4" w:ascii="source serif 4" w:hAnsi="source serif 4"/>
          <w:b/>
          <w:color w:val="000000"/>
          <w:sz w:val="21"/>
        </w:rPr>
        <w:t xml:space="preserve">Corroboration assessment:</w:t>
      </w:r>
      <w:r>
        <w:rPr>
          <w:rFonts w:eastAsia="source serif 4" w:cs="source serif 4" w:ascii="source serif 4" w:hAnsi="source serif 4"/>
          <w:color w:val="000000"/>
          <w:sz w:val="21"/>
        </w:rPr>
        <w:t xml:space="preserve"> independent evidence is compared without treating repetition from one source as independence.</w:t>
      </w:r>
    </w:p>
    <w:p>
      <w:pPr>
        <w:numPr>
          <w:ilvl w:val="0"/>
          <w:numId w:val="6"/>
        </w:numPr>
        <w:spacing w:line="360" w:before="105" w:after="105" w:lineRule="auto"/>
      </w:pPr>
      <w:r>
        <w:rPr>
          <w:rFonts w:eastAsia="source serif 4" w:cs="source serif 4" w:ascii="source serif 4" w:hAnsi="source serif 4"/>
          <w:b/>
          <w:color w:val="000000"/>
          <w:sz w:val="21"/>
        </w:rPr>
        <w:t xml:space="preserve">Governance validation:</w:t>
      </w:r>
      <w:r>
        <w:rPr>
          <w:rFonts w:eastAsia="source serif 4" w:cs="source serif 4" w:ascii="source serif 4" w:hAnsi="source serif 4"/>
          <w:color w:val="000000"/>
          <w:sz w:val="21"/>
        </w:rPr>
        <w:t xml:space="preserve"> the adjudicating authority has jurisdiction over the decision it is making.</w:t>
      </w:r>
    </w:p>
    <w:p>
      <w:pPr>
        <w:numPr>
          <w:ilvl w:val="0"/>
          <w:numId w:val="6"/>
        </w:numPr>
        <w:spacing w:line="360" w:before="105" w:after="105" w:lineRule="auto"/>
      </w:pPr>
      <w:r>
        <w:rPr>
          <w:rFonts w:eastAsia="source serif 4" w:cs="source serif 4" w:ascii="source serif 4" w:hAnsi="source serif 4"/>
          <w:b/>
          <w:color w:val="000000"/>
          <w:sz w:val="21"/>
        </w:rPr>
        <w:t xml:space="preserve">Result classification:</w:t>
      </w:r>
      <w:r>
        <w:rPr>
          <w:rFonts w:eastAsia="source serif 4" w:cs="source serif 4" w:ascii="source serif 4" w:hAnsi="source serif 4"/>
          <w:color w:val="000000"/>
          <w:sz w:val="21"/>
        </w:rPr>
        <w:t xml:space="preserve"> validated, conditionally validated, disputed, indeterminate, contradicted, or invalidly formed.</w:t>
      </w:r>
    </w:p>
    <w:p>
      <w:pPr>
        <w:spacing w:line="360" w:after="210" w:lineRule="auto"/>
      </w:pPr>
      <w:r>
        <w:rPr>
          <w:rFonts w:eastAsia="source serif 4" w:cs="source serif 4" w:ascii="source serif 4" w:hAnsi="source serif 4"/>
          <w:color w:val="000000"/>
        </w:rPr>
        <w:t xml:space="preserve">Validation is therefore a status assigned to a bounded claim, not proof that an event is metaphysically true. This follows the contributor insight that an event is not validated merely because a clock displayed a value.</w:t>
      </w:r>
    </w:p>
    <w:p>
      <w:pPr>
        <w:spacing w:line="360" w:before="315" w:after="105" w:lineRule="auto"/>
        <w:ind w:left="-30"/>
        <w:jc w:val="left"/>
      </w:pPr>
      <w:bookmarkStart w:id="16" w:name="reconciliation_protocol"/>
      <w:r>
        <w:rPr>
          <w:rFonts w:eastAsia="source serif 4" w:cs="source serif 4" w:ascii="source serif 4" w:hAnsi="source serif 4"/>
          <w:b/>
          <w:color w:val="000000"/>
          <w:sz w:val="24"/>
        </w:rPr>
        <w:t xml:space="preserve">Reconciliation protocol</w:t>
      </w:r>
      <w:bookmarkEnd w:id="16"/>
    </w:p>
    <w:p>
      <w:pPr>
        <w:spacing w:line="360" w:after="210" w:lineRule="auto"/>
      </w:pPr>
      <w:r>
        <w:rPr>
          <w:rFonts w:eastAsia="source serif 4" w:cs="source serif 4" w:ascii="source serif 4" w:hAnsi="source serif 4"/>
          <w:color w:val="000000"/>
        </w:rPr>
        <w:t xml:space="preserve">A reconciliation run should be query-centered. “What time was it?” is usually too broad; “Did Gate Event G occur before Embargo E under Treaty Ruleset R?” is testable.</w:t>
      </w:r>
    </w:p>
    <w:p>
      <w:pPr>
        <w:spacing w:line="360" w:after="210" w:lineRule="auto"/>
      </w:pPr>
      <w:r>
        <w:rPr>
          <w:rFonts w:eastAsia="source serif 4" w:cs="source serif 4" w:ascii="source serif 4" w:hAnsi="source serif 4"/>
          <w:color w:val="000000"/>
        </w:rPr>
        <w:t xml:space="preserve">The procedure is:</w:t>
      </w:r>
    </w:p>
    <w:p>
      <w:pPr>
        <w:numPr>
          <w:ilvl w:val="0"/>
          <w:numId w:val="7"/>
        </w:numPr>
        <w:spacing w:line="360" w:before="105" w:after="105" w:lineRule="auto"/>
      </w:pPr>
      <w:r>
        <w:rPr>
          <w:rFonts w:eastAsia="source serif 4" w:cs="source serif 4" w:ascii="source serif 4" w:hAnsi="source serif 4"/>
          <w:color w:val="000000"/>
          <w:sz w:val="21"/>
        </w:rPr>
        <w:t xml:space="preserve">Freeze the question, scope, evidence cutoff, and permitted rulesets.</w:t>
      </w:r>
    </w:p>
    <w:p>
      <w:pPr>
        <w:numPr>
          <w:ilvl w:val="0"/>
          <w:numId w:val="7"/>
        </w:numPr>
        <w:spacing w:line="360" w:before="105" w:after="105" w:lineRule="auto"/>
      </w:pPr>
      <w:r>
        <w:rPr>
          <w:rFonts w:eastAsia="source serif 4" w:cs="source serif 4" w:ascii="source serif 4" w:hAnsi="source serif 4"/>
          <w:color w:val="000000"/>
          <w:sz w:val="21"/>
        </w:rPr>
        <w:t xml:space="preserve">Enumerate all affected environments, jurisdictions, branches, clocks, entities, and observers.</w:t>
      </w:r>
    </w:p>
    <w:p>
      <w:pPr>
        <w:numPr>
          <w:ilvl w:val="0"/>
          <w:numId w:val="7"/>
        </w:numPr>
        <w:spacing w:line="360" w:before="105" w:after="105" w:lineRule="auto"/>
      </w:pPr>
      <w:r>
        <w:rPr>
          <w:rFonts w:eastAsia="source serif 4" w:cs="source serif 4" w:ascii="source serif 4" w:hAnsi="source serif 4"/>
          <w:color w:val="000000"/>
          <w:sz w:val="21"/>
        </w:rPr>
        <w:t xml:space="preserve">Retrieve claims and all correction, supersession, and dispute links.</w:t>
      </w:r>
    </w:p>
    <w:p>
      <w:pPr>
        <w:numPr>
          <w:ilvl w:val="0"/>
          <w:numId w:val="7"/>
        </w:numPr>
        <w:spacing w:line="360" w:before="105" w:after="105" w:lineRule="auto"/>
      </w:pPr>
      <w:r>
        <w:rPr>
          <w:rFonts w:eastAsia="source serif 4" w:cs="source serif 4" w:ascii="source serif 4" w:hAnsi="source serif 4"/>
          <w:color w:val="000000"/>
          <w:sz w:val="21"/>
        </w:rPr>
        <w:t xml:space="preserve">Build each domain’s local ordering before attempting cross-domain conversion.</w:t>
      </w:r>
    </w:p>
    <w:p>
      <w:pPr>
        <w:numPr>
          <w:ilvl w:val="0"/>
          <w:numId w:val="7"/>
        </w:numPr>
        <w:spacing w:line="360" w:before="105" w:after="105" w:lineRule="auto"/>
      </w:pPr>
      <w:r>
        <w:rPr>
          <w:rFonts w:eastAsia="source serif 4" w:cs="source serif 4" w:ascii="source serif 4" w:hAnsi="source serif 4"/>
          <w:color w:val="000000"/>
          <w:sz w:val="21"/>
        </w:rPr>
        <w:t xml:space="preserve">Apply only declared, versioned mappings.</w:t>
      </w:r>
    </w:p>
    <w:p>
      <w:pPr>
        <w:numPr>
          <w:ilvl w:val="0"/>
          <w:numId w:val="7"/>
        </w:numPr>
        <w:spacing w:line="360" w:before="105" w:after="105" w:lineRule="auto"/>
      </w:pPr>
      <w:r>
        <w:rPr>
          <w:rFonts w:eastAsia="source serif 4" w:cs="source serif 4" w:ascii="source serif 4" w:hAnsi="source serif 4"/>
          <w:color w:val="000000"/>
          <w:sz w:val="21"/>
        </w:rPr>
        <w:t xml:space="preserve">Calculate causal constraints independently of displayed clock order.</w:t>
      </w:r>
    </w:p>
    <w:p>
      <w:pPr>
        <w:numPr>
          <w:ilvl w:val="0"/>
          <w:numId w:val="7"/>
        </w:numPr>
        <w:spacing w:line="360" w:before="105" w:after="105" w:lineRule="auto"/>
      </w:pPr>
      <w:r>
        <w:rPr>
          <w:rFonts w:eastAsia="source serif 4" w:cs="source serif 4" w:ascii="source serif 4" w:hAnsi="source serif 4"/>
          <w:color w:val="000000"/>
          <w:sz w:val="21"/>
        </w:rPr>
        <w:t xml:space="preserve">Generate candidate reconciliations rather than assuming one answer.</w:t>
      </w:r>
    </w:p>
    <w:p>
      <w:pPr>
        <w:numPr>
          <w:ilvl w:val="0"/>
          <w:numId w:val="7"/>
        </w:numPr>
        <w:spacing w:line="360" w:before="105" w:after="105" w:lineRule="auto"/>
      </w:pPr>
      <w:r>
        <w:rPr>
          <w:rFonts w:eastAsia="source serif 4" w:cs="source serif 4" w:ascii="source serif 4" w:hAnsi="source serif 4"/>
          <w:color w:val="000000"/>
          <w:sz w:val="21"/>
        </w:rPr>
        <w:t xml:space="preserve">Score candidates by evidence support, rule compliance, causal consistency, and information loss.</w:t>
      </w:r>
    </w:p>
    <w:p>
      <w:pPr>
        <w:numPr>
          <w:ilvl w:val="0"/>
          <w:numId w:val="7"/>
        </w:numPr>
        <w:spacing w:line="360" w:before="105" w:after="105" w:lineRule="auto"/>
      </w:pPr>
      <w:r>
        <w:rPr>
          <w:rFonts w:eastAsia="source serif 4" w:cs="source serif 4" w:ascii="source serif 4" w:hAnsi="source serif 4"/>
          <w:color w:val="000000"/>
          <w:sz w:val="21"/>
        </w:rPr>
        <w:t xml:space="preserve">Record authority decisions separately from evidentiary findings.</w:t>
      </w:r>
    </w:p>
    <w:p>
      <w:pPr>
        <w:numPr>
          <w:ilvl w:val="0"/>
          <w:numId w:val="7"/>
        </w:numPr>
        <w:spacing w:line="360" w:before="105" w:after="105" w:lineRule="auto"/>
      </w:pPr>
      <w:r>
        <w:rPr>
          <w:rFonts w:eastAsia="source serif 4" w:cs="source serif 4" w:ascii="source serif 4" w:hAnsi="source serif 4"/>
          <w:color w:val="000000"/>
          <w:sz w:val="21"/>
        </w:rPr>
        <w:t xml:space="preserve">Publish unresolved conflicts, unmapped residuals, and alternative lawful interpretations.</w:t>
      </w:r>
    </w:p>
    <w:p>
      <w:pPr>
        <w:spacing w:line="360" w:after="210" w:lineRule="auto"/>
      </w:pPr>
      <w:r>
        <w:rPr>
          <w:rFonts w:eastAsia="source serif 4" w:cs="source serif 4" w:ascii="source serif 4" w:hAnsi="source serif 4"/>
          <w:color w:val="000000"/>
        </w:rPr>
        <w:t xml:space="preserve">A temporal-table implementation can preserve prior row versions and support point-in-time queries, while event sourcing can reconstruct states and replay corrected sequences. Neither technique alone settles cross-branch metaphysics or authority; those remain explicit design layers.[</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before="315" w:after="105" w:lineRule="auto"/>
        <w:ind w:left="-30"/>
        <w:jc w:val="left"/>
      </w:pPr>
      <w:bookmarkStart w:id="17" w:name="full_test_matrix"/>
      <w:r>
        <w:rPr>
          <w:rFonts w:eastAsia="source serif 4" w:cs="source serif 4" w:ascii="source serif 4" w:hAnsi="source serif 4"/>
          <w:b/>
          <w:color w:val="000000"/>
          <w:sz w:val="24"/>
        </w:rPr>
        <w:t xml:space="preserve">Full test matrix</w:t>
      </w:r>
      <w:bookmarkEnd w:id="17"/>
    </w:p>
    <w:p>
      <w:pPr>
        <w:spacing w:line="360" w:before="315" w:after="105" w:lineRule="auto"/>
        <w:ind w:left="-30"/>
        <w:jc w:val="left"/>
      </w:pPr>
      <w:bookmarkStart w:id="18" w:name="dimensions"/>
      <w:r>
        <w:rPr>
          <w:rFonts w:eastAsia="source serif 4" w:cs="source serif 4" w:ascii="source serif 4" w:hAnsi="source serif 4"/>
          <w:b/>
          <w:color w:val="000000"/>
          <w:sz w:val="24"/>
        </w:rPr>
        <w:t xml:space="preserve">Dimensions</w:t>
      </w:r>
      <w:bookmarkEnd w:id="1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Dimension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Required values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Progression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Continuous, fixed tick, variable tick, event-driven, paused, accelerated, slowed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Mapping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One-to-one, many-to-one, one-to-many, discontinuous, undefined, probabilistic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Ordering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Total, partial, concurrent, cyclic claim, retrocausal by rule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History model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Immutable, corrigible claims, rollback, replacement, branching, merge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Observation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Immediate, delayed, censored, contradictory, observer-relative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Governance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Single authority, overlapping authority, disputed authority, no authority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Complete, missing, forged, delayed, duplicated, corrupted, mutually inconsistent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Change timing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Prospective, retroactive interpretation, retroactive fictional effect, emergency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Territory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Single, crossing, nested, mobile, boundary-disputed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Rights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Observe, query, audit, retain, transfer, traverse, govern, modify</w:t>
            </w:r>
          </w:p>
        </w:tc>
      </w:tr>
    </w:tbl>
    <w:p>
      <w:pPr>
        <w:spacing w:lineRule="auto"/>
      </w:pPr>
    </w:p>
    <w:p>
      <w:pPr>
        <w:spacing w:line="360" w:after="210" w:lineRule="auto"/>
      </w:pPr>
      <w:r>
        <w:rPr>
          <w:rFonts w:eastAsia="source serif 4" w:cs="source serif 4" w:ascii="source serif 4" w:hAnsi="source serif 4"/>
          <w:color w:val="000000"/>
        </w:rPr>
        <w:t xml:space="preserve">Testing should use pairwise coverage first, then targeted higher-order combinations around the highest-risk interactions: branch plus rollback plus delayed evidence; overlapping jurisdiction plus tokenized modification; and rate changes plus boundary-crossing contracts.</w:t>
      </w:r>
    </w:p>
    <w:p>
      <w:pPr>
        <w:spacing w:line="360" w:before="315" w:after="105" w:lineRule="auto"/>
        <w:ind w:left="-30"/>
        <w:jc w:val="left"/>
      </w:pPr>
      <w:bookmarkStart w:id="19" w:name="test_oracles"/>
      <w:r>
        <w:rPr>
          <w:rFonts w:eastAsia="source serif 4" w:cs="source serif 4" w:ascii="source serif 4" w:hAnsi="source serif 4"/>
          <w:b/>
          <w:color w:val="000000"/>
          <w:sz w:val="24"/>
        </w:rPr>
        <w:t xml:space="preserve">Test oracles</w:t>
      </w:r>
      <w:bookmarkEnd w:id="19"/>
    </w:p>
    <w:p>
      <w:pPr>
        <w:spacing w:line="360" w:after="210" w:lineRule="auto"/>
      </w:pPr>
      <w:r>
        <w:rPr>
          <w:rFonts w:eastAsia="source serif 4" w:cs="source serif 4" w:ascii="source serif 4" w:hAnsi="source serif 4"/>
          <w:color w:val="000000"/>
        </w:rPr>
        <w:t xml:space="preserve">A test oracle determines whether an output passes. TITF needs several oracles rather than one:</w:t>
      </w:r>
    </w:p>
    <w:p>
      <w:pPr>
        <w:numPr>
          <w:ilvl w:val="0"/>
          <w:numId w:val="8"/>
        </w:numPr>
        <w:spacing w:line="360" w:before="105" w:after="105" w:lineRule="auto"/>
      </w:pPr>
      <w:r>
        <w:rPr>
          <w:rFonts w:eastAsia="source serif 4" w:cs="source serif 4" w:ascii="source serif 4" w:hAnsi="source serif 4"/>
          <w:b/>
          <w:color w:val="000000"/>
          <w:sz w:val="21"/>
        </w:rPr>
        <w:t xml:space="preserve">Schema oracle:</w:t>
      </w:r>
      <w:r>
        <w:rPr>
          <w:rFonts w:eastAsia="source serif 4" w:cs="source serif 4" w:ascii="source serif 4" w:hAnsi="source serif 4"/>
          <w:color w:val="000000"/>
          <w:sz w:val="21"/>
        </w:rPr>
        <w:t xml:space="preserve"> rejects underspecified records.</w:t>
      </w:r>
    </w:p>
    <w:p>
      <w:pPr>
        <w:numPr>
          <w:ilvl w:val="0"/>
          <w:numId w:val="8"/>
        </w:numPr>
        <w:spacing w:line="360" w:before="105" w:after="105" w:lineRule="auto"/>
      </w:pPr>
      <w:r>
        <w:rPr>
          <w:rFonts w:eastAsia="source serif 4" w:cs="source serif 4" w:ascii="source serif 4" w:hAnsi="source serif 4"/>
          <w:b/>
          <w:color w:val="000000"/>
          <w:sz w:val="21"/>
        </w:rPr>
        <w:t xml:space="preserve">Conversion oracle:</w:t>
      </w:r>
      <w:r>
        <w:rPr>
          <w:rFonts w:eastAsia="source serif 4" w:cs="source serif 4" w:ascii="source serif 4" w:hAnsi="source serif 4"/>
          <w:color w:val="000000"/>
          <w:sz w:val="21"/>
        </w:rPr>
        <w:t xml:space="preserve"> compares a conversion with the declared mapping function.</w:t>
      </w:r>
    </w:p>
    <w:p>
      <w:pPr>
        <w:numPr>
          <w:ilvl w:val="0"/>
          <w:numId w:val="8"/>
        </w:numPr>
        <w:spacing w:line="360" w:before="105" w:after="105" w:lineRule="auto"/>
      </w:pPr>
      <w:r>
        <w:rPr>
          <w:rFonts w:eastAsia="source serif 4" w:cs="source serif 4" w:ascii="source serif 4" w:hAnsi="source serif 4"/>
          <w:b/>
          <w:color w:val="000000"/>
          <w:sz w:val="21"/>
        </w:rPr>
        <w:t xml:space="preserve">Causal oracle:</w:t>
      </w:r>
      <w:r>
        <w:rPr>
          <w:rFonts w:eastAsia="source serif 4" w:cs="source serif 4" w:ascii="source serif 4" w:hAnsi="source serif 4"/>
          <w:color w:val="000000"/>
          <w:sz w:val="21"/>
        </w:rPr>
        <w:t xml:space="preserve"> checks partial-order constraints.</w:t>
      </w:r>
    </w:p>
    <w:p>
      <w:pPr>
        <w:numPr>
          <w:ilvl w:val="0"/>
          <w:numId w:val="8"/>
        </w:numPr>
        <w:spacing w:line="360" w:before="105" w:after="105" w:lineRule="auto"/>
      </w:pPr>
      <w:r>
        <w:rPr>
          <w:rFonts w:eastAsia="source serif 4" w:cs="source serif 4" w:ascii="source serif 4" w:hAnsi="source serif 4"/>
          <w:b/>
          <w:color w:val="000000"/>
          <w:sz w:val="21"/>
        </w:rPr>
        <w:t xml:space="preserve">Replay oracle:</w:t>
      </w:r>
      <w:r>
        <w:rPr>
          <w:rFonts w:eastAsia="source serif 4" w:cs="source serif 4" w:ascii="source serif 4" w:hAnsi="source serif 4"/>
          <w:color w:val="000000"/>
          <w:sz w:val="21"/>
        </w:rPr>
        <w:t xml:space="preserve"> compares reconstructed state with expected state.</w:t>
      </w:r>
    </w:p>
    <w:p>
      <w:pPr>
        <w:numPr>
          <w:ilvl w:val="0"/>
          <w:numId w:val="8"/>
        </w:numPr>
        <w:spacing w:line="360" w:before="105" w:after="105" w:lineRule="auto"/>
      </w:pPr>
      <w:r>
        <w:rPr>
          <w:rFonts w:eastAsia="source serif 4" w:cs="source serif 4" w:ascii="source serif 4" w:hAnsi="source serif 4"/>
          <w:b/>
          <w:color w:val="000000"/>
          <w:sz w:val="21"/>
        </w:rPr>
        <w:t xml:space="preserve">Provenance oracle:</w:t>
      </w:r>
      <w:r>
        <w:rPr>
          <w:rFonts w:eastAsia="source serif 4" w:cs="source serif 4" w:ascii="source serif 4" w:hAnsi="source serif 4"/>
          <w:color w:val="000000"/>
          <w:sz w:val="21"/>
        </w:rPr>
        <w:t xml:space="preserve"> verifies derivation completeness.</w:t>
      </w:r>
    </w:p>
    <w:p>
      <w:pPr>
        <w:numPr>
          <w:ilvl w:val="0"/>
          <w:numId w:val="8"/>
        </w:numPr>
        <w:spacing w:line="360" w:before="105" w:after="105" w:lineRule="auto"/>
      </w:pPr>
      <w:r>
        <w:rPr>
          <w:rFonts w:eastAsia="source serif 4" w:cs="source serif 4" w:ascii="source serif 4" w:hAnsi="source serif 4"/>
          <w:b/>
          <w:color w:val="000000"/>
          <w:sz w:val="21"/>
        </w:rPr>
        <w:t xml:space="preserve">Rights oracle:</w:t>
      </w:r>
      <w:r>
        <w:rPr>
          <w:rFonts w:eastAsia="source serif 4" w:cs="source serif 4" w:ascii="source serif 4" w:hAnsi="source serif 4"/>
          <w:color w:val="000000"/>
          <w:sz w:val="21"/>
        </w:rPr>
        <w:t xml:space="preserve"> detects capability expansion beyond the token grant.</w:t>
      </w:r>
    </w:p>
    <w:p>
      <w:pPr>
        <w:numPr>
          <w:ilvl w:val="0"/>
          <w:numId w:val="8"/>
        </w:numPr>
        <w:spacing w:line="360" w:before="105" w:after="105" w:lineRule="auto"/>
      </w:pPr>
      <w:r>
        <w:rPr>
          <w:rFonts w:eastAsia="source serif 4" w:cs="source serif 4" w:ascii="source serif 4" w:hAnsi="source serif 4"/>
          <w:b/>
          <w:color w:val="000000"/>
          <w:sz w:val="21"/>
        </w:rPr>
        <w:t xml:space="preserve">Reconciliation oracle:</w:t>
      </w:r>
      <w:r>
        <w:rPr>
          <w:rFonts w:eastAsia="source serif 4" w:cs="source serif 4" w:ascii="source serif 4" w:hAnsi="source serif 4"/>
          <w:color w:val="000000"/>
          <w:sz w:val="21"/>
        </w:rPr>
        <w:t xml:space="preserve"> verifies that all contradictions and residuals are reported.</w:t>
      </w:r>
    </w:p>
    <w:p>
      <w:pPr>
        <w:numPr>
          <w:ilvl w:val="0"/>
          <w:numId w:val="8"/>
        </w:numPr>
        <w:spacing w:line="360" w:before="105" w:after="105" w:lineRule="auto"/>
      </w:pPr>
      <w:r>
        <w:rPr>
          <w:rFonts w:eastAsia="source serif 4" w:cs="source serif 4" w:ascii="source serif 4" w:hAnsi="source serif 4"/>
          <w:b/>
          <w:color w:val="000000"/>
          <w:sz w:val="21"/>
        </w:rPr>
        <w:t xml:space="preserve">Narrative oracle:</w:t>
      </w:r>
      <w:r>
        <w:rPr>
          <w:rFonts w:eastAsia="source serif 4" w:cs="source serif 4" w:ascii="source serif 4" w:hAnsi="source serif 4"/>
          <w:color w:val="000000"/>
          <w:sz w:val="21"/>
        </w:rPr>
        <w:t xml:space="preserve"> checks fictional outcomes against declared canon rules.</w:t>
      </w:r>
    </w:p>
    <w:p>
      <w:pPr>
        <w:spacing w:line="360" w:after="210" w:lineRule="auto"/>
      </w:pPr>
      <w:r>
        <w:rPr>
          <w:rFonts w:eastAsia="source serif 4" w:cs="source serif 4" w:ascii="source serif 4" w:hAnsi="source serif 4"/>
          <w:color w:val="000000"/>
        </w:rPr>
        <w:t xml:space="preserve">Consistency models can be defined as sets of legal histories; Jepsen’s approach records operation histories and checks them against a model, while fault-injection tests can introduce clock skew, network partitions, crashes, and Byzantine behavior. TITF should borrow this history-and-checker pattern without assuming that linearizability is the correct oracle for every temporal domain.[</w:t>
      </w:r>
      <w:r>
        <w:rPr>
          <w:rFonts w:eastAsia="source serif 4" w:cs="source serif 4" w:ascii="source serif 4" w:hAnsi="source serif 4"/>
          <w:color w:val="000000"/>
          <w:vertAlign w:val="superscript"/>
        </w:rPr>
        <w:t xml:space="preserve">14][</w:t>
      </w:r>
      <w:r>
        <w:rPr>
          <w:rFonts w:eastAsia="source serif 4" w:cs="source serif 4" w:ascii="source serif 4" w:hAnsi="source serif 4"/>
          <w:color w:val="000000"/>
        </w:rPr>
        <w:t xml:space="preserve">15][^16]</w:t>
      </w:r>
    </w:p>
    <w:p>
      <w:pPr>
        <w:spacing w:line="360" w:before="315" w:after="105" w:lineRule="auto"/>
        <w:ind w:left="-30"/>
        <w:jc w:val="left"/>
      </w:pPr>
      <w:bookmarkStart w:id="20" w:name="experimental_suites"/>
      <w:r>
        <w:rPr>
          <w:rFonts w:eastAsia="source serif 4" w:cs="source serif 4" w:ascii="source serif 4" w:hAnsi="source serif 4"/>
          <w:b/>
          <w:color w:val="000000"/>
          <w:sz w:val="24"/>
        </w:rPr>
        <w:t xml:space="preserve">Experimental suites</w:t>
      </w:r>
      <w:bookmarkEnd w:id="20"/>
    </w:p>
    <w:p>
      <w:pPr>
        <w:spacing w:line="360" w:before="315" w:after="105" w:lineRule="auto"/>
        <w:ind w:left="-30"/>
        <w:jc w:val="left"/>
      </w:pPr>
      <w:bookmarkStart w:id="21" w:name="suite_a_one_hour_block"/>
      <w:r>
        <w:rPr>
          <w:rFonts w:eastAsia="source serif 4" w:cs="source serif 4" w:ascii="source serif 4" w:hAnsi="source serif 4"/>
          <w:b/>
          <w:color w:val="000000"/>
          <w:sz w:val="24"/>
        </w:rPr>
        <w:t xml:space="preserve">Suite A: One-hour block</w:t>
      </w:r>
      <w:bookmarkEnd w:id="21"/>
    </w:p>
    <w:p>
      <w:pPr>
        <w:spacing w:line="360" w:after="210" w:lineRule="auto"/>
      </w:pPr>
      <w:r>
        <w:rPr>
          <w:rFonts w:eastAsia="source serif 4" w:cs="source serif 4" w:ascii="source serif 4" w:hAnsi="source serif 4"/>
          <w:color w:val="000000"/>
        </w:rPr>
        <w:t xml:space="preserve">Define a closed-open interval (</w:t>
      </w:r>
    </w:p>
    <w:p>
      <w:pPr>
        <w:numPr>
          <w:ilvl w:val="0"/>
          <w:numId w:val="9"/>
        </w:numPr>
        <w:spacing w:line="360" w:before="105" w:after="105" w:lineRule="auto"/>
      </w:pPr>
      <w:r>
        <w:rPr>
          <w:rFonts w:eastAsia="source serif 4" w:cs="source serif 4" w:ascii="source serif 4" w:hAnsi="source serif 4"/>
          <w:color w:val="000000"/>
          <w:sz w:val="21"/>
        </w:rPr>
        <w:t xml:space="preserve">1:1 continuous time;</w:t>
      </w:r>
    </w:p>
    <w:p>
      <w:pPr>
        <w:numPr>
          <w:ilvl w:val="0"/>
          <w:numId w:val="9"/>
        </w:numPr>
        <w:spacing w:line="360" w:before="105" w:after="105" w:lineRule="auto"/>
      </w:pPr>
      <w:r>
        <w:rPr>
          <w:rFonts w:eastAsia="source serif 4" w:cs="source serif 4" w:ascii="source serif 4" w:hAnsi="source serif 4"/>
          <w:color w:val="000000"/>
          <w:sz w:val="21"/>
        </w:rPr>
        <w:t xml:space="preserve">10:1 accelerated simulation;</w:t>
      </w:r>
    </w:p>
    <w:p>
      <w:pPr>
        <w:numPr>
          <w:ilvl w:val="0"/>
          <w:numId w:val="9"/>
        </w:numPr>
        <w:spacing w:line="360" w:before="105" w:after="105" w:lineRule="auto"/>
      </w:pPr>
      <w:r>
        <w:rPr>
          <w:rFonts w:eastAsia="source serif 4" w:cs="source serif 4" w:ascii="source serif 4" w:hAnsi="source serif 4"/>
          <w:color w:val="000000"/>
          <w:sz w:val="21"/>
        </w:rPr>
        <w:t xml:space="preserve">1:4 slowed simulation;</w:t>
      </w:r>
    </w:p>
    <w:p>
      <w:pPr>
        <w:numPr>
          <w:ilvl w:val="0"/>
          <w:numId w:val="9"/>
        </w:numPr>
        <w:spacing w:line="360" w:before="105" w:after="105" w:lineRule="auto"/>
      </w:pPr>
      <w:r>
        <w:rPr>
          <w:rFonts w:eastAsia="source serif 4" w:cs="source serif 4" w:ascii="source serif 4" w:hAnsi="source serif 4"/>
          <w:color w:val="000000"/>
          <w:sz w:val="21"/>
        </w:rPr>
        <w:t xml:space="preserve">pause from reference minute 15 through 45;</w:t>
      </w:r>
    </w:p>
    <w:p>
      <w:pPr>
        <w:numPr>
          <w:ilvl w:val="0"/>
          <w:numId w:val="9"/>
        </w:numPr>
        <w:spacing w:line="360" w:before="105" w:after="105" w:lineRule="auto"/>
      </w:pPr>
      <w:r>
        <w:rPr>
          <w:rFonts w:eastAsia="source serif 4" w:cs="source serif 4" w:ascii="source serif 4" w:hAnsi="source serif 4"/>
          <w:color w:val="000000"/>
          <w:sz w:val="21"/>
        </w:rPr>
        <w:t xml:space="preserve">event-driven progression;</w:t>
      </w:r>
    </w:p>
    <w:p>
      <w:pPr>
        <w:numPr>
          <w:ilvl w:val="0"/>
          <w:numId w:val="9"/>
        </w:numPr>
        <w:spacing w:line="360" w:before="105" w:after="105" w:lineRule="auto"/>
      </w:pPr>
      <w:r>
        <w:rPr>
          <w:rFonts w:eastAsia="source serif 4" w:cs="source serif 4" w:ascii="source serif 4" w:hAnsi="source serif 4"/>
          <w:color w:val="000000"/>
          <w:sz w:val="21"/>
        </w:rPr>
        <w:t xml:space="preserve">backward local-clock fold;</w:t>
      </w:r>
    </w:p>
    <w:p>
      <w:pPr>
        <w:numPr>
          <w:ilvl w:val="0"/>
          <w:numId w:val="9"/>
        </w:numPr>
        <w:spacing w:line="360" w:before="105" w:after="105" w:lineRule="auto"/>
      </w:pPr>
      <w:r>
        <w:rPr>
          <w:rFonts w:eastAsia="source serif 4" w:cs="source serif 4" w:ascii="source serif 4" w:hAnsi="source serif 4"/>
          <w:color w:val="000000"/>
          <w:sz w:val="21"/>
        </w:rPr>
        <w:t xml:space="preserve">branch at reference minute 30.</w:t>
      </w:r>
    </w:p>
    <w:p>
      <w:pPr>
        <w:spacing w:line="360" w:after="210" w:lineRule="auto"/>
      </w:pPr>
      <w:r>
        <w:rPr>
          <w:rFonts w:eastAsia="source serif 4" w:cs="source serif 4" w:ascii="source serif 4" w:hAnsi="source serif 4"/>
          <w:color w:val="000000"/>
        </w:rPr>
        <w:t xml:space="preserve">Inject boundary events, long-running events that cross a boundary, identical local labels for different instants, observation delay, and a ruleset change announced after it takes effect. The pass condition is not identical local output. The pass condition is correct mapping, explicit ambiguity, preserved causal order, and reproducible interval membership under each named interpretation.</w:t>
      </w:r>
    </w:p>
    <w:p>
      <w:pPr>
        <w:spacing w:line="360" w:before="315" w:after="105" w:lineRule="auto"/>
        <w:ind w:left="-30"/>
        <w:jc w:val="left"/>
      </w:pPr>
      <w:bookmarkStart w:id="22" w:name="suite_b_century_ledger"/>
      <w:r>
        <w:rPr>
          <w:rFonts w:eastAsia="source serif 4" w:cs="source serif 4" w:ascii="source serif 4" w:hAnsi="source serif 4"/>
          <w:b/>
          <w:color w:val="000000"/>
          <w:sz w:val="24"/>
        </w:rPr>
        <w:t xml:space="preserve">Suite B: Century ledger</w:t>
      </w:r>
      <w:bookmarkEnd w:id="22"/>
    </w:p>
    <w:p>
      <w:pPr>
        <w:spacing w:line="360" w:after="210" w:lineRule="auto"/>
      </w:pPr>
      <w:r>
        <w:rPr>
          <w:rFonts w:eastAsia="source serif 4" w:cs="source serif 4" w:ascii="source serif 4" w:hAnsi="source serif 4"/>
          <w:color w:val="000000"/>
        </w:rPr>
        <w:t xml:space="preserve">The century experiment must use a </w:t>
      </w:r>
      <w:r>
        <w:rPr>
          <w:rFonts w:eastAsia="source serif 4" w:cs="source serif 4" w:ascii="source serif 4" w:hAnsi="source serif 4"/>
          <w:b/>
          <w:color w:val="000000"/>
        </w:rPr>
        <w:t xml:space="preserve">bounded synthetic fictional corpus</w:t>
      </w:r>
      <w:r>
        <w:rPr>
          <w:rFonts w:eastAsia="source serif 4" w:cs="source serif 4" w:ascii="source serif 4" w:hAnsi="source serif 4"/>
          <w:color w:val="000000"/>
        </w:rPr>
        <w:t xml:space="preserve">, not invented real-world historical data. Create territories with known ground truth and inject:</w:t>
      </w:r>
    </w:p>
    <w:p>
      <w:pPr>
        <w:numPr>
          <w:ilvl w:val="0"/>
          <w:numId w:val="10"/>
        </w:numPr>
        <w:spacing w:line="360" w:before="105" w:after="105" w:lineRule="auto"/>
      </w:pPr>
      <w:r>
        <w:rPr>
          <w:rFonts w:eastAsia="source serif 4" w:cs="source serif 4" w:ascii="source serif 4" w:hAnsi="source serif 4"/>
          <w:color w:val="000000"/>
          <w:sz w:val="21"/>
        </w:rPr>
        <w:t xml:space="preserve">clock-offset and daylight-style changes;</w:t>
      </w:r>
    </w:p>
    <w:p>
      <w:pPr>
        <w:numPr>
          <w:ilvl w:val="0"/>
          <w:numId w:val="10"/>
        </w:numPr>
        <w:spacing w:line="360" w:before="105" w:after="105" w:lineRule="auto"/>
      </w:pPr>
      <w:r>
        <w:rPr>
          <w:rFonts w:eastAsia="source serif 4" w:cs="source serif 4" w:ascii="source serif 4" w:hAnsi="source serif 4"/>
          <w:color w:val="000000"/>
          <w:sz w:val="21"/>
        </w:rPr>
        <w:t xml:space="preserve">a skipped local date;</w:t>
      </w:r>
    </w:p>
    <w:p>
      <w:pPr>
        <w:numPr>
          <w:ilvl w:val="0"/>
          <w:numId w:val="10"/>
        </w:numPr>
        <w:spacing w:line="360" w:before="105" w:after="105" w:lineRule="auto"/>
      </w:pPr>
      <w:r>
        <w:rPr>
          <w:rFonts w:eastAsia="source serif 4" w:cs="source serif 4" w:ascii="source serif 4" w:hAnsi="source serif 4"/>
          <w:color w:val="000000"/>
          <w:sz w:val="21"/>
        </w:rPr>
        <w:t xml:space="preserve">a repeated hour;</w:t>
      </w:r>
    </w:p>
    <w:p>
      <w:pPr>
        <w:numPr>
          <w:ilvl w:val="0"/>
          <w:numId w:val="10"/>
        </w:numPr>
        <w:spacing w:line="360" w:before="105" w:after="105" w:lineRule="auto"/>
      </w:pPr>
      <w:r>
        <w:rPr>
          <w:rFonts w:eastAsia="source serif 4" w:cs="source serif 4" w:ascii="source serif 4" w:hAnsi="source serif 4"/>
          <w:color w:val="000000"/>
          <w:sz w:val="21"/>
        </w:rPr>
        <w:t xml:space="preserve">rate changes and pauses;</w:t>
      </w:r>
    </w:p>
    <w:p>
      <w:pPr>
        <w:numPr>
          <w:ilvl w:val="0"/>
          <w:numId w:val="10"/>
        </w:numPr>
        <w:spacing w:line="360" w:before="105" w:after="105" w:lineRule="auto"/>
      </w:pPr>
      <w:r>
        <w:rPr>
          <w:rFonts w:eastAsia="source serif 4" w:cs="source serif 4" w:ascii="source serif 4" w:hAnsi="source serif 4"/>
          <w:color w:val="000000"/>
          <w:sz w:val="21"/>
        </w:rPr>
        <w:t xml:space="preserve">unauthorized local practice;</w:t>
      </w:r>
    </w:p>
    <w:p>
      <w:pPr>
        <w:numPr>
          <w:ilvl w:val="0"/>
          <w:numId w:val="10"/>
        </w:numPr>
        <w:spacing w:line="360" w:before="105" w:after="105" w:lineRule="auto"/>
      </w:pPr>
      <w:r>
        <w:rPr>
          <w:rFonts w:eastAsia="source serif 4" w:cs="source serif 4" w:ascii="source serif 4" w:hAnsi="source serif 4"/>
          <w:color w:val="000000"/>
          <w:sz w:val="21"/>
        </w:rPr>
        <w:t xml:space="preserve">missing transition records;</w:t>
      </w:r>
    </w:p>
    <w:p>
      <w:pPr>
        <w:numPr>
          <w:ilvl w:val="0"/>
          <w:numId w:val="10"/>
        </w:numPr>
        <w:spacing w:line="360" w:before="105" w:after="105" w:lineRule="auto"/>
      </w:pPr>
      <w:r>
        <w:rPr>
          <w:rFonts w:eastAsia="source serif 4" w:cs="source serif 4" w:ascii="source serif 4" w:hAnsi="source serif 4"/>
          <w:color w:val="000000"/>
          <w:sz w:val="21"/>
        </w:rPr>
        <w:t xml:space="preserve">delayed decrees;</w:t>
      </w:r>
    </w:p>
    <w:p>
      <w:pPr>
        <w:numPr>
          <w:ilvl w:val="0"/>
          <w:numId w:val="10"/>
        </w:numPr>
        <w:spacing w:line="360" w:before="105" w:after="105" w:lineRule="auto"/>
      </w:pPr>
      <w:r>
        <w:rPr>
          <w:rFonts w:eastAsia="source serif 4" w:cs="source serif 4" w:ascii="source serif 4" w:hAnsi="source serif 4"/>
          <w:color w:val="000000"/>
          <w:sz w:val="21"/>
        </w:rPr>
        <w:t xml:space="preserve">forged authority signatures;</w:t>
      </w:r>
    </w:p>
    <w:p>
      <w:pPr>
        <w:numPr>
          <w:ilvl w:val="0"/>
          <w:numId w:val="10"/>
        </w:numPr>
        <w:spacing w:line="360" w:before="105" w:after="105" w:lineRule="auto"/>
      </w:pPr>
      <w:r>
        <w:rPr>
          <w:rFonts w:eastAsia="source serif 4" w:cs="source serif 4" w:ascii="source serif 4" w:hAnsi="source serif 4"/>
          <w:color w:val="000000"/>
          <w:sz w:val="21"/>
        </w:rPr>
        <w:t xml:space="preserve">rollback, branch, and merge events;</w:t>
      </w:r>
    </w:p>
    <w:p>
      <w:pPr>
        <w:numPr>
          <w:ilvl w:val="0"/>
          <w:numId w:val="10"/>
        </w:numPr>
        <w:spacing w:line="360" w:before="105" w:after="105" w:lineRule="auto"/>
      </w:pPr>
      <w:r>
        <w:rPr>
          <w:rFonts w:eastAsia="source serif 4" w:cs="source serif 4" w:ascii="source serif 4" w:hAnsi="source serif 4"/>
          <w:color w:val="000000"/>
          <w:sz w:val="21"/>
        </w:rPr>
        <w:t xml:space="preserve">reinterpretations that do not alter the underlying event;</w:t>
      </w:r>
    </w:p>
    <w:p>
      <w:pPr>
        <w:numPr>
          <w:ilvl w:val="0"/>
          <w:numId w:val="10"/>
        </w:numPr>
        <w:spacing w:line="360" w:before="105" w:after="105" w:lineRule="auto"/>
      </w:pPr>
      <w:r>
        <w:rPr>
          <w:rFonts w:eastAsia="source serif 4" w:cs="source serif 4" w:ascii="source serif 4" w:hAnsi="source serif 4"/>
          <w:color w:val="000000"/>
          <w:sz w:val="21"/>
        </w:rPr>
        <w:t xml:space="preserve">genuine fictional history alterations under declared rules.</w:t>
      </w:r>
    </w:p>
    <w:p>
      <w:pPr>
        <w:spacing w:line="360" w:after="210" w:lineRule="auto"/>
      </w:pPr>
      <w:r>
        <w:rPr>
          <w:rFonts w:eastAsia="source serif 4" w:cs="source serif 4" w:ascii="source serif 4" w:hAnsi="source serif 4"/>
          <w:color w:val="000000"/>
        </w:rPr>
        <w:t xml:space="preserve">The acquisition token should initially grant query and audit rights only. The test should measure whether the system identifies all changes present in the corpus, distinguishes authorized from actual adoption, preserves disputed alternatives, and refuses to claim completeness outside the corpus. The real-world IANA limitations demonstrate why corpus-bounded completeness is essential.[^8]</w:t>
      </w:r>
    </w:p>
    <w:p>
      <w:pPr>
        <w:spacing w:line="360" w:before="315" w:after="105" w:lineRule="auto"/>
        <w:ind w:left="-30"/>
        <w:jc w:val="left"/>
      </w:pPr>
      <w:bookmarkStart w:id="23" w:name="suite_c_light_and_observation"/>
      <w:r>
        <w:rPr>
          <w:rFonts w:eastAsia="source serif 4" w:cs="source serif 4" w:ascii="source serif 4" w:hAnsi="source serif 4"/>
          <w:b/>
          <w:color w:val="000000"/>
          <w:sz w:val="24"/>
        </w:rPr>
        <w:t xml:space="preserve">Suite C: Light and observation</w:t>
      </w:r>
      <w:bookmarkEnd w:id="23"/>
    </w:p>
    <w:p>
      <w:pPr>
        <w:spacing w:line="360" w:after="210" w:lineRule="auto"/>
      </w:pPr>
      <w:r>
        <w:rPr>
          <w:rFonts w:eastAsia="source serif 4" w:cs="source serif 4" w:ascii="source serif 4" w:hAnsi="source serif 4"/>
          <w:color w:val="000000"/>
        </w:rPr>
        <w:t xml:space="preserve">Model two locations separated by a declared distance with a fixed propagation rule. Record occurrence time at the source, emission time, path, arrival time, observation time, and record time. NASA’s explanation that distant observation is observation of earlier emitted light provides the established analogue.[^5]</w:t>
      </w:r>
    </w:p>
    <w:p>
      <w:pPr>
        <w:spacing w:line="360" w:after="210" w:lineRule="auto"/>
      </w:pPr>
      <w:r>
        <w:rPr>
          <w:rFonts w:eastAsia="source serif 4" w:cs="source serif 4" w:ascii="source serif 4" w:hAnsi="source serif 4"/>
          <w:color w:val="000000"/>
        </w:rPr>
        <w:t xml:space="preserve">Then run three separate speculative interventions:</w:t>
      </w:r>
    </w:p>
    <w:p>
      <w:pPr>
        <w:numPr>
          <w:ilvl w:val="0"/>
          <w:numId w:val="11"/>
        </w:numPr>
        <w:spacing w:line="360" w:before="105" w:after="105" w:lineRule="auto"/>
      </w:pPr>
      <w:r>
        <w:rPr>
          <w:rFonts w:eastAsia="source serif 4" w:cs="source serif 4" w:ascii="source serif 4" w:hAnsi="source serif 4"/>
          <w:color w:val="000000"/>
          <w:sz w:val="21"/>
        </w:rPr>
        <w:t xml:space="preserve">Change the </w:t>
      </w:r>
      <w:r>
        <w:rPr>
          <w:rFonts w:eastAsia="source serif 4" w:cs="source serif 4" w:ascii="source serif 4" w:hAnsi="source serif 4"/>
          <w:b/>
          <w:color w:val="000000"/>
          <w:sz w:val="21"/>
        </w:rPr>
        <w:t xml:space="preserve">unit definition</w:t>
      </w:r>
      <w:r>
        <w:rPr>
          <w:rFonts w:eastAsia="source serif 4" w:cs="source serif 4" w:ascii="source serif 4" w:hAnsi="source serif 4"/>
          <w:color w:val="000000"/>
          <w:sz w:val="21"/>
        </w:rPr>
        <w:t xml:space="preserve"> while leaving propagation untouched.</w:t>
      </w:r>
    </w:p>
    <w:p>
      <w:pPr>
        <w:numPr>
          <w:ilvl w:val="0"/>
          <w:numId w:val="11"/>
        </w:numPr>
        <w:spacing w:line="360" w:before="105" w:after="105" w:lineRule="auto"/>
      </w:pPr>
      <w:r>
        <w:rPr>
          <w:rFonts w:eastAsia="source serif 4" w:cs="source serif 4" w:ascii="source serif 4" w:hAnsi="source serif 4"/>
          <w:color w:val="000000"/>
          <w:sz w:val="21"/>
        </w:rPr>
        <w:t xml:space="preserve">Change the </w:t>
      </w:r>
      <w:r>
        <w:rPr>
          <w:rFonts w:eastAsia="source serif 4" w:cs="source serif 4" w:ascii="source serif 4" w:hAnsi="source serif 4"/>
          <w:b/>
          <w:color w:val="000000"/>
          <w:sz w:val="21"/>
        </w:rPr>
        <w:t xml:space="preserve">propagation law</w:t>
      </w:r>
      <w:r>
        <w:rPr>
          <w:rFonts w:eastAsia="source serif 4" w:cs="source serif 4" w:ascii="source serif 4" w:hAnsi="source serif 4"/>
          <w:color w:val="000000"/>
          <w:sz w:val="21"/>
        </w:rPr>
        <w:t xml:space="preserve"> after a boundary event.</w:t>
      </w:r>
    </w:p>
    <w:p>
      <w:pPr>
        <w:numPr>
          <w:ilvl w:val="0"/>
          <w:numId w:val="11"/>
        </w:numPr>
        <w:spacing w:line="360" w:before="105" w:after="105" w:lineRule="auto"/>
      </w:pPr>
      <w:r>
        <w:rPr>
          <w:rFonts w:eastAsia="source serif 4" w:cs="source serif 4" w:ascii="source serif 4" w:hAnsi="source serif 4"/>
          <w:color w:val="000000"/>
          <w:sz w:val="21"/>
        </w:rPr>
        <w:t xml:space="preserve">Change the </w:t>
      </w:r>
      <w:r>
        <w:rPr>
          <w:rFonts w:eastAsia="source serif 4" w:cs="source serif 4" w:ascii="source serif 4" w:hAnsi="source serif 4"/>
          <w:b/>
          <w:color w:val="000000"/>
          <w:sz w:val="21"/>
        </w:rPr>
        <w:t xml:space="preserve">historical record</w:t>
      </w:r>
      <w:r>
        <w:rPr>
          <w:rFonts w:eastAsia="source serif 4" w:cs="source serif 4" w:ascii="source serif 4" w:hAnsi="source serif 4"/>
          <w:color w:val="000000"/>
          <w:sz w:val="21"/>
        </w:rPr>
        <w:t xml:space="preserve"> while leaving events and signals untouched.</w:t>
      </w:r>
    </w:p>
    <w:p>
      <w:pPr>
        <w:spacing w:line="360" w:after="210" w:lineRule="auto"/>
      </w:pPr>
      <w:r>
        <w:rPr>
          <w:rFonts w:eastAsia="source serif 4" w:cs="source serif 4" w:ascii="source serif 4" w:hAnsi="source serif 4"/>
          <w:color w:val="000000"/>
        </w:rPr>
        <w:t xml:space="preserve">A fourth intervention may alter fictional history, but only after choosing mutable-single-history, branching-history, or fixed-point rules. The test fails if these four operations become indistinguishable in the ledger.</w:t>
      </w:r>
    </w:p>
    <w:p>
      <w:pPr>
        <w:spacing w:line="360" w:before="315" w:after="105" w:lineRule="auto"/>
        <w:ind w:left="-30"/>
        <w:jc w:val="left"/>
      </w:pPr>
      <w:bookmarkStart w:id="24" w:name="suite_d_temporal_jurisdiction"/>
      <w:r>
        <w:rPr>
          <w:rFonts w:eastAsia="source serif 4" w:cs="source serif 4" w:ascii="source serif 4" w:hAnsi="source serif 4"/>
          <w:b/>
          <w:color w:val="000000"/>
          <w:sz w:val="24"/>
        </w:rPr>
        <w:t xml:space="preserve">Suite D: Temporal jurisdiction</w:t>
      </w:r>
      <w:bookmarkEnd w:id="24"/>
    </w:p>
    <w:p>
      <w:pPr>
        <w:spacing w:line="360" w:after="210" w:lineRule="auto"/>
      </w:pPr>
      <w:r>
        <w:rPr>
          <w:rFonts w:eastAsia="source serif 4" w:cs="source serif 4" w:ascii="source serif 4" w:hAnsi="source serif 4"/>
          <w:color w:val="000000"/>
        </w:rPr>
        <w:t xml:space="preserve">Move an entity through nested temporal domains: planetary civil jurisdiction, spacecraft proper-time regime, transit coordinate frame, accelerated virtual environment, and return jurisdiction. NIST’s coordinate-time work supports the underlying need for mappings among local clock rates and shared coordinate frameworks in space operations.[^7]</w:t>
      </w:r>
    </w:p>
    <w:p>
      <w:pPr>
        <w:spacing w:line="360" w:after="210" w:lineRule="auto"/>
      </w:pPr>
      <w:r>
        <w:rPr>
          <w:rFonts w:eastAsia="source serif 4" w:cs="source serif 4" w:ascii="source serif 4" w:hAnsi="source serif 4"/>
          <w:color w:val="000000"/>
        </w:rPr>
        <w:t xml:space="preserve">Test which authority governs contracts, aging claims, deadlines, event inclusion, and evidence retention at each boundary. Conflicting authorities should generate a jurisdiction dispute object, not an automatic global answer.</w:t>
      </w:r>
    </w:p>
    <w:p>
      <w:pPr>
        <w:spacing w:line="360" w:before="315" w:after="105" w:lineRule="auto"/>
        <w:ind w:left="-30"/>
        <w:jc w:val="left"/>
      </w:pPr>
      <w:bookmarkStart w:id="25" w:name="suite_e_adversarial_time_war"/>
      <w:r>
        <w:rPr>
          <w:rFonts w:eastAsia="source serif 4" w:cs="source serif 4" w:ascii="source serif 4" w:hAnsi="source serif 4"/>
          <w:b/>
          <w:color w:val="000000"/>
          <w:sz w:val="24"/>
        </w:rPr>
        <w:t xml:space="preserve">Suite E: Adversarial Time War</w:t>
      </w:r>
      <w:bookmarkEnd w:id="25"/>
    </w:p>
    <w:p>
      <w:pPr>
        <w:spacing w:line="360" w:after="210" w:lineRule="auto"/>
      </w:pPr>
      <w:r>
        <w:rPr>
          <w:rFonts w:eastAsia="source serif 4" w:cs="source serif 4" w:ascii="source serif 4" w:hAnsi="source serif 4"/>
          <w:color w:val="000000"/>
        </w:rPr>
        <w:t xml:space="preserve">Red-team the model with:</w:t>
      </w:r>
    </w:p>
    <w:p>
      <w:pPr>
        <w:numPr>
          <w:ilvl w:val="0"/>
          <w:numId w:val="12"/>
        </w:numPr>
        <w:spacing w:line="360" w:before="105" w:after="105" w:lineRule="auto"/>
      </w:pPr>
      <w:r>
        <w:rPr>
          <w:rFonts w:eastAsia="source serif 4" w:cs="source serif 4" w:ascii="source serif 4" w:hAnsi="source serif 4"/>
          <w:color w:val="000000"/>
          <w:sz w:val="21"/>
        </w:rPr>
        <w:t xml:space="preserve">clock spoofing;</w:t>
      </w:r>
    </w:p>
    <w:p>
      <w:pPr>
        <w:numPr>
          <w:ilvl w:val="0"/>
          <w:numId w:val="12"/>
        </w:numPr>
        <w:spacing w:line="360" w:before="105" w:after="105" w:lineRule="auto"/>
      </w:pPr>
      <w:r>
        <w:rPr>
          <w:rFonts w:eastAsia="source serif 4" w:cs="source serif 4" w:ascii="source serif 4" w:hAnsi="source serif 4"/>
          <w:color w:val="000000"/>
          <w:sz w:val="21"/>
        </w:rPr>
        <w:t xml:space="preserve">timestamp replay;</w:t>
      </w:r>
    </w:p>
    <w:p>
      <w:pPr>
        <w:numPr>
          <w:ilvl w:val="0"/>
          <w:numId w:val="12"/>
        </w:numPr>
        <w:spacing w:line="360" w:before="105" w:after="105" w:lineRule="auto"/>
      </w:pPr>
      <w:r>
        <w:rPr>
          <w:rFonts w:eastAsia="source serif 4" w:cs="source serif 4" w:ascii="source serif 4" w:hAnsi="source serif 4"/>
          <w:color w:val="000000"/>
          <w:sz w:val="21"/>
        </w:rPr>
        <w:t xml:space="preserve">forged conversion tables;</w:t>
      </w:r>
    </w:p>
    <w:p>
      <w:pPr>
        <w:numPr>
          <w:ilvl w:val="0"/>
          <w:numId w:val="12"/>
        </w:numPr>
        <w:spacing w:line="360" w:before="105" w:after="105" w:lineRule="auto"/>
      </w:pPr>
      <w:r>
        <w:rPr>
          <w:rFonts w:eastAsia="source serif 4" w:cs="source serif 4" w:ascii="source serif 4" w:hAnsi="source serif 4"/>
          <w:color w:val="000000"/>
          <w:sz w:val="21"/>
        </w:rPr>
        <w:t xml:space="preserve">ambiguous-hour arbitrage;</w:t>
      </w:r>
    </w:p>
    <w:p>
      <w:pPr>
        <w:numPr>
          <w:ilvl w:val="0"/>
          <w:numId w:val="12"/>
        </w:numPr>
        <w:spacing w:line="360" w:before="105" w:after="105" w:lineRule="auto"/>
      </w:pPr>
      <w:r>
        <w:rPr>
          <w:rFonts w:eastAsia="source serif 4" w:cs="source serif 4" w:ascii="source serif 4" w:hAnsi="source serif 4"/>
          <w:color w:val="000000"/>
          <w:sz w:val="21"/>
        </w:rPr>
        <w:t xml:space="preserve">branch laundering;</w:t>
      </w:r>
    </w:p>
    <w:p>
      <w:pPr>
        <w:numPr>
          <w:ilvl w:val="0"/>
          <w:numId w:val="12"/>
        </w:numPr>
        <w:spacing w:line="360" w:before="105" w:after="105" w:lineRule="auto"/>
      </w:pPr>
      <w:r>
        <w:rPr>
          <w:rFonts w:eastAsia="source serif 4" w:cs="source serif 4" w:ascii="source serif 4" w:hAnsi="source serif 4"/>
          <w:color w:val="000000"/>
          <w:sz w:val="21"/>
        </w:rPr>
        <w:t xml:space="preserve">retroactive authority claims;</w:t>
      </w:r>
    </w:p>
    <w:p>
      <w:pPr>
        <w:numPr>
          <w:ilvl w:val="0"/>
          <w:numId w:val="12"/>
        </w:numPr>
        <w:spacing w:line="360" w:before="105" w:after="105" w:lineRule="auto"/>
      </w:pPr>
      <w:r>
        <w:rPr>
          <w:rFonts w:eastAsia="source serif 4" w:cs="source serif 4" w:ascii="source serif 4" w:hAnsi="source serif 4"/>
          <w:color w:val="000000"/>
          <w:sz w:val="21"/>
        </w:rPr>
        <w:t xml:space="preserve">censorship of observation records;</w:t>
      </w:r>
    </w:p>
    <w:p>
      <w:pPr>
        <w:numPr>
          <w:ilvl w:val="0"/>
          <w:numId w:val="12"/>
        </w:numPr>
        <w:spacing w:line="360" w:before="105" w:after="105" w:lineRule="auto"/>
      </w:pPr>
      <w:r>
        <w:rPr>
          <w:rFonts w:eastAsia="source serif 4" w:cs="source serif 4" w:ascii="source serif 4" w:hAnsi="source serif 4"/>
          <w:color w:val="000000"/>
          <w:sz w:val="21"/>
        </w:rPr>
        <w:t xml:space="preserve">precision inflation;</w:t>
      </w:r>
    </w:p>
    <w:p>
      <w:pPr>
        <w:numPr>
          <w:ilvl w:val="0"/>
          <w:numId w:val="12"/>
        </w:numPr>
        <w:spacing w:line="360" w:before="105" w:after="105" w:lineRule="auto"/>
      </w:pPr>
      <w:r>
        <w:rPr>
          <w:rFonts w:eastAsia="source serif 4" w:cs="source serif 4" w:ascii="source serif 4" w:hAnsi="source serif 4"/>
          <w:color w:val="000000"/>
          <w:sz w:val="21"/>
        </w:rPr>
        <w:t xml:space="preserve">uncertainty deletion;</w:t>
      </w:r>
    </w:p>
    <w:p>
      <w:pPr>
        <w:numPr>
          <w:ilvl w:val="0"/>
          <w:numId w:val="12"/>
        </w:numPr>
        <w:spacing w:line="360" w:before="105" w:after="105" w:lineRule="auto"/>
      </w:pPr>
      <w:r>
        <w:rPr>
          <w:rFonts w:eastAsia="source serif 4" w:cs="source serif 4" w:ascii="source serif 4" w:hAnsi="source serif 4"/>
          <w:color w:val="000000"/>
          <w:sz w:val="21"/>
        </w:rPr>
        <w:t xml:space="preserve">causal-edge insertion;</w:t>
      </w:r>
    </w:p>
    <w:p>
      <w:pPr>
        <w:numPr>
          <w:ilvl w:val="0"/>
          <w:numId w:val="12"/>
        </w:numPr>
        <w:spacing w:line="360" w:before="105" w:after="105" w:lineRule="auto"/>
      </w:pPr>
      <w:r>
        <w:rPr>
          <w:rFonts w:eastAsia="source serif 4" w:cs="source serif 4" w:ascii="source serif 4" w:hAnsi="source serif 4"/>
          <w:color w:val="000000"/>
          <w:sz w:val="21"/>
        </w:rPr>
        <w:t xml:space="preserve">denial of historical ruleset versions;</w:t>
      </w:r>
    </w:p>
    <w:p>
      <w:pPr>
        <w:numPr>
          <w:ilvl w:val="0"/>
          <w:numId w:val="12"/>
        </w:numPr>
        <w:spacing w:line="360" w:before="105" w:after="105" w:lineRule="auto"/>
      </w:pPr>
      <w:r>
        <w:rPr>
          <w:rFonts w:eastAsia="source serif 4" w:cs="source serif 4" w:ascii="source serif 4" w:hAnsi="source serif 4"/>
          <w:color w:val="000000"/>
          <w:sz w:val="21"/>
        </w:rPr>
        <w:t xml:space="preserve">tokens that claim undeclared powers.</w:t>
      </w:r>
    </w:p>
    <w:p>
      <w:pPr>
        <w:spacing w:line="360" w:after="210" w:lineRule="auto"/>
      </w:pPr>
      <w:r>
        <w:rPr>
          <w:rFonts w:eastAsia="source serif 4" w:cs="source serif 4" w:ascii="source serif 4" w:hAnsi="source serif 4"/>
          <w:color w:val="000000"/>
        </w:rPr>
        <w:t xml:space="preserve">Property-based testing is appropriate for generating large numbers of temporal operation sequences against formal properties, and published work has specifically connected property-based testing with temporal formal models such as TLA+.[</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18] Fault injection should target both system mechanics and governance metadata.</w:t>
      </w:r>
    </w:p>
    <w:p>
      <w:pPr>
        <w:spacing w:line="360" w:before="315" w:after="105" w:lineRule="auto"/>
        <w:ind w:left="-30"/>
        <w:jc w:val="left"/>
      </w:pPr>
      <w:bookmarkStart w:id="26" w:name="metrics"/>
      <w:r>
        <w:rPr>
          <w:rFonts w:eastAsia="source serif 4" w:cs="source serif 4" w:ascii="source serif 4" w:hAnsi="source serif 4"/>
          <w:b/>
          <w:color w:val="000000"/>
          <w:sz w:val="24"/>
        </w:rPr>
        <w:t xml:space="preserve">Metrics</w:t>
      </w:r>
      <w:bookmarkEnd w:id="2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Definition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Desired direction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Event recovery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Qualifying injected events correctly identified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False reconciliation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Contradictory histories incorrectly collapsed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Lower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Provenance completeness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Derived claims with complete lineage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Mapping reproducibility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Repeated conversions producing identical bounded results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Ambiguity detection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Injected folds, gaps, and non-mappings surfaced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Causal violation count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Accepted outputs violating declared dependencies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Zero unless authorized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Uncertainty loss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Outputs more precise/confident without evidence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Zero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Token overreach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Actions permitted beyond enumerated rights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Zero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Branch leakage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Unauthorized cross-branch effects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Zero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Reconstruction fidelity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Replayed state matching known corpus ground truth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Dispute preservation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Material dissent retained after canonical decision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Complete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Coverage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Required model dimensions and risk combinations exercised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Higher</w:t>
            </w:r>
          </w:p>
        </w:tc>
      </w:tr>
    </w:tbl>
    <w:p>
      <w:pPr>
        <w:spacing w:lineRule="auto"/>
      </w:pPr>
    </w:p>
    <w:p>
      <w:pPr>
        <w:spacing w:line="360" w:after="210" w:lineRule="auto"/>
      </w:pPr>
      <w:r>
        <w:rPr>
          <w:rFonts w:eastAsia="source serif 4" w:cs="source serif 4" w:ascii="source serif 4" w:hAnsi="source serif 4"/>
          <w:color w:val="000000"/>
        </w:rPr>
        <w:t xml:space="preserve">No single aggregate “temporal accuracy score” should hide failures. Safety-critical invariants such as provenance continuity, token non-expansion, and branch isolation should be pass/fail gates.</w:t>
      </w:r>
    </w:p>
    <w:p>
      <w:pPr>
        <w:spacing w:line="360" w:before="315" w:after="105" w:lineRule="auto"/>
        <w:ind w:left="-30"/>
        <w:jc w:val="left"/>
      </w:pPr>
      <w:bookmarkStart w:id="27" w:name="research_phases"/>
      <w:r>
        <w:rPr>
          <w:rFonts w:eastAsia="source serif 4" w:cs="source serif 4" w:ascii="source serif 4" w:hAnsi="source serif 4"/>
          <w:b/>
          <w:color w:val="000000"/>
          <w:sz w:val="24"/>
        </w:rPr>
        <w:t xml:space="preserve">Research phases</w:t>
      </w:r>
      <w:bookmarkEnd w:id="27"/>
    </w:p>
    <w:p>
      <w:pPr>
        <w:spacing w:line="360" w:before="315" w:after="105" w:lineRule="auto"/>
        <w:ind w:left="-30"/>
        <w:jc w:val="left"/>
      </w:pPr>
      <w:bookmarkStart w:id="28" w:name="phase_0_canon_decisions"/>
      <w:r>
        <w:rPr>
          <w:rFonts w:eastAsia="source serif 4" w:cs="source serif 4" w:ascii="source serif 4" w:hAnsi="source serif 4"/>
          <w:b/>
          <w:color w:val="000000"/>
          <w:sz w:val="24"/>
        </w:rPr>
        <w:t xml:space="preserve">Phase 0: Canon decisions</w:t>
      </w:r>
      <w:bookmarkEnd w:id="28"/>
    </w:p>
    <w:p>
      <w:pPr>
        <w:spacing w:line="360" w:after="210" w:lineRule="auto"/>
      </w:pPr>
      <w:r>
        <w:rPr>
          <w:rFonts w:eastAsia="source serif 4" w:cs="source serif 4" w:ascii="source serif 4" w:hAnsi="source serif 4"/>
          <w:color w:val="000000"/>
        </w:rPr>
        <w:t xml:space="preserve">Before implementation, settle:</w:t>
      </w:r>
    </w:p>
    <w:p>
      <w:pPr>
        <w:numPr>
          <w:ilvl w:val="0"/>
          <w:numId w:val="13"/>
        </w:numPr>
        <w:spacing w:line="360" w:before="105" w:after="105" w:lineRule="auto"/>
      </w:pPr>
      <w:r>
        <w:rPr>
          <w:rFonts w:eastAsia="source serif 4" w:cs="source serif 4" w:ascii="source serif 4" w:hAnsi="source serif 4"/>
          <w:color w:val="000000"/>
          <w:sz w:val="21"/>
        </w:rPr>
        <w:t xml:space="preserve">Whether a privileged reference clock exists.</w:t>
      </w:r>
    </w:p>
    <w:p>
      <w:pPr>
        <w:numPr>
          <w:ilvl w:val="0"/>
          <w:numId w:val="13"/>
        </w:numPr>
        <w:spacing w:line="360" w:before="105" w:after="105" w:lineRule="auto"/>
      </w:pPr>
      <w:r>
        <w:rPr>
          <w:rFonts w:eastAsia="source serif 4" w:cs="source serif 4" w:ascii="source serif 4" w:hAnsi="source serif 4"/>
          <w:color w:val="000000"/>
          <w:sz w:val="21"/>
        </w:rPr>
        <w:t xml:space="preserve">Whether the past is immutable, mutable, branchable, or model-dependent.</w:t>
      </w:r>
    </w:p>
    <w:p>
      <w:pPr>
        <w:numPr>
          <w:ilvl w:val="0"/>
          <w:numId w:val="13"/>
        </w:numPr>
        <w:spacing w:line="360" w:before="105" w:after="105" w:lineRule="auto"/>
      </w:pPr>
      <w:r>
        <w:rPr>
          <w:rFonts w:eastAsia="source serif 4" w:cs="source serif 4" w:ascii="source serif 4" w:hAnsi="source serif 4"/>
          <w:color w:val="000000"/>
          <w:sz w:val="21"/>
        </w:rPr>
        <w:t xml:space="preserve">Whether speculative retrocausality is allowed.</w:t>
      </w:r>
    </w:p>
    <w:p>
      <w:pPr>
        <w:numPr>
          <w:ilvl w:val="0"/>
          <w:numId w:val="13"/>
        </w:numPr>
        <w:spacing w:line="360" w:before="105" w:after="105" w:lineRule="auto"/>
      </w:pPr>
      <w:r>
        <w:rPr>
          <w:rFonts w:eastAsia="source serif 4" w:cs="source serif 4" w:ascii="source serif 4" w:hAnsi="source serif 4"/>
          <w:color w:val="000000"/>
          <w:sz w:val="21"/>
        </w:rPr>
        <w:t xml:space="preserve">Whether observers can retain memories across rollback or branch replacement.</w:t>
      </w:r>
    </w:p>
    <w:p>
      <w:pPr>
        <w:numPr>
          <w:ilvl w:val="0"/>
          <w:numId w:val="13"/>
        </w:numPr>
        <w:spacing w:line="360" w:before="105" w:after="105" w:lineRule="auto"/>
      </w:pPr>
      <w:r>
        <w:rPr>
          <w:rFonts w:eastAsia="source serif 4" w:cs="source serif 4" w:ascii="source serif 4" w:hAnsi="source serif 4"/>
          <w:color w:val="000000"/>
          <w:sz w:val="21"/>
        </w:rPr>
        <w:t xml:space="preserve">Whether clocks, bodies, computation, and legal effects can progress at different rates.</w:t>
      </w:r>
    </w:p>
    <w:p>
      <w:pPr>
        <w:numPr>
          <w:ilvl w:val="0"/>
          <w:numId w:val="13"/>
        </w:numPr>
        <w:spacing w:line="360" w:before="105" w:after="105" w:lineRule="auto"/>
      </w:pPr>
      <w:r>
        <w:rPr>
          <w:rFonts w:eastAsia="source serif 4" w:cs="source serif 4" w:ascii="source serif 4" w:hAnsi="source serif 4"/>
          <w:color w:val="000000"/>
          <w:sz w:val="21"/>
        </w:rPr>
        <w:t xml:space="preserve">Which authorities can observe, map, canonicalize, traverse, and alter.</w:t>
      </w:r>
    </w:p>
    <w:p>
      <w:pPr>
        <w:numPr>
          <w:ilvl w:val="0"/>
          <w:numId w:val="13"/>
        </w:numPr>
        <w:spacing w:line="360" w:before="105" w:after="105" w:lineRule="auto"/>
      </w:pPr>
      <w:r>
        <w:rPr>
          <w:rFonts w:eastAsia="source serif 4" w:cs="source serif 4" w:ascii="source serif 4" w:hAnsi="source serif 4"/>
          <w:color w:val="000000"/>
          <w:sz w:val="21"/>
        </w:rPr>
        <w:t xml:space="preserve">What “purchase” means for every temporal asset class.</w:t>
      </w:r>
    </w:p>
    <w:p>
      <w:pPr>
        <w:numPr>
          <w:ilvl w:val="0"/>
          <w:numId w:val="13"/>
        </w:numPr>
        <w:spacing w:line="360" w:before="105" w:after="105" w:lineRule="auto"/>
      </w:pPr>
      <w:r>
        <w:rPr>
          <w:rFonts w:eastAsia="source serif 4" w:cs="source serif 4" w:ascii="source serif 4" w:hAnsi="source serif 4"/>
          <w:color w:val="000000"/>
          <w:sz w:val="21"/>
        </w:rPr>
        <w:t xml:space="preserve">Which invariants survive every fictional power.</w:t>
      </w:r>
    </w:p>
    <w:p>
      <w:pPr>
        <w:spacing w:line="360" w:before="315" w:after="105" w:lineRule="auto"/>
        <w:ind w:left="-30"/>
        <w:jc w:val="left"/>
      </w:pPr>
      <w:bookmarkStart w:id="29" w:name="phase_1_ontology_and_schema"/>
      <w:r>
        <w:rPr>
          <w:rFonts w:eastAsia="source serif 4" w:cs="source serif 4" w:ascii="source serif 4" w:hAnsi="source serif 4"/>
          <w:b/>
          <w:color w:val="000000"/>
          <w:sz w:val="24"/>
        </w:rPr>
        <w:t xml:space="preserve">Phase 1: Ontology and schema</w:t>
      </w:r>
      <w:bookmarkEnd w:id="29"/>
    </w:p>
    <w:p>
      <w:pPr>
        <w:spacing w:line="360" w:after="210" w:lineRule="auto"/>
      </w:pPr>
      <w:r>
        <w:rPr>
          <w:rFonts w:eastAsia="source serif 4" w:cs="source serif 4" w:ascii="source serif 4" w:hAnsi="source serif 4"/>
          <w:color w:val="000000"/>
        </w:rPr>
        <w:t xml:space="preserve">Produce controlled vocabularies for time domains, event claims, evidence, mappings, changes, disputes, rights, and jurisdictions. Publish JSON Schema or an equivalent formal schema, plus example valid and invalid records. Align provenance fields where practical with W3C PROV.[^12]</w:t>
      </w:r>
    </w:p>
    <w:p>
      <w:pPr>
        <w:spacing w:line="360" w:before="315" w:after="105" w:lineRule="auto"/>
        <w:ind w:left="-30"/>
        <w:jc w:val="left"/>
      </w:pPr>
      <w:bookmarkStart w:id="30" w:name="phase_2_reference_model"/>
      <w:r>
        <w:rPr>
          <w:rFonts w:eastAsia="source serif 4" w:cs="source serif 4" w:ascii="source serif 4" w:hAnsi="source serif 4"/>
          <w:b/>
          <w:color w:val="000000"/>
          <w:sz w:val="24"/>
        </w:rPr>
        <w:t xml:space="preserve">Phase 2: Reference model</w:t>
      </w:r>
      <w:bookmarkEnd w:id="30"/>
    </w:p>
    <w:p>
      <w:pPr>
        <w:spacing w:line="360" w:after="210" w:lineRule="auto"/>
      </w:pPr>
      <w:r>
        <w:rPr>
          <w:rFonts w:eastAsia="source serif 4" w:cs="source serif 4" w:ascii="source serif 4" w:hAnsi="source serif 4"/>
          <w:color w:val="000000"/>
        </w:rPr>
        <w:t xml:space="preserve">Implement a deterministic graph engine with versioned mappings, append-only claims, branch support, causal constraints, and point-in-time reconstruction. The reference model is the oracle; it is not yet the final production architecture.</w:t>
      </w:r>
    </w:p>
    <w:p>
      <w:pPr>
        <w:spacing w:line="360" w:before="315" w:after="105" w:lineRule="auto"/>
        <w:ind w:left="-30"/>
        <w:jc w:val="left"/>
      </w:pPr>
      <w:bookmarkStart w:id="31" w:name="phase_3_deterministic_scenarios"/>
      <w:r>
        <w:rPr>
          <w:rFonts w:eastAsia="source serif 4" w:cs="source serif 4" w:ascii="source serif 4" w:hAnsi="source serif 4"/>
          <w:b/>
          <w:color w:val="000000"/>
          <w:sz w:val="24"/>
        </w:rPr>
        <w:t xml:space="preserve">Phase 3: Deterministic scenarios</w:t>
      </w:r>
      <w:bookmarkEnd w:id="31"/>
    </w:p>
    <w:p>
      <w:pPr>
        <w:spacing w:line="360" w:after="210" w:lineRule="auto"/>
      </w:pPr>
      <w:r>
        <w:rPr>
          <w:rFonts w:eastAsia="source serif 4" w:cs="source serif 4" w:ascii="source serif 4" w:hAnsi="source serif 4"/>
          <w:color w:val="000000"/>
        </w:rPr>
        <w:t xml:space="preserve">Execute the one-hour, century, light-propagation, jurisdiction, and Time-War suites using fixed fixtures with known outcomes. Every failed invariant must produce a minimal counterexample and a trace of the responsible rule applications.</w:t>
      </w:r>
    </w:p>
    <w:p>
      <w:pPr>
        <w:spacing w:line="360" w:before="315" w:after="105" w:lineRule="auto"/>
        <w:ind w:left="-30"/>
        <w:jc w:val="left"/>
      </w:pPr>
      <w:bookmarkStart w:id="32" w:name="phase_4_generated_testing"/>
      <w:r>
        <w:rPr>
          <w:rFonts w:eastAsia="source serif 4" w:cs="source serif 4" w:ascii="source serif 4" w:hAnsi="source serif 4"/>
          <w:b/>
          <w:color w:val="000000"/>
          <w:sz w:val="24"/>
        </w:rPr>
        <w:t xml:space="preserve">Phase 4: Generated testing</w:t>
      </w:r>
      <w:bookmarkEnd w:id="32"/>
    </w:p>
    <w:p>
      <w:pPr>
        <w:spacing w:line="360" w:after="210" w:lineRule="auto"/>
      </w:pPr>
      <w:r>
        <w:rPr>
          <w:rFonts w:eastAsia="source serif 4" w:cs="source serif 4" w:ascii="source serif 4" w:hAnsi="source serif 4"/>
          <w:color w:val="000000"/>
        </w:rPr>
        <w:t xml:space="preserve">Add property-based sequence generation, mutation testing, and adversarial fault injection. Formal temporal models can guide property generation and help expose combinations not anticipated by hand-authored cases.[</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19]</w:t>
      </w:r>
    </w:p>
    <w:p>
      <w:pPr>
        <w:spacing w:line="360" w:before="315" w:after="105" w:lineRule="auto"/>
        <w:ind w:left="-30"/>
        <w:jc w:val="left"/>
      </w:pPr>
      <w:bookmarkStart w:id="33" w:name="phase_5_multi_contributor_challenge"/>
      <w:r>
        <w:rPr>
          <w:rFonts w:eastAsia="source serif 4" w:cs="source serif 4" w:ascii="source serif 4" w:hAnsi="source serif 4"/>
          <w:b/>
          <w:color w:val="000000"/>
          <w:sz w:val="24"/>
        </w:rPr>
        <w:t xml:space="preserve">Phase 5: Multi-contributor challenge</w:t>
      </w:r>
      <w:bookmarkEnd w:id="33"/>
    </w:p>
    <w:p>
      <w:pPr>
        <w:spacing w:line="360" w:after="210" w:lineRule="auto"/>
      </w:pPr>
      <w:r>
        <w:rPr>
          <w:rFonts w:eastAsia="source serif 4" w:cs="source serif 4" w:ascii="source serif 4" w:hAnsi="source serif 4"/>
          <w:color w:val="000000"/>
        </w:rPr>
        <w:t xml:space="preserve">Give each contributor the same schema, canon rules, fixture corpus, and questions. Require machine-checkable outputs where possible. Compare disagreements at the level of assumptions, transformations, evidence use, and unresolved residuals—not prose preference.</w:t>
      </w:r>
    </w:p>
    <w:p>
      <w:pPr>
        <w:spacing w:line="360" w:before="315" w:after="105" w:lineRule="auto"/>
        <w:ind w:left="-30"/>
        <w:jc w:val="left"/>
      </w:pPr>
      <w:bookmarkStart w:id="34" w:name="phase_6_canon_integration"/>
      <w:r>
        <w:rPr>
          <w:rFonts w:eastAsia="source serif 4" w:cs="source serif 4" w:ascii="source serif 4" w:hAnsi="source serif 4"/>
          <w:b/>
          <w:color w:val="000000"/>
          <w:sz w:val="24"/>
        </w:rPr>
        <w:t xml:space="preserve">Phase 6: Canon integration</w:t>
      </w:r>
      <w:bookmarkEnd w:id="34"/>
    </w:p>
    <w:p>
      <w:pPr>
        <w:spacing w:line="360" w:after="210" w:lineRule="auto"/>
      </w:pPr>
      <w:r>
        <w:rPr>
          <w:rFonts w:eastAsia="source serif 4" w:cs="source serif 4" w:ascii="source serif 4" w:hAnsi="source serif 4"/>
          <w:color w:val="000000"/>
        </w:rPr>
        <w:t xml:space="preserve">Only after testing should findings be translated into project canon, governance instruments, narrative rules, or implementation requirements. Preserve experimental results and dissenting interpretations as provenance for later revisions.</w:t>
      </w:r>
    </w:p>
    <w:p>
      <w:pPr>
        <w:spacing w:line="360" w:before="315" w:after="105" w:lineRule="auto"/>
        <w:ind w:left="-30"/>
        <w:jc w:val="left"/>
      </w:pPr>
      <w:bookmarkStart w:id="35" w:name="minimum_deliverables"/>
      <w:r>
        <w:rPr>
          <w:rFonts w:eastAsia="source serif 4" w:cs="source serif 4" w:ascii="source serif 4" w:hAnsi="source serif 4"/>
          <w:b/>
          <w:color w:val="000000"/>
          <w:sz w:val="24"/>
        </w:rPr>
        <w:t xml:space="preserve">Minimum deliverables</w:t>
      </w:r>
      <w:bookmarkEnd w:id="35"/>
    </w:p>
    <w:p>
      <w:pPr>
        <w:spacing w:line="360" w:after="210" w:lineRule="auto"/>
      </w:pPr>
      <w:r>
        <w:rPr>
          <w:rFonts w:eastAsia="source serif 4" w:cs="source serif 4" w:ascii="source serif 4" w:hAnsi="source serif 4"/>
          <w:color w:val="000000"/>
        </w:rPr>
        <w:t xml:space="preserve">A complete first implementation package should contain:</w:t>
      </w:r>
    </w:p>
    <w:p>
      <w:pPr>
        <w:numPr>
          <w:ilvl w:val="0"/>
          <w:numId w:val="14"/>
        </w:numPr>
        <w:spacing w:line="360" w:before="105" w:after="105" w:lineRule="auto"/>
      </w:pPr>
      <w:r>
        <w:rPr>
          <w:rFonts w:eastAsia="source serif 4" w:cs="source serif 4" w:ascii="source serif 4" w:hAnsi="source serif 4"/>
          <w:color w:val="000000"/>
          <w:sz w:val="21"/>
        </w:rPr>
        <w:t xml:space="preserve">Temporal ontology and glossary.</w:t>
      </w:r>
    </w:p>
    <w:p>
      <w:pPr>
        <w:numPr>
          <w:ilvl w:val="0"/>
          <w:numId w:val="14"/>
        </w:numPr>
        <w:spacing w:line="360" w:before="105" w:after="105" w:lineRule="auto"/>
      </w:pPr>
      <w:r>
        <w:rPr>
          <w:rFonts w:eastAsia="source serif 4" w:cs="source serif 4" w:ascii="source serif 4" w:hAnsi="source serif 4"/>
          <w:color w:val="000000"/>
          <w:sz w:val="21"/>
        </w:rPr>
        <w:t xml:space="preserve">Event Claim Record schema.</w:t>
      </w:r>
    </w:p>
    <w:p>
      <w:pPr>
        <w:numPr>
          <w:ilvl w:val="0"/>
          <w:numId w:val="14"/>
        </w:numPr>
        <w:spacing w:line="360" w:before="105" w:after="105" w:lineRule="auto"/>
      </w:pPr>
      <w:r>
        <w:rPr>
          <w:rFonts w:eastAsia="source serif 4" w:cs="source serif 4" w:ascii="source serif 4" w:hAnsi="source serif 4"/>
          <w:color w:val="000000"/>
          <w:sz w:val="21"/>
        </w:rPr>
        <w:t xml:space="preserve">Clock and mapping schema.</w:t>
      </w:r>
    </w:p>
    <w:p>
      <w:pPr>
        <w:numPr>
          <w:ilvl w:val="0"/>
          <w:numId w:val="14"/>
        </w:numPr>
        <w:spacing w:line="360" w:before="105" w:after="105" w:lineRule="auto"/>
      </w:pPr>
      <w:r>
        <w:rPr>
          <w:rFonts w:eastAsia="source serif 4" w:cs="source serif 4" w:ascii="source serif 4" w:hAnsi="source serif 4"/>
          <w:color w:val="000000"/>
          <w:sz w:val="21"/>
        </w:rPr>
        <w:t xml:space="preserve">Temporal change taxonomy.</w:t>
      </w:r>
    </w:p>
    <w:p>
      <w:pPr>
        <w:numPr>
          <w:ilvl w:val="0"/>
          <w:numId w:val="14"/>
        </w:numPr>
        <w:spacing w:line="360" w:before="105" w:after="105" w:lineRule="auto"/>
      </w:pPr>
      <w:r>
        <w:rPr>
          <w:rFonts w:eastAsia="source serif 4" w:cs="source serif 4" w:ascii="source serif 4" w:hAnsi="source serif 4"/>
          <w:color w:val="000000"/>
          <w:sz w:val="21"/>
        </w:rPr>
        <w:t xml:space="preserve">Token-rights capability matrix.</w:t>
      </w:r>
    </w:p>
    <w:p>
      <w:pPr>
        <w:numPr>
          <w:ilvl w:val="0"/>
          <w:numId w:val="14"/>
        </w:numPr>
        <w:spacing w:line="360" w:before="105" w:after="105" w:lineRule="auto"/>
      </w:pPr>
      <w:r>
        <w:rPr>
          <w:rFonts w:eastAsia="source serif 4" w:cs="source serif 4" w:ascii="source serif 4" w:hAnsi="source serif 4"/>
          <w:color w:val="000000"/>
          <w:sz w:val="21"/>
        </w:rPr>
        <w:t xml:space="preserve">Reconciliation protocol.</w:t>
      </w:r>
    </w:p>
    <w:p>
      <w:pPr>
        <w:numPr>
          <w:ilvl w:val="0"/>
          <w:numId w:val="14"/>
        </w:numPr>
        <w:spacing w:line="360" w:before="105" w:after="105" w:lineRule="auto"/>
      </w:pPr>
      <w:r>
        <w:rPr>
          <w:rFonts w:eastAsia="source serif 4" w:cs="source serif 4" w:ascii="source serif 4" w:hAnsi="source serif 4"/>
          <w:color w:val="000000"/>
          <w:sz w:val="21"/>
        </w:rPr>
        <w:t xml:space="preserve">Formal invariants and test oracles.</w:t>
      </w:r>
    </w:p>
    <w:p>
      <w:pPr>
        <w:numPr>
          <w:ilvl w:val="0"/>
          <w:numId w:val="14"/>
        </w:numPr>
        <w:spacing w:line="360" w:before="105" w:after="105" w:lineRule="auto"/>
      </w:pPr>
      <w:r>
        <w:rPr>
          <w:rFonts w:eastAsia="source serif 4" w:cs="source serif 4" w:ascii="source serif 4" w:hAnsi="source serif 4"/>
          <w:color w:val="000000"/>
          <w:sz w:val="21"/>
        </w:rPr>
        <w:t xml:space="preserve">Deterministic fixture corpus.</w:t>
      </w:r>
    </w:p>
    <w:p>
      <w:pPr>
        <w:numPr>
          <w:ilvl w:val="0"/>
          <w:numId w:val="14"/>
        </w:numPr>
        <w:spacing w:line="360" w:before="105" w:after="105" w:lineRule="auto"/>
      </w:pPr>
      <w:r>
        <w:rPr>
          <w:rFonts w:eastAsia="source serif 4" w:cs="source serif 4" w:ascii="source serif 4" w:hAnsi="source serif 4"/>
          <w:color w:val="000000"/>
          <w:sz w:val="21"/>
        </w:rPr>
        <w:t xml:space="preserve">One-hour, century, light, jurisdiction, and adversarial test specifications.</w:t>
      </w:r>
    </w:p>
    <w:p>
      <w:pPr>
        <w:numPr>
          <w:ilvl w:val="0"/>
          <w:numId w:val="14"/>
        </w:numPr>
        <w:spacing w:line="360" w:before="105" w:after="105" w:lineRule="auto"/>
      </w:pPr>
      <w:r>
        <w:rPr>
          <w:rFonts w:eastAsia="source serif 4" w:cs="source serif 4" w:ascii="source serif 4" w:hAnsi="source serif 4"/>
          <w:color w:val="000000"/>
          <w:sz w:val="21"/>
        </w:rPr>
        <w:t xml:space="preserve">Expected-results files.</w:t>
      </w:r>
    </w:p>
    <w:p>
      <w:pPr>
        <w:numPr>
          <w:ilvl w:val="0"/>
          <w:numId w:val="14"/>
        </w:numPr>
        <w:spacing w:line="360" w:before="105" w:after="105" w:lineRule="auto"/>
      </w:pPr>
      <w:r>
        <w:rPr>
          <w:rFonts w:eastAsia="source serif 4" w:cs="source serif 4" w:ascii="source serif 4" w:hAnsi="source serif 4"/>
          <w:color w:val="000000"/>
          <w:sz w:val="21"/>
        </w:rPr>
        <w:t xml:space="preserve">Coverage and metrics plan.</w:t>
      </w:r>
    </w:p>
    <w:p>
      <w:pPr>
        <w:numPr>
          <w:ilvl w:val="0"/>
          <w:numId w:val="14"/>
        </w:numPr>
        <w:spacing w:line="360" w:before="105" w:after="105" w:lineRule="auto"/>
      </w:pPr>
      <w:r>
        <w:rPr>
          <w:rFonts w:eastAsia="source serif 4" w:cs="source serif 4" w:ascii="source serif 4" w:hAnsi="source serif 4"/>
          <w:color w:val="000000"/>
          <w:sz w:val="21"/>
        </w:rPr>
        <w:t xml:space="preserve">Canon-decision register.</w:t>
      </w:r>
    </w:p>
    <w:p>
      <w:pPr>
        <w:numPr>
          <w:ilvl w:val="0"/>
          <w:numId w:val="14"/>
        </w:numPr>
        <w:spacing w:line="360" w:before="105" w:after="105" w:lineRule="auto"/>
      </w:pPr>
      <w:r>
        <w:rPr>
          <w:rFonts w:eastAsia="source serif 4" w:cs="source serif 4" w:ascii="source serif 4" w:hAnsi="source serif 4"/>
          <w:color w:val="000000"/>
          <w:sz w:val="21"/>
        </w:rPr>
        <w:t xml:space="preserve">Assumption, uncertainty, and unresolved-dispute register.</w:t>
      </w:r>
    </w:p>
    <w:p>
      <w:pPr>
        <w:spacing w:line="360" w:before="315" w:after="105" w:lineRule="auto"/>
        <w:ind w:left="-30"/>
        <w:jc w:val="left"/>
      </w:pPr>
      <w:bookmarkStart w:id="36" w:name="independent_recommendation"/>
      <w:r>
        <w:rPr>
          <w:rFonts w:eastAsia="source serif 4" w:cs="source serif 4" w:ascii="source serif 4" w:hAnsi="source serif 4"/>
          <w:b/>
          <w:color w:val="000000"/>
          <w:sz w:val="24"/>
        </w:rPr>
        <w:t xml:space="preserve">Independent recommendation</w:t>
      </w:r>
      <w:bookmarkEnd w:id="36"/>
    </w:p>
    <w:p>
      <w:pPr>
        <w:spacing w:line="360" w:after="210" w:lineRule="auto"/>
      </w:pPr>
      <w:r>
        <w:rPr>
          <w:rFonts w:eastAsia="source serif 4" w:cs="source serif 4" w:ascii="source serif 4" w:hAnsi="source serif 4"/>
          <w:color w:val="000000"/>
        </w:rPr>
        <w:t xml:space="preserve">Adopt </w:t>
      </w:r>
      <w:r>
        <w:rPr>
          <w:rFonts w:eastAsia="source serif 4" w:cs="source serif 4" w:ascii="source serif 4" w:hAnsi="source serif 4"/>
          <w:b/>
          <w:color w:val="000000"/>
        </w:rPr>
        <w:t xml:space="preserve">“claims are immutable; interpretations and canonical status are versioned”</w:t>
      </w:r>
      <w:r>
        <w:rPr>
          <w:rFonts w:eastAsia="source serif 4" w:cs="source serif 4" w:ascii="source serif 4" w:hAnsi="source serif 4"/>
          <w:color w:val="000000"/>
        </w:rPr>
        <w:t xml:space="preserve"> as the baseline engineering rule. This does not force the fictional universe itself to have an immutable past. It ensures that even when the fiction permits altered history, the research system retains evidence of what was asserted, observed, believed, changed, and authorized in each branch.</w:t>
      </w:r>
    </w:p>
    <w:p>
      <w:pPr>
        <w:spacing w:line="360" w:after="210" w:lineRule="auto"/>
      </w:pPr>
      <w:r>
        <w:rPr>
          <w:rFonts w:eastAsia="source serif 4" w:cs="source serif 4" w:ascii="source serif 4" w:hAnsi="source serif 4"/>
          <w:color w:val="000000"/>
        </w:rPr>
        <w:t xml:space="preserve">Use a temporal graph rather than one master chronological table. Make causal order, clock coordinates, observer knowledge, governance decisions, and branch membership separate dimensions. This preserves the strongest insight from the contributor set: temporal reconciliation should maximize consistency and explainability </w:t>
      </w:r>
      <w:r>
        <w:rPr>
          <w:rFonts w:eastAsia="source serif 4" w:cs="source serif 4" w:ascii="source serif 4" w:hAnsi="source serif 4"/>
          <w:b/>
          <w:color w:val="000000"/>
        </w:rPr>
        <w:t xml:space="preserve">without manufacturing certainty</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The immediate next build should be Phase 0 through Phase 2: a canon-decision register, formal ontology, schemas, invariants, and deterministic reference model. Only then should the full scenario campaign begin; otherwise, divergent results will mainly reveal that contributors silently chose different meanings for “time,” “event,” “purchase,” “change,” and “history.”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references"/>
      <w:r>
        <w:rPr>
          <w:rFonts w:eastAsia="source serif 4" w:cs="source serif 4" w:ascii="source serif 4" w:hAnsi="source serif 4"/>
          <w:b/>
          <w:color w:val="000000"/>
          <w:sz w:val="24"/>
        </w:rPr>
        <w:t xml:space="preserve">References</w:t>
      </w:r>
      <w:bookmarkEnd w:id="37"/>
    </w:p>
    <w:p>
      <w:pPr>
        <w:numPr>
          <w:ilvl w:val="0"/>
          <w:numId w:val="15"/>
        </w:numPr>
        <w:spacing w:line="360" w:after="210" w:lineRule="auto"/>
      </w:pPr>
      <w:hyperlink r:id="rId5">
        <w:r>
          <w:rPr>
            <w:rFonts w:eastAsia="source sans 3" w:cs="source sans 3" w:ascii="source sans 3" w:hAnsi="source sans 3"/>
            <w:color w:val="#000"/>
            <w:sz w:val="21"/>
            <w:u w:val="single"/>
          </w:rPr>
          <w:t xml:space="preserve">Temporal Tables - SQL Server</w:t>
        </w:r>
      </w:hyperlink>
      <w:r>
        <w:rPr>
          <w:rFonts w:eastAsia="source serif 4" w:cs="source serif 4" w:ascii="source serif 4" w:hAnsi="source serif 4"/>
          <w:color w:val="000000"/>
          <w:sz w:val="21"/>
        </w:rPr>
        <w:t xml:space="preserve"> - A system-versioned temporal table is a type of user table designed to keep a full history of data ch...</w:t>
      </w:r>
    </w:p>
    <w:p>
      <w:pPr>
        <w:numPr>
          <w:ilvl w:val="0"/>
          <w:numId w:val="15"/>
        </w:numPr>
        <w:spacing w:line="360" w:after="210" w:lineRule="auto"/>
      </w:pPr>
      <w:hyperlink r:id="rId6">
        <w:r>
          <w:rPr>
            <w:rFonts w:eastAsia="source sans 3" w:cs="source sans 3" w:ascii="source sans 3" w:hAnsi="source sans 3"/>
            <w:color w:val="#000"/>
            <w:sz w:val="21"/>
            <w:u w:val="single"/>
          </w:rPr>
          <w:t xml:space="preserve">Event Sourcing</w:t>
        </w:r>
      </w:hyperlink>
      <w:r>
        <w:rPr>
          <w:rFonts w:eastAsia="source serif 4" w:cs="source serif 4" w:ascii="source serif 4" w:hAnsi="source serif 4"/>
          <w:color w:val="000000"/>
          <w:sz w:val="21"/>
        </w:rPr>
        <w:t xml:space="preserve"> - Capture all changes to an application state as a sequence of events.</w:t>
      </w:r>
    </w:p>
    <w:p>
      <w:pPr>
        <w:numPr>
          <w:ilvl w:val="0"/>
          <w:numId w:val="15"/>
        </w:numPr>
        <w:spacing w:line="360" w:after="210" w:lineRule="auto"/>
      </w:pPr>
      <w:hyperlink r:id="rId7">
        <w:r>
          <w:rPr>
            <w:rFonts w:eastAsia="source sans 3" w:cs="source sans 3" w:ascii="source sans 3" w:hAnsi="source sans 3"/>
            <w:color w:val="#000"/>
            <w:sz w:val="21"/>
            <w:u w:val="single"/>
          </w:rPr>
          <w:t xml:space="preserve">[PDF] Time, clocks, and the ordering of events in a distributed system</w:t>
        </w:r>
      </w:hyperlink>
    </w:p>
    <w:p>
      <w:pPr>
        <w:numPr>
          <w:ilvl w:val="0"/>
          <w:numId w:val="15"/>
        </w:numPr>
        <w:spacing w:line="360" w:after="210" w:lineRule="auto"/>
      </w:pPr>
      <w:hyperlink r:id="rId8">
        <w:r>
          <w:rPr>
            <w:rFonts w:eastAsia="source sans 3" w:cs="source sans 3" w:ascii="source sans 3" w:hAnsi="source sans 3"/>
            <w:color w:val="#000"/>
            <w:sz w:val="21"/>
            <w:u w:val="single"/>
          </w:rPr>
          <w:t xml:space="preserve">Time, Clocks and the Ordering of Events in a Distributed ...</w:t>
        </w:r>
      </w:hyperlink>
      <w:r>
        <w:rPr>
          <w:rFonts w:eastAsia="source serif 4" w:cs="source serif 4" w:ascii="source serif 4" w:hAnsi="source serif 4"/>
          <w:color w:val="000000"/>
          <w:sz w:val="21"/>
        </w:rPr>
        <w:t xml:space="preserve"> - Jim Gray once told me that he had heard two different opinions of this paper: that it’s trivial and ...</w:t>
      </w:r>
    </w:p>
    <w:p>
      <w:pPr>
        <w:numPr>
          <w:ilvl w:val="0"/>
          <w:numId w:val="15"/>
        </w:numPr>
        <w:spacing w:line="360" w:after="210" w:lineRule="auto"/>
      </w:pPr>
      <w:hyperlink r:id="rId9">
        <w:r>
          <w:rPr>
            <w:rFonts w:eastAsia="source sans 3" w:cs="source sans 3" w:ascii="source sans 3" w:hAnsi="source sans 3"/>
            <w:color w:val="#000"/>
            <w:sz w:val="21"/>
            <w:u w:val="single"/>
          </w:rPr>
          <w:t xml:space="preserve">What Is a Light-Year?</w:t>
        </w:r>
      </w:hyperlink>
      <w:r>
        <w:rPr>
          <w:rFonts w:eastAsia="source serif 4" w:cs="source serif 4" w:ascii="source serif 4" w:hAnsi="source serif 4"/>
          <w:color w:val="000000"/>
          <w:sz w:val="21"/>
        </w:rPr>
        <w:t xml:space="preserve"> - A light-year is the distance light travels in one Earth year. Learn about how we use light-years to ...</w:t>
      </w:r>
    </w:p>
    <w:p>
      <w:pPr>
        <w:numPr>
          <w:ilvl w:val="0"/>
          <w:numId w:val="15"/>
        </w:numPr>
        <w:spacing w:line="360" w:after="210" w:lineRule="auto"/>
      </w:pPr>
      <w:hyperlink r:id="rId10">
        <w:r>
          <w:rPr>
            <w:rFonts w:eastAsia="source sans 3" w:cs="source sans 3" w:ascii="source sans 3" w:hAnsi="source sans 3"/>
            <w:color w:val="#000"/>
            <w:sz w:val="21"/>
            <w:u w:val="single"/>
          </w:rPr>
          <w:t xml:space="preserve">Mise en pratique - second - Appendix 2 - SI Brochure</w:t>
        </w:r>
      </w:hyperlink>
      <w:r>
        <w:rPr>
          <w:rFonts w:eastAsia="source serif 4" w:cs="source serif 4" w:ascii="source serif 4" w:hAnsi="source serif 4"/>
          <w:color w:val="000000"/>
          <w:sz w:val="21"/>
        </w:rPr>
        <w:t xml:space="preserve"> - The definition of the second should be understood as the definition of the unit of proper time: it a...</w:t>
      </w:r>
    </w:p>
    <w:p>
      <w:pPr>
        <w:numPr>
          <w:ilvl w:val="0"/>
          <w:numId w:val="15"/>
        </w:numPr>
        <w:spacing w:line="360" w:after="210" w:lineRule="auto"/>
      </w:pPr>
      <w:hyperlink r:id="rId11">
        <w:r>
          <w:rPr>
            <w:rFonts w:eastAsia="source sans 3" w:cs="source sans 3" w:ascii="source sans 3" w:hAnsi="source sans 3"/>
            <w:color w:val="#000"/>
            <w:sz w:val="21"/>
            <w:u w:val="single"/>
          </w:rPr>
          <w:t xml:space="preserve">A relativistic framework to establish Coordinate time on the ...</w:t>
        </w:r>
      </w:hyperlink>
      <w:r>
        <w:rPr>
          <w:rFonts w:eastAsia="source serif 4" w:cs="source serif 4" w:ascii="source serif 4" w:hAnsi="source serif 4"/>
          <w:color w:val="000000"/>
          <w:sz w:val="21"/>
        </w:rPr>
        <w:t xml:space="preserve"> - by N Ashby · 2024 · Cited by 3 — Using this framework, we also calculate the clock rates at earth-mo...</w:t>
      </w:r>
    </w:p>
    <w:p>
      <w:pPr>
        <w:numPr>
          <w:ilvl w:val="0"/>
          <w:numId w:val="15"/>
        </w:numPr>
        <w:spacing w:line="360" w:after="210" w:lineRule="auto"/>
      </w:pPr>
      <w:hyperlink r:id="rId12">
        <w:r>
          <w:rPr>
            <w:rFonts w:eastAsia="source sans 3" w:cs="source sans 3" w:ascii="source sans 3" w:hAnsi="source sans 3"/>
            <w:color w:val="#000"/>
            <w:sz w:val="21"/>
            <w:u w:val="single"/>
          </w:rPr>
          <w:t xml:space="preserve">Theory and pragmatics of the tz code and data</w:t>
        </w:r>
      </w:hyperlink>
    </w:p>
    <w:p>
      <w:pPr>
        <w:numPr>
          <w:ilvl w:val="0"/>
          <w:numId w:val="15"/>
        </w:numPr>
        <w:spacing w:line="360" w:after="210" w:lineRule="auto"/>
      </w:pPr>
      <w:hyperlink r:id="rId13">
        <w:r>
          <w:rPr>
            <w:rFonts w:eastAsia="source sans 3" w:cs="source sans 3" w:ascii="source sans 3" w:hAnsi="source sans 3"/>
            <w:color w:val="#000"/>
            <w:sz w:val="21"/>
            <w:u w:val="single"/>
          </w:rPr>
          <w:t xml:space="preserve">second</w:t>
        </w:r>
      </w:hyperlink>
      <w:r>
        <w:rPr>
          <w:rFonts w:eastAsia="source serif 4" w:cs="source serif 4" w:ascii="source serif 4" w:hAnsi="source serif 4"/>
          <w:color w:val="000000"/>
          <w:sz w:val="21"/>
        </w:rPr>
        <w:t xml:space="preserve"> - The second, symbol s, is the SI unit of time. It is defined by taking the fixed numerical value of t...</w:t>
      </w:r>
    </w:p>
    <w:p>
      <w:pPr>
        <w:numPr>
          <w:ilvl w:val="0"/>
          <w:numId w:val="15"/>
        </w:numPr>
        <w:spacing w:line="360" w:after="210" w:lineRule="auto"/>
      </w:pPr>
      <w:hyperlink r:id="rId14">
        <w:r>
          <w:rPr>
            <w:rFonts w:eastAsia="source sans 3" w:cs="source sans 3" w:ascii="source sans 3" w:hAnsi="source sans 3"/>
            <w:color w:val="#000"/>
            <w:sz w:val="21"/>
            <w:u w:val="single"/>
          </w:rPr>
          <w:t xml:space="preserve">RFC 3339 - Date and Time on the Internet: Timestamps</w:t>
        </w:r>
      </w:hyperlink>
      <w:r>
        <w:rPr>
          <w:rFonts w:eastAsia="source serif 4" w:cs="source serif 4" w:ascii="source serif 4" w:hAnsi="source serif 4"/>
          <w:color w:val="000000"/>
          <w:sz w:val="21"/>
        </w:rPr>
        <w:t xml:space="preserve"> - This document defines a date and time format for use in Internet protocols that is a profile of the ...</w:t>
      </w:r>
    </w:p>
    <w:p>
      <w:pPr>
        <w:numPr>
          <w:ilvl w:val="0"/>
          <w:numId w:val="15"/>
        </w:numPr>
        <w:spacing w:line="360" w:after="210" w:lineRule="auto"/>
      </w:pPr>
      <w:hyperlink r:id="rId15">
        <w:r>
          <w:rPr>
            <w:rFonts w:eastAsia="source sans 3" w:cs="source sans 3" w:ascii="source sans 3" w:hAnsi="source sans 3"/>
            <w:color w:val="#000"/>
            <w:sz w:val="21"/>
            <w:u w:val="single"/>
          </w:rPr>
          <w:t xml:space="preserve">RFC 3339: Date and Time on the Internet: Timestamps</w:t>
        </w:r>
      </w:hyperlink>
    </w:p>
    <w:p>
      <w:pPr>
        <w:numPr>
          <w:ilvl w:val="0"/>
          <w:numId w:val="15"/>
        </w:numPr>
        <w:spacing w:line="360" w:after="210" w:lineRule="auto"/>
      </w:pPr>
      <w:hyperlink r:id="rId16">
        <w:r>
          <w:rPr>
            <w:rFonts w:eastAsia="source sans 3" w:cs="source sans 3" w:ascii="source sans 3" w:hAnsi="source sans 3"/>
            <w:color w:val="#000"/>
            <w:sz w:val="21"/>
            <w:u w:val="single"/>
          </w:rPr>
          <w:t xml:space="preserve">PROV-O: The PROV Ontology - W3C</w:t>
        </w:r>
      </w:hyperlink>
    </w:p>
    <w:p>
      <w:pPr>
        <w:numPr>
          <w:ilvl w:val="0"/>
          <w:numId w:val="15"/>
        </w:numPr>
        <w:spacing w:line="360" w:after="210" w:lineRule="auto"/>
      </w:pPr>
      <w:hyperlink r:id="rId17">
        <w:r>
          <w:rPr>
            <w:rFonts w:eastAsia="source sans 3" w:cs="source sans 3" w:ascii="source sans 3" w:hAnsi="source sans 3"/>
            <w:color w:val="#000"/>
            <w:sz w:val="21"/>
            <w:u w:val="single"/>
          </w:rPr>
          <w:t xml:space="preserve">PROV-DM: The PROV Data Model - W3C</w:t>
        </w:r>
      </w:hyperlink>
    </w:p>
    <w:p>
      <w:pPr>
        <w:numPr>
          <w:ilvl w:val="0"/>
          <w:numId w:val="15"/>
        </w:numPr>
        <w:spacing w:line="360" w:after="210" w:lineRule="auto"/>
      </w:pPr>
      <w:hyperlink r:id="rId18">
        <w:r>
          <w:rPr>
            <w:rFonts w:eastAsia="source sans 3" w:cs="source sans 3" w:ascii="source sans 3" w:hAnsi="source sans 3"/>
            <w:color w:val="#000"/>
            <w:sz w:val="21"/>
            <w:u w:val="single"/>
          </w:rPr>
          <w:t xml:space="preserve">Consistency Models - Jepsen</w:t>
        </w:r>
      </w:hyperlink>
    </w:p>
    <w:p>
      <w:pPr>
        <w:numPr>
          <w:ilvl w:val="0"/>
          <w:numId w:val="15"/>
        </w:numPr>
        <w:spacing w:line="360" w:after="210" w:lineRule="auto"/>
      </w:pPr>
      <w:hyperlink r:id="rId19">
        <w:r>
          <w:rPr>
            <w:rFonts w:eastAsia="source sans 3" w:cs="source sans 3" w:ascii="source sans 3" w:hAnsi="source sans 3"/>
            <w:color w:val="#000"/>
            <w:sz w:val="21"/>
            <w:u w:val="single"/>
          </w:rPr>
          <w:t xml:space="preserve">Tendermint 0.10.2</w:t>
        </w:r>
      </w:hyperlink>
    </w:p>
    <w:p>
      <w:pPr>
        <w:numPr>
          <w:ilvl w:val="0"/>
          <w:numId w:val="15"/>
        </w:numPr>
        <w:spacing w:line="360" w:after="210" w:lineRule="auto"/>
      </w:pPr>
      <w:hyperlink r:id="rId20">
        <w:r>
          <w:rPr>
            <w:rFonts w:eastAsia="source sans 3" w:cs="source sans 3" w:ascii="source sans 3" w:hAnsi="source sans 3"/>
            <w:color w:val="#000"/>
            <w:sz w:val="21"/>
            <w:u w:val="single"/>
          </w:rPr>
          <w:t xml:space="preserve">jepsen/README.md at main · jepsen-io/jepsen</w:t>
        </w:r>
      </w:hyperlink>
      <w:r>
        <w:rPr>
          <w:rFonts w:eastAsia="source serif 4" w:cs="source serif 4" w:ascii="source serif 4" w:hAnsi="source serif 4"/>
          <w:color w:val="000000"/>
          <w:sz w:val="21"/>
        </w:rPr>
        <w:t xml:space="preserve"> - A framework for distributed systems verification, with fault injection - jepsen-io/jepsen</w:t>
      </w:r>
    </w:p>
    <w:p>
      <w:pPr>
        <w:numPr>
          <w:ilvl w:val="0"/>
          <w:numId w:val="15"/>
        </w:numPr>
        <w:spacing w:line="360" w:after="210" w:lineRule="auto"/>
      </w:pPr>
      <w:hyperlink r:id="rId21">
        <w:r>
          <w:rPr>
            <w:rFonts w:eastAsia="source sans 3" w:cs="source sans 3" w:ascii="source sans 3" w:hAnsi="source sans 3"/>
            <w:color w:val="#000"/>
            <w:sz w:val="21"/>
            <w:u w:val="single"/>
          </w:rPr>
          <w:t xml:space="preserve">[1705.10032] From Temporal Models to Property-Based Testing - arXiv</w:t>
        </w:r>
      </w:hyperlink>
      <w:r>
        <w:rPr>
          <w:rFonts w:eastAsia="source serif 4" w:cs="source serif 4" w:ascii="source serif 4" w:hAnsi="source serif 4"/>
          <w:color w:val="000000"/>
          <w:sz w:val="21"/>
        </w:rPr>
        <w:t xml:space="preserve"> - This paper presents a framework to apply property-based testing (PBT) on top of temporal formal mode...</w:t>
      </w:r>
    </w:p>
    <w:p>
      <w:pPr>
        <w:numPr>
          <w:ilvl w:val="0"/>
          <w:numId w:val="15"/>
        </w:numPr>
        <w:spacing w:line="360" w:after="210" w:lineRule="auto"/>
      </w:pPr>
      <w:hyperlink r:id="rId22">
        <w:r>
          <w:rPr>
            <w:rFonts w:eastAsia="source sans 3" w:cs="source sans 3" w:ascii="source sans 3" w:hAnsi="source sans 3"/>
            <w:color w:val="#000"/>
            <w:sz w:val="21"/>
            <w:u w:val="single"/>
          </w:rPr>
          <w:t xml:space="preserve">[PDF] From Temporal Models to Property-based Testing - SciTePress</w:t>
        </w:r>
      </w:hyperlink>
    </w:p>
    <w:p>
      <w:pPr>
        <w:numPr>
          <w:ilvl w:val="0"/>
          <w:numId w:val="15"/>
        </w:numPr>
        <w:spacing w:line="360" w:after="210" w:lineRule="auto"/>
      </w:pPr>
      <w:hyperlink r:id="rId23">
        <w:r>
          <w:rPr>
            <w:rFonts w:eastAsia="source sans 3" w:cs="source sans 3" w:ascii="source sans 3" w:hAnsi="source sans 3"/>
            <w:color w:val="#000"/>
            <w:sz w:val="21"/>
            <w:u w:val="single"/>
          </w:rPr>
          <w:t xml:space="preserve">Specification-Based Testing with Linear Temporal Logic</w:t>
        </w:r>
      </w:hyperlink>
      <w:r>
        <w:rPr>
          <w:rFonts w:eastAsia="source serif 4" w:cs="source serif 4" w:ascii="source serif 4" w:hAnsi="source serif 4"/>
          <w:color w:val="000000"/>
          <w:sz w:val="21"/>
        </w:rPr>
        <w:t xml:space="preserve"> - This paper considers the specification-based testing in which the requirement is given in the linear...</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decimal"/>
      <w:lvlText w:val="%1."/>
      <w:lvlJc w:val="left"/>
      <w:pPr>
        <w:tabs>
          <w:tab w:val="num" w:pos="900"/>
        </w:tabs>
        <w:ind w:left="540" w:hanging="360"/>
      </w:p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learn.microsoft.com/en-us/sql/relational-databases/tables/temporal/overview?view=sql-server-ver17" TargetMode="External"/><Relationship Id="rId6" Type="http://schemas.openxmlformats.org/officeDocument/2006/relationships/hyperlink" Target="https://martinfowler.com/eaaDev/EventSourcing.html" TargetMode="External"/><Relationship Id="rId7" Type="http://schemas.openxmlformats.org/officeDocument/2006/relationships/hyperlink" Target="https://amturing.acm.org/p558-lamport.pdf" TargetMode="External"/><Relationship Id="rId8" Type="http://schemas.openxmlformats.org/officeDocument/2006/relationships/hyperlink" Target="https://www.microsoft.com/en-us/research/publication/time-clocks-ordering-events-distributed-system/" TargetMode="External"/><Relationship Id="rId9" Type="http://schemas.openxmlformats.org/officeDocument/2006/relationships/hyperlink" Target="https://spaceplace.nasa.gov/light-year/en/" TargetMode="External"/><Relationship Id="rId10" Type="http://schemas.openxmlformats.org/officeDocument/2006/relationships/hyperlink" Target="https://www.bipm.org/documents/20126/41489667/SI-App2-second.pdf/3c76fec8-04d9-f484-5c3c-a2e280a0f248" TargetMode="External"/><Relationship Id="rId11" Type="http://schemas.openxmlformats.org/officeDocument/2006/relationships/hyperlink" Target="https://www.nist.gov/publications/relativistic-framework-establish-coordinate-time-moon-and-beyond" TargetMode="External"/><Relationship Id="rId12" Type="http://schemas.openxmlformats.org/officeDocument/2006/relationships/hyperlink" Target="https://data.iana.org/time-zones/theory.html" TargetMode="External"/><Relationship Id="rId13" Type="http://schemas.openxmlformats.org/officeDocument/2006/relationships/hyperlink" Target="https://www.bipm.org/en/si-base-units/second" TargetMode="External"/><Relationship Id="rId14" Type="http://schemas.openxmlformats.org/officeDocument/2006/relationships/hyperlink" Target="https://datatracker.ietf.org/doc/html/rfc3339" TargetMode="External"/><Relationship Id="rId15" Type="http://schemas.openxmlformats.org/officeDocument/2006/relationships/hyperlink" Target="https://www.rfc-editor.org/rfc/rfc3339.html" TargetMode="External"/><Relationship Id="rId16" Type="http://schemas.openxmlformats.org/officeDocument/2006/relationships/hyperlink" Target="https://www.w3.org/TR/prov-o/" TargetMode="External"/><Relationship Id="rId17" Type="http://schemas.openxmlformats.org/officeDocument/2006/relationships/hyperlink" Target="https://www.w3.org/TR/prov-dm/" TargetMode="External"/><Relationship Id="rId18" Type="http://schemas.openxmlformats.org/officeDocument/2006/relationships/hyperlink" Target="https://jepsen.io/consistency/models" TargetMode="External"/><Relationship Id="rId19" Type="http://schemas.openxmlformats.org/officeDocument/2006/relationships/hyperlink" Target="https://jepsen.io/analyses/tendermint-0-10-2" TargetMode="External"/><Relationship Id="rId20" Type="http://schemas.openxmlformats.org/officeDocument/2006/relationships/hyperlink" Target="https://github.com/jepsen-io/jepsen/blob/main/README.md" TargetMode="External"/><Relationship Id="rId21" Type="http://schemas.openxmlformats.org/officeDocument/2006/relationships/hyperlink" Target="https://arxiv.org/abs/1705.10032" TargetMode="External"/><Relationship Id="rId22" Type="http://schemas.openxmlformats.org/officeDocument/2006/relationships/hyperlink" Target="https://www.scitepress.org/papers/2017/63403/63403.pdf" TargetMode="External"/><Relationship Id="rId23" Type="http://schemas.openxmlformats.org/officeDocument/2006/relationships/hyperlink" Target="https://repository.upenn.edu/items/4719153b-b0ce-488c-9440-8269983c6e10"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2026-09-30T01:27:31.285Z</dcterms:created>
  <dcterms:modified xsi:type="dcterms:W3CDTF">2026-09-30T01:27:31.285Z</dcterms:modified>
</cp:coreProperties>
</file>