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data"/>
        <w:jc w:val="center"/>
      </w:pPr>
      <w:r>
        <w:t>FOUNDATIONAL DESIGN BASIS</w:t>
      </w:r>
    </w:p>
    <w:p>
      <w:pPr>
        <w:pStyle w:val="Title"/>
        <w:jc w:val="center"/>
      </w:pPr>
      <w:r>
        <w:t>Threat Discernment Under Uncertainty</w:t>
      </w:r>
    </w:p>
    <w:p>
      <w:pPr>
        <w:pStyle w:val="Subtitle"/>
        <w:jc w:val="center"/>
      </w:pPr>
      <w:r>
        <w:t>From control flow to biological evolution, environmental sensation, awareness, state integrity, and hazard recognition</w:t>
      </w:r>
    </w:p>
    <w:p>
      <w:pPr>
        <w:pStyle w:val="Callout"/>
        <w:jc w:val="center"/>
      </w:pPr>
      <w:r>
        <w:t>Independent Perplexity AI Version</w:t>
      </w:r>
    </w:p>
    <w:p>
      <w:pPr>
        <w:pStyle w:val="Metadata"/>
        <w:jc w:val="center"/>
      </w:pPr>
      <w:r>
        <w:t>Concept and laboratory framework • not an operating protocol</w:t>
      </w:r>
    </w:p>
    <w:p>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vAlign w:val="center"/>
            <w:shd w:fill="1F5A7A"/>
            <w:tcMar>
              <w:top w:w="70" w:type="dxa"/>
              <w:left w:w="80" w:type="dxa"/>
              <w:bottom w:w="70" w:type="dxa"/>
              <w:right w:w="80" w:type="dxa"/>
            </w:tcMar>
          </w:tcPr>
          <w:p>
            <w:pPr>
              <w:spacing w:after="0"/>
            </w:pPr>
            <w:r/>
            <w:r>
              <w:rPr>
                <w:rFonts w:ascii="Aptos" w:hAnsi="Aptos"/>
                <w:b/>
                <w:color w:val="FFFFFF"/>
                <w:sz w:val="16"/>
              </w:rPr>
              <w:t>Document field</w:t>
            </w:r>
          </w:p>
        </w:tc>
        <w:tc>
          <w:tcPr>
            <w:tcW w:type="dxa" w:w="7776"/>
            <w:vAlign w:val="center"/>
            <w:shd w:fill="1F5A7A"/>
            <w:tcMar>
              <w:top w:w="70" w:type="dxa"/>
              <w:left w:w="80" w:type="dxa"/>
              <w:bottom w:w="70" w:type="dxa"/>
              <w:right w:w="80" w:type="dxa"/>
            </w:tcMar>
          </w:tcPr>
          <w:p>
            <w:pPr>
              <w:spacing w:after="0"/>
            </w:pPr>
            <w:r/>
            <w:r>
              <w:rPr>
                <w:rFonts w:ascii="Aptos" w:hAnsi="Aptos"/>
                <w:b/>
                <w:color w:val="FFFFFF"/>
                <w:sz w:val="16"/>
              </w:rPr>
              <w:t>Entry</w:t>
            </w:r>
          </w:p>
        </w:tc>
      </w:tr>
      <w:tr>
        <w:tc>
          <w:tcPr>
            <w:tcW w:type="dxa" w:w="2376"/>
            <w:vAlign w:val="center"/>
            <w:tcMar>
              <w:top w:w="70" w:type="dxa"/>
              <w:left w:w="80" w:type="dxa"/>
              <w:bottom w:w="70" w:type="dxa"/>
              <w:right w:w="80" w:type="dxa"/>
            </w:tcMar>
          </w:tcPr>
          <w:p>
            <w:pPr>
              <w:spacing w:after="0"/>
            </w:pPr>
            <w:r/>
            <w:r>
              <w:rPr>
                <w:rFonts w:ascii="Aptos" w:hAnsi="Aptos"/>
                <w:b w:val="0"/>
                <w:sz w:val="18"/>
              </w:rPr>
              <w:t>Document identifier</w:t>
            </w:r>
          </w:p>
        </w:tc>
        <w:tc>
          <w:tcPr>
            <w:tcW w:type="dxa" w:w="7776"/>
            <w:vAlign w:val="center"/>
            <w:tcMar>
              <w:top w:w="70" w:type="dxa"/>
              <w:left w:w="80" w:type="dxa"/>
              <w:bottom w:w="70" w:type="dxa"/>
              <w:right w:w="80" w:type="dxa"/>
            </w:tcMar>
          </w:tcPr>
          <w:p>
            <w:pPr>
              <w:spacing w:after="0"/>
            </w:pPr>
            <w:r/>
            <w:r>
              <w:rPr>
                <w:rFonts w:ascii="Aptos" w:hAnsi="Aptos"/>
                <w:b w:val="0"/>
                <w:sz w:val="18"/>
              </w:rPr>
              <w:t>TDL-FDB-PX-0001</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8"/>
              </w:rPr>
              <w:t>Version</w:t>
            </w:r>
          </w:p>
        </w:tc>
        <w:tc>
          <w:tcPr>
            <w:tcW w:type="dxa" w:w="7776"/>
            <w:vAlign w:val="center"/>
            <w:shd w:fill="EEF4F7"/>
            <w:tcMar>
              <w:top w:w="70" w:type="dxa"/>
              <w:left w:w="80" w:type="dxa"/>
              <w:bottom w:w="70" w:type="dxa"/>
              <w:right w:w="80" w:type="dxa"/>
            </w:tcMar>
          </w:tcPr>
          <w:p>
            <w:pPr>
              <w:spacing w:after="0"/>
            </w:pPr>
            <w:r/>
            <w:r>
              <w:rPr>
                <w:rFonts w:ascii="Aptos" w:hAnsi="Aptos"/>
                <w:b w:val="0"/>
                <w:sz w:val="18"/>
              </w:rPr>
              <w:t>0.1 — Foundational independent draft</w:t>
            </w:r>
          </w:p>
        </w:tc>
      </w:tr>
      <w:tr>
        <w:tc>
          <w:tcPr>
            <w:tcW w:type="dxa" w:w="2376"/>
            <w:vAlign w:val="center"/>
            <w:tcMar>
              <w:top w:w="70" w:type="dxa"/>
              <w:left w:w="80" w:type="dxa"/>
              <w:bottom w:w="70" w:type="dxa"/>
              <w:right w:w="80" w:type="dxa"/>
            </w:tcMar>
          </w:tcPr>
          <w:p>
            <w:pPr>
              <w:spacing w:after="0"/>
            </w:pPr>
            <w:r/>
            <w:r>
              <w:rPr>
                <w:rFonts w:ascii="Aptos" w:hAnsi="Aptos"/>
                <w:b w:val="0"/>
                <w:sz w:val="18"/>
              </w:rPr>
              <w:t>Date prepared</w:t>
            </w:r>
          </w:p>
        </w:tc>
        <w:tc>
          <w:tcPr>
            <w:tcW w:type="dxa" w:w="7776"/>
            <w:vAlign w:val="center"/>
            <w:tcMar>
              <w:top w:w="70" w:type="dxa"/>
              <w:left w:w="80" w:type="dxa"/>
              <w:bottom w:w="70" w:type="dxa"/>
              <w:right w:w="80" w:type="dxa"/>
            </w:tcMar>
          </w:tcPr>
          <w:p>
            <w:pPr>
              <w:spacing w:after="0"/>
            </w:pPr>
            <w:r/>
            <w:r>
              <w:rPr>
                <w:rFonts w:ascii="Aptos" w:hAnsi="Aptos"/>
                <w:b w:val="0"/>
                <w:sz w:val="18"/>
              </w:rPr>
              <w:t>21 September 2026</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8"/>
              </w:rPr>
              <w:t>Prepared by</w:t>
            </w:r>
          </w:p>
        </w:tc>
        <w:tc>
          <w:tcPr>
            <w:tcW w:type="dxa" w:w="7776"/>
            <w:vAlign w:val="center"/>
            <w:shd w:fill="EEF4F7"/>
            <w:tcMar>
              <w:top w:w="70" w:type="dxa"/>
              <w:left w:w="80" w:type="dxa"/>
              <w:bottom w:w="70" w:type="dxa"/>
              <w:right w:w="80" w:type="dxa"/>
            </w:tcMar>
          </w:tcPr>
          <w:p>
            <w:pPr>
              <w:spacing w:after="0"/>
            </w:pPr>
            <w:r/>
            <w:r>
              <w:rPr>
                <w:rFonts w:ascii="Aptos" w:hAnsi="Aptos"/>
                <w:b w:val="0"/>
                <w:sz w:val="18"/>
              </w:rPr>
              <w:t>Perplexity AI</w:t>
            </w:r>
          </w:p>
        </w:tc>
      </w:tr>
      <w:tr>
        <w:tc>
          <w:tcPr>
            <w:tcW w:type="dxa" w:w="2376"/>
            <w:vAlign w:val="center"/>
            <w:tcMar>
              <w:top w:w="70" w:type="dxa"/>
              <w:left w:w="80" w:type="dxa"/>
              <w:bottom w:w="70" w:type="dxa"/>
              <w:right w:w="80" w:type="dxa"/>
            </w:tcMar>
          </w:tcPr>
          <w:p>
            <w:pPr>
              <w:spacing w:after="0"/>
            </w:pPr>
            <w:r/>
            <w:r>
              <w:rPr>
                <w:rFonts w:ascii="Aptos" w:hAnsi="Aptos"/>
                <w:b w:val="0"/>
                <w:sz w:val="18"/>
              </w:rPr>
              <w:t>Originator</w:t>
            </w:r>
          </w:p>
        </w:tc>
        <w:tc>
          <w:tcPr>
            <w:tcW w:type="dxa" w:w="7776"/>
            <w:vAlign w:val="center"/>
            <w:tcMar>
              <w:top w:w="70" w:type="dxa"/>
              <w:left w:w="80" w:type="dxa"/>
              <w:bottom w:w="70" w:type="dxa"/>
              <w:right w:w="80" w:type="dxa"/>
            </w:tcMar>
          </w:tcPr>
          <w:p>
            <w:pPr>
              <w:spacing w:after="0"/>
            </w:pPr>
            <w:r/>
            <w:r>
              <w:rPr>
                <w:rFonts w:ascii="Aptos" w:hAnsi="Aptos"/>
                <w:b w:val="0"/>
                <w:sz w:val="18"/>
              </w:rPr>
              <w:t>User / Research Architect (concept source)</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8"/>
              </w:rPr>
              <w:t>Status</w:t>
            </w:r>
          </w:p>
        </w:tc>
        <w:tc>
          <w:tcPr>
            <w:tcW w:type="dxa" w:w="7776"/>
            <w:vAlign w:val="center"/>
            <w:shd w:fill="EEF4F7"/>
            <w:tcMar>
              <w:top w:w="70" w:type="dxa"/>
              <w:left w:w="80" w:type="dxa"/>
              <w:bottom w:w="70" w:type="dxa"/>
              <w:right w:w="80" w:type="dxa"/>
            </w:tcMar>
          </w:tcPr>
          <w:p>
            <w:pPr>
              <w:spacing w:after="0"/>
            </w:pPr>
            <w:r/>
            <w:r>
              <w:rPr>
                <w:rFonts w:ascii="Aptos" w:hAnsi="Aptos"/>
                <w:b w:val="0"/>
                <w:sz w:val="18"/>
              </w:rPr>
              <w:t>Discussion baseline; not approved for hazardous-material or biological experimentation</w:t>
            </w:r>
          </w:p>
        </w:tc>
      </w:tr>
      <w:tr>
        <w:tc>
          <w:tcPr>
            <w:tcW w:type="dxa" w:w="2376"/>
            <w:vAlign w:val="center"/>
            <w:tcMar>
              <w:top w:w="70" w:type="dxa"/>
              <w:left w:w="80" w:type="dxa"/>
              <w:bottom w:w="70" w:type="dxa"/>
              <w:right w:w="80" w:type="dxa"/>
            </w:tcMar>
          </w:tcPr>
          <w:p>
            <w:pPr>
              <w:spacing w:after="0"/>
            </w:pPr>
            <w:r/>
            <w:r>
              <w:rPr>
                <w:rFonts w:ascii="Aptos" w:hAnsi="Aptos"/>
                <w:b w:val="0"/>
                <w:sz w:val="18"/>
              </w:rPr>
              <w:t>Classification</w:t>
            </w:r>
          </w:p>
        </w:tc>
        <w:tc>
          <w:tcPr>
            <w:tcW w:type="dxa" w:w="7776"/>
            <w:vAlign w:val="center"/>
            <w:tcMar>
              <w:top w:w="70" w:type="dxa"/>
              <w:left w:w="80" w:type="dxa"/>
              <w:bottom w:w="70" w:type="dxa"/>
              <w:right w:w="80" w:type="dxa"/>
            </w:tcMar>
          </w:tcPr>
          <w:p>
            <w:pPr>
              <w:spacing w:after="0"/>
            </w:pPr>
            <w:r/>
            <w:r>
              <w:rPr>
                <w:rFonts w:ascii="Aptos" w:hAnsi="Aptos"/>
                <w:b w:val="0"/>
                <w:sz w:val="18"/>
              </w:rPr>
              <w:t>Conceptual research design; non-operational</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8"/>
              </w:rPr>
              <w:t>Supersedes</w:t>
            </w:r>
          </w:p>
        </w:tc>
        <w:tc>
          <w:tcPr>
            <w:tcW w:type="dxa" w:w="7776"/>
            <w:vAlign w:val="center"/>
            <w:shd w:fill="EEF4F7"/>
            <w:tcMar>
              <w:top w:w="70" w:type="dxa"/>
              <w:left w:w="80" w:type="dxa"/>
              <w:bottom w:w="70" w:type="dxa"/>
              <w:right w:w="80" w:type="dxa"/>
            </w:tcMar>
          </w:tcPr>
          <w:p>
            <w:pPr>
              <w:spacing w:after="0"/>
            </w:pPr>
            <w:r/>
            <w:r>
              <w:rPr>
                <w:rFonts w:ascii="Aptos" w:hAnsi="Aptos"/>
                <w:b w:val="0"/>
                <w:sz w:val="18"/>
              </w:rPr>
              <w:t>Initial conversation notes and unsynchronized AI drafts; preserves them as provenance, not as approved doctrine</w:t>
            </w:r>
          </w:p>
        </w:tc>
      </w:tr>
    </w:tbl>
    <w:p>
      <w:pPr>
        <w:spacing w:after="0"/>
      </w:pPr>
    </w:p>
    <w:p>
      <w:pPr>
        <w:pStyle w:val="Heading2"/>
      </w:pPr>
      <w:r>
        <w:t>Purpose of this edition</w:t>
      </w:r>
    </w:p>
    <w:p>
      <w:r>
        <w:t>This edition creates a stable, versioned foundation for deciding what the proposed laboratory is, what it is not, which claims are testable, and which decisions must be made before any implementation. It independently evaluates the supplied outputs from ChatGPT, Perplexity AI, Microsoft Copilot, Google Gemini, and Grok, but it does not adopt any statement merely because several systems repeated it.</w:t>
      </w:r>
    </w:p>
    <w:p>
      <w:pPr>
        <w:pStyle w:val="Heading2"/>
      </w:pPr>
      <w:r>
        <w:t>Safety boundary</w:t>
      </w:r>
    </w:p>
    <w:p>
      <w:r>
        <w:t>This document does not authorize procurement, preparation, dosing, release, exposure, handling, or disposal of poisons, toxins, corrosives, pathogens, or other hazardous agents. Early validation should use simulation, benign surrogates, prerecorded or synthetic cues, nonliving sensor platforms, and validated non-animal methods. Any later work involving hazardous chemicals, people, animals, ecosystems, or living tissues requires qualified institutional review, applicable legal approvals, containment, emergency planning, and domain-specific protocols.</w:t>
      </w:r>
    </w:p>
    <w:p>
      <w:r>
        <w:br w:type="page"/>
      </w:r>
    </w:p>
    <w:p>
      <w:pPr>
        <w:pStyle w:val="Heading1"/>
      </w:pPr>
      <w:r>
        <w:t>Document Control</w:t>
      </w:r>
    </w:p>
    <w:p>
      <w:pPr>
        <w:pStyle w:val="Heading2"/>
      </w:pPr>
      <w:r>
        <w:t>Version record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864"/>
            <w:vAlign w:val="center"/>
            <w:shd w:fill="1F5A7A"/>
            <w:tcMar>
              <w:top w:w="70" w:type="dxa"/>
              <w:left w:w="80" w:type="dxa"/>
              <w:bottom w:w="70" w:type="dxa"/>
              <w:right w:w="80" w:type="dxa"/>
            </w:tcMar>
          </w:tcPr>
          <w:p>
            <w:pPr>
              <w:spacing w:after="0"/>
            </w:pPr>
            <w:r/>
            <w:r>
              <w:rPr>
                <w:rFonts w:ascii="Aptos" w:hAnsi="Aptos"/>
                <w:b/>
                <w:color w:val="FFFFFF"/>
                <w:sz w:val="16"/>
              </w:rPr>
              <w:t>Version</w:t>
            </w:r>
          </w:p>
        </w:tc>
        <w:tc>
          <w:tcPr>
            <w:tcW w:type="dxa" w:w="1296"/>
            <w:vAlign w:val="center"/>
            <w:shd w:fill="1F5A7A"/>
            <w:tcMar>
              <w:top w:w="70" w:type="dxa"/>
              <w:left w:w="80" w:type="dxa"/>
              <w:bottom w:w="70" w:type="dxa"/>
              <w:right w:w="80" w:type="dxa"/>
            </w:tcMar>
          </w:tcPr>
          <w:p>
            <w:pPr>
              <w:spacing w:after="0"/>
            </w:pPr>
            <w:r/>
            <w:r>
              <w:rPr>
                <w:rFonts w:ascii="Aptos" w:hAnsi="Aptos"/>
                <w:b/>
                <w:color w:val="FFFFFF"/>
                <w:sz w:val="16"/>
              </w:rPr>
              <w:t>Date</w:t>
            </w:r>
          </w:p>
        </w:tc>
        <w:tc>
          <w:tcPr>
            <w:tcW w:type="dxa" w:w="1728"/>
            <w:vAlign w:val="center"/>
            <w:shd w:fill="1F5A7A"/>
            <w:tcMar>
              <w:top w:w="70" w:type="dxa"/>
              <w:left w:w="80" w:type="dxa"/>
              <w:bottom w:w="70" w:type="dxa"/>
              <w:right w:w="80" w:type="dxa"/>
            </w:tcMar>
          </w:tcPr>
          <w:p>
            <w:pPr>
              <w:spacing w:after="0"/>
            </w:pPr>
            <w:r/>
            <w:r>
              <w:rPr>
                <w:rFonts w:ascii="Aptos" w:hAnsi="Aptos"/>
                <w:b/>
                <w:color w:val="FFFFFF"/>
                <w:sz w:val="16"/>
              </w:rPr>
              <w:t>Preparer</w:t>
            </w:r>
          </w:p>
        </w:tc>
        <w:tc>
          <w:tcPr>
            <w:tcW w:type="dxa" w:w="1728"/>
            <w:vAlign w:val="center"/>
            <w:shd w:fill="1F5A7A"/>
            <w:tcMar>
              <w:top w:w="70" w:type="dxa"/>
              <w:left w:w="80" w:type="dxa"/>
              <w:bottom w:w="70" w:type="dxa"/>
              <w:right w:w="80" w:type="dxa"/>
            </w:tcMar>
          </w:tcPr>
          <w:p>
            <w:pPr>
              <w:spacing w:after="0"/>
            </w:pPr>
            <w:r/>
            <w:r>
              <w:rPr>
                <w:rFonts w:ascii="Aptos" w:hAnsi="Aptos"/>
                <w:b/>
                <w:color w:val="FFFFFF"/>
                <w:sz w:val="16"/>
              </w:rPr>
              <w:t>State</w:t>
            </w:r>
          </w:p>
        </w:tc>
        <w:tc>
          <w:tcPr>
            <w:tcW w:type="dxa" w:w="4320"/>
            <w:vAlign w:val="center"/>
            <w:shd w:fill="1F5A7A"/>
            <w:tcMar>
              <w:top w:w="70" w:type="dxa"/>
              <w:left w:w="80" w:type="dxa"/>
              <w:bottom w:w="70" w:type="dxa"/>
              <w:right w:w="80" w:type="dxa"/>
            </w:tcMar>
          </w:tcPr>
          <w:p>
            <w:pPr>
              <w:spacing w:after="0"/>
            </w:pPr>
            <w:r/>
            <w:r>
              <w:rPr>
                <w:rFonts w:ascii="Aptos" w:hAnsi="Aptos"/>
                <w:b/>
                <w:color w:val="FFFFFF"/>
                <w:sz w:val="16"/>
              </w:rPr>
              <w:t>Change record</w:t>
            </w:r>
          </w:p>
        </w:tc>
      </w:tr>
      <w:tr>
        <w:tc>
          <w:tcPr>
            <w:tcW w:type="dxa" w:w="864"/>
            <w:vAlign w:val="center"/>
            <w:tcMar>
              <w:top w:w="70" w:type="dxa"/>
              <w:left w:w="80" w:type="dxa"/>
              <w:bottom w:w="70" w:type="dxa"/>
              <w:right w:w="80" w:type="dxa"/>
            </w:tcMar>
          </w:tcPr>
          <w:p>
            <w:pPr>
              <w:spacing w:after="0"/>
            </w:pPr>
            <w:r/>
            <w:r>
              <w:rPr>
                <w:rFonts w:ascii="Aptos" w:hAnsi="Aptos"/>
                <w:b w:val="0"/>
                <w:sz w:val="16"/>
              </w:rPr>
              <w:t>0.0</w:t>
            </w:r>
          </w:p>
        </w:tc>
        <w:tc>
          <w:tcPr>
            <w:tcW w:type="dxa" w:w="1296"/>
            <w:vAlign w:val="center"/>
            <w:tcMar>
              <w:top w:w="70" w:type="dxa"/>
              <w:left w:w="80" w:type="dxa"/>
              <w:bottom w:w="70" w:type="dxa"/>
              <w:right w:w="80" w:type="dxa"/>
            </w:tcMar>
          </w:tcPr>
          <w:p>
            <w:pPr>
              <w:spacing w:after="0"/>
            </w:pPr>
            <w:r/>
            <w:r>
              <w:rPr>
                <w:rFonts w:ascii="Aptos" w:hAnsi="Aptos"/>
                <w:b w:val="0"/>
                <w:sz w:val="16"/>
              </w:rPr>
              <w:t>Prior to 21 Sep 2026</w:t>
            </w:r>
          </w:p>
        </w:tc>
        <w:tc>
          <w:tcPr>
            <w:tcW w:type="dxa" w:w="1728"/>
            <w:vAlign w:val="center"/>
            <w:tcMar>
              <w:top w:w="70" w:type="dxa"/>
              <w:left w:w="80" w:type="dxa"/>
              <w:bottom w:w="70" w:type="dxa"/>
              <w:right w:w="80" w:type="dxa"/>
            </w:tcMar>
          </w:tcPr>
          <w:p>
            <w:pPr>
              <w:spacing w:after="0"/>
            </w:pPr>
            <w:r/>
            <w:r>
              <w:rPr>
                <w:rFonts w:ascii="Aptos" w:hAnsi="Aptos"/>
                <w:b w:val="0"/>
                <w:sz w:val="16"/>
              </w:rPr>
              <w:t>Research Architect + multiple AI systems</w:t>
            </w:r>
          </w:p>
        </w:tc>
        <w:tc>
          <w:tcPr>
            <w:tcW w:type="dxa" w:w="1728"/>
            <w:vAlign w:val="center"/>
            <w:tcMar>
              <w:top w:w="70" w:type="dxa"/>
              <w:left w:w="80" w:type="dxa"/>
              <w:bottom w:w="70" w:type="dxa"/>
              <w:right w:w="80" w:type="dxa"/>
            </w:tcMar>
          </w:tcPr>
          <w:p>
            <w:pPr>
              <w:spacing w:after="0"/>
            </w:pPr>
            <w:r/>
            <w:r>
              <w:rPr>
                <w:rFonts w:ascii="Aptos" w:hAnsi="Aptos"/>
                <w:b w:val="0"/>
                <w:sz w:val="16"/>
              </w:rPr>
              <w:t>Uncontrolled source material</w:t>
            </w:r>
          </w:p>
        </w:tc>
        <w:tc>
          <w:tcPr>
            <w:tcW w:type="dxa" w:w="4320"/>
            <w:vAlign w:val="center"/>
            <w:tcMar>
              <w:top w:w="70" w:type="dxa"/>
              <w:left w:w="80" w:type="dxa"/>
              <w:bottom w:w="70" w:type="dxa"/>
              <w:right w:w="80" w:type="dxa"/>
            </w:tcMar>
          </w:tcPr>
          <w:p>
            <w:pPr>
              <w:spacing w:after="0"/>
            </w:pPr>
            <w:r/>
            <w:r>
              <w:rPr>
                <w:rFonts w:ascii="Aptos" w:hAnsi="Aptos"/>
                <w:b w:val="0"/>
                <w:sz w:val="16"/>
              </w:rPr>
              <w:t>Initial idea, follow-up constraints, and separate AI restatements.</w:t>
            </w:r>
          </w:p>
        </w:tc>
      </w:tr>
      <w:tr>
        <w:tc>
          <w:tcPr>
            <w:tcW w:type="dxa" w:w="864"/>
            <w:vAlign w:val="center"/>
            <w:shd w:fill="EEF4F7"/>
            <w:tcMar>
              <w:top w:w="70" w:type="dxa"/>
              <w:left w:w="80" w:type="dxa"/>
              <w:bottom w:w="70" w:type="dxa"/>
              <w:right w:w="80" w:type="dxa"/>
            </w:tcMar>
          </w:tcPr>
          <w:p>
            <w:pPr>
              <w:spacing w:after="0"/>
            </w:pPr>
            <w:r/>
            <w:r>
              <w:rPr>
                <w:rFonts w:ascii="Aptos" w:hAnsi="Aptos"/>
                <w:b w:val="0"/>
                <w:sz w:val="16"/>
              </w:rPr>
              <w:t>0.1</w:t>
            </w:r>
          </w:p>
        </w:tc>
        <w:tc>
          <w:tcPr>
            <w:tcW w:type="dxa" w:w="1296"/>
            <w:vAlign w:val="center"/>
            <w:shd w:fill="EEF4F7"/>
            <w:tcMar>
              <w:top w:w="70" w:type="dxa"/>
              <w:left w:w="80" w:type="dxa"/>
              <w:bottom w:w="70" w:type="dxa"/>
              <w:right w:w="80" w:type="dxa"/>
            </w:tcMar>
          </w:tcPr>
          <w:p>
            <w:pPr>
              <w:spacing w:after="0"/>
            </w:pPr>
            <w:r/>
            <w:r>
              <w:rPr>
                <w:rFonts w:ascii="Aptos" w:hAnsi="Aptos"/>
                <w:b w:val="0"/>
                <w:sz w:val="16"/>
              </w:rPr>
              <w:t>21 Sep 2026</w:t>
            </w:r>
          </w:p>
        </w:tc>
        <w:tc>
          <w:tcPr>
            <w:tcW w:type="dxa" w:w="1728"/>
            <w:vAlign w:val="center"/>
            <w:shd w:fill="EEF4F7"/>
            <w:tcMar>
              <w:top w:w="70" w:type="dxa"/>
              <w:left w:w="80" w:type="dxa"/>
              <w:bottom w:w="70" w:type="dxa"/>
              <w:right w:w="80" w:type="dxa"/>
            </w:tcMar>
          </w:tcPr>
          <w:p>
            <w:pPr>
              <w:spacing w:after="0"/>
            </w:pPr>
            <w:r/>
            <w:r>
              <w:rPr>
                <w:rFonts w:ascii="Aptos" w:hAnsi="Aptos"/>
                <w:b w:val="0"/>
                <w:sz w:val="16"/>
              </w:rPr>
              <w:t>Perplexity AI</w:t>
            </w:r>
          </w:p>
        </w:tc>
        <w:tc>
          <w:tcPr>
            <w:tcW w:type="dxa" w:w="1728"/>
            <w:vAlign w:val="center"/>
            <w:shd w:fill="EEF4F7"/>
            <w:tcMar>
              <w:top w:w="70" w:type="dxa"/>
              <w:left w:w="80" w:type="dxa"/>
              <w:bottom w:w="70" w:type="dxa"/>
              <w:right w:w="80" w:type="dxa"/>
            </w:tcMar>
          </w:tcPr>
          <w:p>
            <w:pPr>
              <w:spacing w:after="0"/>
            </w:pPr>
            <w:r/>
            <w:r>
              <w:rPr>
                <w:rFonts w:ascii="Aptos" w:hAnsi="Aptos"/>
                <w:b w:val="0"/>
                <w:sz w:val="16"/>
              </w:rPr>
              <w:t>Foundational draft</w:t>
            </w:r>
          </w:p>
        </w:tc>
        <w:tc>
          <w:tcPr>
            <w:tcW w:type="dxa" w:w="4320"/>
            <w:vAlign w:val="center"/>
            <w:shd w:fill="EEF4F7"/>
            <w:tcMar>
              <w:top w:w="70" w:type="dxa"/>
              <w:left w:w="80" w:type="dxa"/>
              <w:bottom w:w="70" w:type="dxa"/>
              <w:right w:w="80" w:type="dxa"/>
            </w:tcMar>
          </w:tcPr>
          <w:p>
            <w:pPr>
              <w:spacing w:after="0"/>
            </w:pPr>
            <w:r/>
            <w:r>
              <w:rPr>
                <w:rFonts w:ascii="Aptos" w:hAnsi="Aptos"/>
                <w:b w:val="0"/>
                <w:sz w:val="16"/>
              </w:rPr>
              <w:t>Independent analysis; definitions; hypotheses; staged design; alternative analyses; decision gates; traceability.</w:t>
            </w:r>
          </w:p>
        </w:tc>
      </w:tr>
      <w:tr>
        <w:tc>
          <w:tcPr>
            <w:tcW w:type="dxa" w:w="864"/>
            <w:vAlign w:val="center"/>
            <w:tcMar>
              <w:top w:w="70" w:type="dxa"/>
              <w:left w:w="80" w:type="dxa"/>
              <w:bottom w:w="70" w:type="dxa"/>
              <w:right w:w="80" w:type="dxa"/>
            </w:tcMar>
          </w:tcPr>
          <w:p>
            <w:pPr>
              <w:spacing w:after="0"/>
            </w:pPr>
            <w:r/>
            <w:r>
              <w:rPr>
                <w:rFonts w:ascii="Aptos" w:hAnsi="Aptos"/>
                <w:b w:val="0"/>
                <w:sz w:val="16"/>
              </w:rPr>
              <w:t>0.2</w:t>
            </w:r>
          </w:p>
        </w:tc>
        <w:tc>
          <w:tcPr>
            <w:tcW w:type="dxa" w:w="1296"/>
            <w:vAlign w:val="center"/>
            <w:tcMar>
              <w:top w:w="70" w:type="dxa"/>
              <w:left w:w="80" w:type="dxa"/>
              <w:bottom w:w="70" w:type="dxa"/>
              <w:right w:w="80" w:type="dxa"/>
            </w:tcMar>
          </w:tcPr>
          <w:p>
            <w:pPr>
              <w:spacing w:after="0"/>
            </w:pPr>
            <w:r/>
            <w:r>
              <w:rPr>
                <w:rFonts w:ascii="Aptos" w:hAnsi="Aptos"/>
                <w:b w:val="0"/>
                <w:sz w:val="16"/>
              </w:rPr>
              <w:t>Future</w:t>
            </w:r>
          </w:p>
        </w:tc>
        <w:tc>
          <w:tcPr>
            <w:tcW w:type="dxa" w:w="1728"/>
            <w:vAlign w:val="center"/>
            <w:tcMar>
              <w:top w:w="70" w:type="dxa"/>
              <w:left w:w="80" w:type="dxa"/>
              <w:bottom w:w="70" w:type="dxa"/>
              <w:right w:w="80" w:type="dxa"/>
            </w:tcMar>
          </w:tcPr>
          <w:p>
            <w:pPr>
              <w:spacing w:after="0"/>
            </w:pPr>
            <w:r/>
            <w:r>
              <w:rPr>
                <w:rFonts w:ascii="Aptos" w:hAnsi="Aptos"/>
                <w:b w:val="0"/>
                <w:sz w:val="16"/>
              </w:rPr>
              <w:t>To be assigned</w:t>
            </w:r>
          </w:p>
        </w:tc>
        <w:tc>
          <w:tcPr>
            <w:tcW w:type="dxa" w:w="1728"/>
            <w:vAlign w:val="center"/>
            <w:tcMar>
              <w:top w:w="70" w:type="dxa"/>
              <w:left w:w="80" w:type="dxa"/>
              <w:bottom w:w="70" w:type="dxa"/>
              <w:right w:w="80" w:type="dxa"/>
            </w:tcMar>
          </w:tcPr>
          <w:p>
            <w:pPr>
              <w:spacing w:after="0"/>
            </w:pPr>
            <w:r/>
            <w:r>
              <w:rPr>
                <w:rFonts w:ascii="Aptos" w:hAnsi="Aptos"/>
                <w:b w:val="0"/>
                <w:sz w:val="16"/>
              </w:rPr>
              <w:t>Planned</w:t>
            </w:r>
          </w:p>
        </w:tc>
        <w:tc>
          <w:tcPr>
            <w:tcW w:type="dxa" w:w="4320"/>
            <w:vAlign w:val="center"/>
            <w:tcMar>
              <w:top w:w="70" w:type="dxa"/>
              <w:left w:w="80" w:type="dxa"/>
              <w:bottom w:w="70" w:type="dxa"/>
              <w:right w:w="80" w:type="dxa"/>
            </w:tcMar>
          </w:tcPr>
          <w:p>
            <w:pPr>
              <w:spacing w:after="0"/>
            </w:pPr>
            <w:r/>
            <w:r>
              <w:rPr>
                <w:rFonts w:ascii="Aptos" w:hAnsi="Aptos"/>
                <w:b w:val="0"/>
                <w:sz w:val="16"/>
              </w:rPr>
              <w:t>Incorporate owner decisions, expert review, entity class, endpoints, ethics route, and pilot design.</w:t>
            </w:r>
          </w:p>
        </w:tc>
      </w:tr>
      <w:tr>
        <w:tc>
          <w:tcPr>
            <w:tcW w:type="dxa" w:w="864"/>
            <w:vAlign w:val="center"/>
            <w:shd w:fill="EEF4F7"/>
            <w:tcMar>
              <w:top w:w="70" w:type="dxa"/>
              <w:left w:w="80" w:type="dxa"/>
              <w:bottom w:w="70" w:type="dxa"/>
              <w:right w:w="80" w:type="dxa"/>
            </w:tcMar>
          </w:tcPr>
          <w:p>
            <w:pPr>
              <w:spacing w:after="0"/>
            </w:pPr>
            <w:r/>
            <w:r>
              <w:rPr>
                <w:rFonts w:ascii="Aptos" w:hAnsi="Aptos"/>
                <w:b w:val="0"/>
                <w:sz w:val="16"/>
              </w:rPr>
              <w:t>1.0</w:t>
            </w:r>
          </w:p>
        </w:tc>
        <w:tc>
          <w:tcPr>
            <w:tcW w:type="dxa" w:w="1296"/>
            <w:vAlign w:val="center"/>
            <w:shd w:fill="EEF4F7"/>
            <w:tcMar>
              <w:top w:w="70" w:type="dxa"/>
              <w:left w:w="80" w:type="dxa"/>
              <w:bottom w:w="70" w:type="dxa"/>
              <w:right w:w="80" w:type="dxa"/>
            </w:tcMar>
          </w:tcPr>
          <w:p>
            <w:pPr>
              <w:spacing w:after="0"/>
            </w:pPr>
            <w:r/>
            <w:r>
              <w:rPr>
                <w:rFonts w:ascii="Aptos" w:hAnsi="Aptos"/>
                <w:b w:val="0"/>
                <w:sz w:val="16"/>
              </w:rPr>
              <w:t>Future</w:t>
            </w:r>
          </w:p>
        </w:tc>
        <w:tc>
          <w:tcPr>
            <w:tcW w:type="dxa" w:w="1728"/>
            <w:vAlign w:val="center"/>
            <w:shd w:fill="EEF4F7"/>
            <w:tcMar>
              <w:top w:w="70" w:type="dxa"/>
              <w:left w:w="80" w:type="dxa"/>
              <w:bottom w:w="70" w:type="dxa"/>
              <w:right w:w="80" w:type="dxa"/>
            </w:tcMar>
          </w:tcPr>
          <w:p>
            <w:pPr>
              <w:spacing w:after="0"/>
            </w:pPr>
            <w:r/>
            <w:r>
              <w:rPr>
                <w:rFonts w:ascii="Aptos" w:hAnsi="Aptos"/>
                <w:b w:val="0"/>
                <w:sz w:val="16"/>
              </w:rPr>
              <w:t>To be assigned</w:t>
            </w:r>
          </w:p>
        </w:tc>
        <w:tc>
          <w:tcPr>
            <w:tcW w:type="dxa" w:w="1728"/>
            <w:vAlign w:val="center"/>
            <w:shd w:fill="EEF4F7"/>
            <w:tcMar>
              <w:top w:w="70" w:type="dxa"/>
              <w:left w:w="80" w:type="dxa"/>
              <w:bottom w:w="70" w:type="dxa"/>
              <w:right w:w="80" w:type="dxa"/>
            </w:tcMar>
          </w:tcPr>
          <w:p>
            <w:pPr>
              <w:spacing w:after="0"/>
            </w:pPr>
            <w:r/>
            <w:r>
              <w:rPr>
                <w:rFonts w:ascii="Aptos" w:hAnsi="Aptos"/>
                <w:b w:val="0"/>
                <w:sz w:val="16"/>
              </w:rPr>
              <w:t>Controlled baseline</w:t>
            </w:r>
          </w:p>
        </w:tc>
        <w:tc>
          <w:tcPr>
            <w:tcW w:type="dxa" w:w="4320"/>
            <w:vAlign w:val="center"/>
            <w:shd w:fill="EEF4F7"/>
            <w:tcMar>
              <w:top w:w="70" w:type="dxa"/>
              <w:left w:w="80" w:type="dxa"/>
              <w:bottom w:w="70" w:type="dxa"/>
              <w:right w:w="80" w:type="dxa"/>
            </w:tcMar>
          </w:tcPr>
          <w:p>
            <w:pPr>
              <w:spacing w:after="0"/>
            </w:pPr>
            <w:r/>
            <w:r>
              <w:rPr>
                <w:rFonts w:ascii="Aptos" w:hAnsi="Aptos"/>
                <w:b w:val="0"/>
                <w:sz w:val="16"/>
              </w:rPr>
              <w:t>Ratified charter and study architecture; still separate from operating SOPs.</w:t>
            </w:r>
          </w:p>
        </w:tc>
      </w:tr>
    </w:tbl>
    <w:p>
      <w:pPr>
        <w:spacing w:after="0"/>
      </w:pPr>
    </w:p>
    <w:p>
      <w:pPr>
        <w:pStyle w:val="Heading2"/>
      </w:pPr>
      <w:r>
        <w:t>Change discipline</w:t>
      </w:r>
    </w:p>
    <w:p>
      <w:pPr>
        <w:pStyle w:val="ListBullet"/>
        <w:spacing w:after="40"/>
      </w:pPr>
      <w:r>
        <w:t>Every revision should retain the document identifier, increment the version, record the date, name the preparer and approver, and describe substantive changes.</w:t>
      </w:r>
    </w:p>
    <w:p>
      <w:pPr>
        <w:pStyle w:val="ListBullet"/>
        <w:spacing w:after="40"/>
      </w:pPr>
      <w:r>
        <w:t>Source statements must remain distinguishable from interpretations, decisions, hypotheses, and empirical findings.</w:t>
      </w:r>
    </w:p>
    <w:p>
      <w:pPr>
        <w:pStyle w:val="ListBullet"/>
        <w:spacing w:after="40"/>
      </w:pPr>
      <w:r>
        <w:t>A claim that a note was “saved” is not a persistence record. A version is controlled only when its file, checksum or repository revision, author, date, and status can be verified.</w:t>
      </w:r>
    </w:p>
    <w:p>
      <w:pPr>
        <w:pStyle w:val="ListBullet"/>
        <w:spacing w:after="40"/>
      </w:pPr>
      <w:r>
        <w:t>Terminology changes must update the glossary, hypotheses, measures, and traceability matrix together.</w:t>
      </w:r>
    </w:p>
    <w:p>
      <w:pPr>
        <w:pStyle w:val="ListBullet"/>
        <w:spacing w:after="40"/>
      </w:pPr>
      <w:r>
        <w:t>No conceptual charter should be treated as a chemical-hygiene plan, animal protocol, biosafety submission, engineering specification, or standard operating procedure.</w:t>
      </w:r>
    </w:p>
    <w:p>
      <w:pPr>
        <w:pStyle w:val="Heading2"/>
      </w:pPr>
      <w:r>
        <w:t>Decision rights</w:t>
      </w:r>
    </w:p>
    <w:p>
      <w:r>
        <w:t>The Research Architect owns the originating questions and decides the project’s intended scope. Scientific, ethical, safety, and regulatory authorities retain their own approval powers; conceptual ownership does not substitute for those approvals. Perplexity AI is the preparer of this independent draft, not a principal investigator, institutional sponsor, safety officer, veterinarian, toxicologist, or approving authority.</w:t>
      </w:r>
    </w:p>
    <w:p>
      <w:pPr>
        <w:pStyle w:val="Heading2"/>
      </w:pPr>
      <w:r>
        <w:t>Reading convention</w:t>
      </w:r>
    </w:p>
    <w:p>
      <w:r>
        <w:t>The terms “entity,” “environment,” and “threat” are intentionally broad at the conceptual level. Whenever an experiment is proposed, each must be replaced by a concrete operational definition. Bracketed numbers refer to the evidence notes near the end of the document.</w:t>
      </w:r>
    </w:p>
    <w:p>
      <w:pPr>
        <w:pStyle w:val="Heading1"/>
      </w:pPr>
      <w:r>
        <w:t>Executive Determination</w:t>
      </w:r>
    </w:p>
    <w:p>
      <w:r>
        <w:t>The project has a strong and coherent core: study how a bounded entity constructs action-relevant state estimates from incomplete, noisy, delayed, conflicting, and possibly deceptive observations, then distinguishes opportunity, neutrality, uncertainty, and potential harm. The most important improvement is to define the laboratory as a threat-discernment and state-reconciliation program—not initially as a “poison laboratory.” This keeps the scientific question primary and prevents one hazard class from silently determining the ontology, ethics, and equipment of the entire program.</w:t>
      </w:r>
    </w:p>
    <w:p>
      <w:r>
        <w:t>The supplied AI drafts correctly converge on five principles: perception is not direct access to reality; sensory architecture varies among entities; threat is relational and context-dependent; non-detection does not establish safety; and a useful map can be probabilistic rather than perfectly true. Research on animal sensory diversity confirms that human-centered stimulus design can create confounds and false conclusions, while multisensory research shows that discrepancy resolution includes deciding whether cues share a cause before integrating them.[1][2]</w:t>
      </w:r>
    </w:p>
    <w:p>
      <w:r>
        <w:t>The drafts are not yet a laboratory design. They lack a controlled vocabulary, entity and endpoint selection, explicit null hypotheses, a distinction between hazard and threat, a ground-truth protocol, an ethics route, preregistered analysis rules, and a plan for unknown or unobservable hazards. Those omissions must be resolved before experimental materials, facilities, or organisms are selected.</w:t>
      </w:r>
    </w:p>
    <w:p>
      <w:r>
        <w:t>Recommended program sequence: formal model and simulation; benign-proxy testbed; nonliving sensor or robotic platform; validated in vitro or computational toxicology where relevant; and only then, if scientifically necessary and independently approved, organism-level studies. OECD integrated testing guidance supports combining mechanistic knowledge with alternative methods, while the 3Rs require replacement, reduction, and refinement where animal research is considered.[6][7]</w:t>
      </w:r>
    </w:p>
    <w:p>
      <w:pPr>
        <w:pStyle w:val="Heading1"/>
      </w:pPr>
      <w:r>
        <w:t>Origin and Provenance</w:t>
      </w:r>
    </w:p>
    <w:p>
      <w:pPr>
        <w:pStyle w:val="Heading2"/>
      </w:pPr>
      <w:r>
        <w:t>How the topic arose</w:t>
      </w:r>
    </w:p>
    <w:p>
      <w:r>
        <w:t>The originating thought linked control flow with biological evolution and advancement, environmental sensation, awareness, and threat detection. It asked how an organism knows what surrounds it; how temporal integrity and presentation-state integrity affect that knowledge; how discrepancies among presented information, environmental conditions, and internal state are reconciled; how food, toxins, poisons, corrosives, and other dangers are distinguished; how a reliable map can be built from unreliable inputs; and how these capacities can be tested.</w:t>
      </w:r>
    </w:p>
    <w:p>
      <w:r>
        <w:t>Two refinements changed the project materially. First, the laboratory must not assume a universal five-sense apparatus or treat human sensory categories as the default. Second, the term “threat” must not imply that every entity or environment is dangerous, that threats are constant, or that all threats are detectable, knowable, classifiable, avoidable, or included within the laboratory’s test domain.</w:t>
      </w:r>
    </w:p>
    <w:p>
      <w:pPr>
        <w:pStyle w:val="Heading2"/>
      </w:pPr>
      <w:r>
        <w:t>Source set reviewed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F5A7A"/>
            <w:tcMar>
              <w:top w:w="70" w:type="dxa"/>
              <w:left w:w="80" w:type="dxa"/>
              <w:bottom w:w="70" w:type="dxa"/>
              <w:right w:w="80" w:type="dxa"/>
            </w:tcMar>
          </w:tcPr>
          <w:p>
            <w:pPr>
              <w:spacing w:after="0"/>
            </w:pPr>
            <w:r/>
            <w:r>
              <w:rPr>
                <w:rFonts w:ascii="Aptos" w:hAnsi="Aptos"/>
                <w:b/>
                <w:color w:val="FFFFFF"/>
                <w:sz w:val="16"/>
              </w:rPr>
              <w:t>Source</w:t>
            </w:r>
          </w:p>
        </w:tc>
        <w:tc>
          <w:tcPr>
            <w:tcW w:type="dxa" w:w="3816"/>
            <w:vAlign w:val="center"/>
            <w:shd w:fill="1F5A7A"/>
            <w:tcMar>
              <w:top w:w="70" w:type="dxa"/>
              <w:left w:w="80" w:type="dxa"/>
              <w:bottom w:w="70" w:type="dxa"/>
              <w:right w:w="80" w:type="dxa"/>
            </w:tcMar>
          </w:tcPr>
          <w:p>
            <w:pPr>
              <w:spacing w:after="0"/>
            </w:pPr>
            <w:r/>
            <w:r>
              <w:rPr>
                <w:rFonts w:ascii="Aptos" w:hAnsi="Aptos"/>
                <w:b/>
                <w:color w:val="FFFFFF"/>
                <w:sz w:val="16"/>
              </w:rPr>
              <w:t>Distinct contribution</w:t>
            </w:r>
          </w:p>
        </w:tc>
        <w:tc>
          <w:tcPr>
            <w:tcW w:type="dxa" w:w="4680"/>
            <w:vAlign w:val="center"/>
            <w:shd w:fill="1F5A7A"/>
            <w:tcMar>
              <w:top w:w="70" w:type="dxa"/>
              <w:left w:w="80" w:type="dxa"/>
              <w:bottom w:w="70" w:type="dxa"/>
              <w:right w:w="80" w:type="dxa"/>
            </w:tcMar>
          </w:tcPr>
          <w:p>
            <w:pPr>
              <w:spacing w:after="0"/>
            </w:pPr>
            <w:r/>
            <w:r>
              <w:rPr>
                <w:rFonts w:ascii="Aptos" w:hAnsi="Aptos"/>
                <w:b/>
                <w:color w:val="FFFFFF"/>
                <w:sz w:val="16"/>
              </w:rPr>
              <w:t>Treatment in this draft</w:t>
            </w:r>
          </w:p>
        </w:tc>
      </w:tr>
      <w:tr>
        <w:tc>
          <w:tcPr>
            <w:tcW w:type="dxa" w:w="1800"/>
            <w:vAlign w:val="center"/>
            <w:tcMar>
              <w:top w:w="70" w:type="dxa"/>
              <w:left w:w="80" w:type="dxa"/>
              <w:bottom w:w="70" w:type="dxa"/>
              <w:right w:w="80" w:type="dxa"/>
            </w:tcMar>
          </w:tcPr>
          <w:p>
            <w:pPr>
              <w:spacing w:after="0"/>
            </w:pPr>
            <w:r/>
            <w:r>
              <w:rPr>
                <w:rFonts w:ascii="Aptos" w:hAnsi="Aptos"/>
                <w:b w:val="0"/>
                <w:sz w:val="16"/>
              </w:rPr>
              <w:t>Originator statements</w:t>
            </w:r>
          </w:p>
        </w:tc>
        <w:tc>
          <w:tcPr>
            <w:tcW w:type="dxa" w:w="3816"/>
            <w:vAlign w:val="center"/>
            <w:tcMar>
              <w:top w:w="70" w:type="dxa"/>
              <w:left w:w="80" w:type="dxa"/>
              <w:bottom w:w="70" w:type="dxa"/>
              <w:right w:w="80" w:type="dxa"/>
            </w:tcMar>
          </w:tcPr>
          <w:p>
            <w:pPr>
              <w:spacing w:after="0"/>
            </w:pPr>
            <w:r/>
            <w:r>
              <w:rPr>
                <w:rFonts w:ascii="Aptos" w:hAnsi="Aptos"/>
                <w:b w:val="0"/>
                <w:sz w:val="16"/>
              </w:rPr>
              <w:t>Research purpose, anti-anthropocentric constraint, open-world threat limits.</w:t>
            </w:r>
          </w:p>
        </w:tc>
        <w:tc>
          <w:tcPr>
            <w:tcW w:type="dxa" w:w="4680"/>
            <w:vAlign w:val="center"/>
            <w:tcMar>
              <w:top w:w="70" w:type="dxa"/>
              <w:left w:w="80" w:type="dxa"/>
              <w:bottom w:w="70" w:type="dxa"/>
              <w:right w:w="80" w:type="dxa"/>
            </w:tcMar>
          </w:tcPr>
          <w:p>
            <w:pPr>
              <w:spacing w:after="0"/>
            </w:pPr>
            <w:r/>
            <w:r>
              <w:rPr>
                <w:rFonts w:ascii="Aptos" w:hAnsi="Aptos"/>
                <w:b w:val="0"/>
                <w:sz w:val="16"/>
              </w:rPr>
              <w:t>Controlling source for intent; wording clarified but not overridden.</w:t>
            </w:r>
          </w:p>
        </w:tc>
      </w:tr>
      <w:tr>
        <w:tc>
          <w:tcPr>
            <w:tcW w:type="dxa" w:w="1800"/>
            <w:vAlign w:val="center"/>
            <w:shd w:fill="EEF4F7"/>
            <w:tcMar>
              <w:top w:w="70" w:type="dxa"/>
              <w:left w:w="80" w:type="dxa"/>
              <w:bottom w:w="70" w:type="dxa"/>
              <w:right w:w="80" w:type="dxa"/>
            </w:tcMar>
          </w:tcPr>
          <w:p>
            <w:pPr>
              <w:spacing w:after="0"/>
            </w:pPr>
            <w:r/>
            <w:r>
              <w:rPr>
                <w:rFonts w:ascii="Aptos" w:hAnsi="Aptos"/>
                <w:b w:val="0"/>
                <w:sz w:val="16"/>
              </w:rPr>
              <w:t>ChatGPT responses</w:t>
            </w:r>
          </w:p>
        </w:tc>
        <w:tc>
          <w:tcPr>
            <w:tcW w:type="dxa" w:w="3816"/>
            <w:vAlign w:val="center"/>
            <w:shd w:fill="EEF4F7"/>
            <w:tcMar>
              <w:top w:w="70" w:type="dxa"/>
              <w:left w:w="80" w:type="dxa"/>
              <w:bottom w:w="70" w:type="dxa"/>
              <w:right w:w="80" w:type="dxa"/>
            </w:tcMar>
          </w:tcPr>
          <w:p>
            <w:pPr>
              <w:spacing w:after="0"/>
            </w:pPr>
            <w:r/>
            <w:r>
              <w:rPr>
                <w:rFonts w:ascii="Aptos" w:hAnsi="Aptos"/>
                <w:b w:val="0"/>
                <w:sz w:val="16"/>
              </w:rPr>
              <w:t>Reliable-world-model framing; staged processing chain; open-world problem.</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Retained as useful architecture; unsupported “saved” status not relied upon.</w:t>
            </w:r>
          </w:p>
        </w:tc>
      </w:tr>
      <w:tr>
        <w:tc>
          <w:tcPr>
            <w:tcW w:type="dxa" w:w="1800"/>
            <w:vAlign w:val="center"/>
            <w:tcMar>
              <w:top w:w="70" w:type="dxa"/>
              <w:left w:w="80" w:type="dxa"/>
              <w:bottom w:w="70" w:type="dxa"/>
              <w:right w:w="80" w:type="dxa"/>
            </w:tcMar>
          </w:tcPr>
          <w:p>
            <w:pPr>
              <w:spacing w:after="0"/>
            </w:pPr>
            <w:r/>
            <w:r>
              <w:rPr>
                <w:rFonts w:ascii="Aptos" w:hAnsi="Aptos"/>
                <w:b w:val="0"/>
                <w:sz w:val="16"/>
              </w:rPr>
              <w:t>Perplexity AI responses</w:t>
            </w:r>
          </w:p>
        </w:tc>
        <w:tc>
          <w:tcPr>
            <w:tcW w:type="dxa" w:w="3816"/>
            <w:vAlign w:val="center"/>
            <w:tcMar>
              <w:top w:w="70" w:type="dxa"/>
              <w:left w:w="80" w:type="dxa"/>
              <w:bottom w:w="70" w:type="dxa"/>
              <w:right w:w="80" w:type="dxa"/>
            </w:tcMar>
          </w:tcPr>
          <w:p>
            <w:pPr>
              <w:spacing w:after="0"/>
            </w:pPr>
            <w:r/>
            <w:r>
              <w:rPr>
                <w:rFonts w:ascii="Aptos" w:hAnsi="Aptos"/>
                <w:b w:val="0"/>
                <w:sz w:val="16"/>
              </w:rPr>
              <w:t>Strongest definitions, modular questions, integrity concepts, test directions, and laboratory limits.</w:t>
            </w:r>
          </w:p>
        </w:tc>
        <w:tc>
          <w:tcPr>
            <w:tcW w:type="dxa" w:w="4680"/>
            <w:vAlign w:val="center"/>
            <w:tcMar>
              <w:top w:w="70" w:type="dxa"/>
              <w:left w:w="80" w:type="dxa"/>
              <w:bottom w:w="70" w:type="dxa"/>
              <w:right w:w="80" w:type="dxa"/>
            </w:tcMar>
          </w:tcPr>
          <w:p>
            <w:pPr>
              <w:spacing w:after="0"/>
            </w:pPr>
            <w:r/>
            <w:r>
              <w:rPr>
                <w:rFonts w:ascii="Aptos" w:hAnsi="Aptos"/>
                <w:b w:val="0"/>
                <w:sz w:val="16"/>
              </w:rPr>
              <w:t>Retained and tightened; distinctions and safety gates added.</w:t>
            </w:r>
          </w:p>
        </w:tc>
      </w:tr>
      <w:tr>
        <w:tc>
          <w:tcPr>
            <w:tcW w:type="dxa" w:w="1800"/>
            <w:vAlign w:val="center"/>
            <w:shd w:fill="EEF4F7"/>
            <w:tcMar>
              <w:top w:w="70" w:type="dxa"/>
              <w:left w:w="80" w:type="dxa"/>
              <w:bottom w:w="70" w:type="dxa"/>
              <w:right w:w="80" w:type="dxa"/>
            </w:tcMar>
          </w:tcPr>
          <w:p>
            <w:pPr>
              <w:spacing w:after="0"/>
            </w:pPr>
            <w:r/>
            <w:r>
              <w:rPr>
                <w:rFonts w:ascii="Aptos" w:hAnsi="Aptos"/>
                <w:b w:val="0"/>
                <w:sz w:val="16"/>
              </w:rPr>
              <w:t>Microsoft Copilot</w:t>
            </w:r>
          </w:p>
        </w:tc>
        <w:tc>
          <w:tcPr>
            <w:tcW w:type="dxa" w:w="3816"/>
            <w:vAlign w:val="center"/>
            <w:shd w:fill="EEF4F7"/>
            <w:tcMar>
              <w:top w:w="70" w:type="dxa"/>
              <w:left w:w="80" w:type="dxa"/>
              <w:bottom w:w="70" w:type="dxa"/>
              <w:right w:w="80" w:type="dxa"/>
            </w:tcMar>
          </w:tcPr>
          <w:p>
            <w:pPr>
              <w:spacing w:after="0"/>
            </w:pPr>
            <w:r/>
            <w:r>
              <w:rPr>
                <w:rFonts w:ascii="Aptos" w:hAnsi="Aptos"/>
                <w:b w:val="0"/>
                <w:sz w:val="16"/>
              </w:rPr>
              <w:t>Affordances, predictive/Bayesian options, relational threat framing, concise lab posture.</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Used as an alternative lens; examples treated as illustrations, not evidence.</w:t>
            </w:r>
          </w:p>
        </w:tc>
      </w:tr>
      <w:tr>
        <w:tc>
          <w:tcPr>
            <w:tcW w:type="dxa" w:w="1800"/>
            <w:vAlign w:val="center"/>
            <w:tcMar>
              <w:top w:w="70" w:type="dxa"/>
              <w:left w:w="80" w:type="dxa"/>
              <w:bottom w:w="70" w:type="dxa"/>
              <w:right w:w="80" w:type="dxa"/>
            </w:tcMar>
          </w:tcPr>
          <w:p>
            <w:pPr>
              <w:spacing w:after="0"/>
            </w:pPr>
            <w:r/>
            <w:r>
              <w:rPr>
                <w:rFonts w:ascii="Aptos" w:hAnsi="Aptos"/>
                <w:b w:val="0"/>
                <w:sz w:val="16"/>
              </w:rPr>
              <w:t>Google Gemini</w:t>
            </w:r>
          </w:p>
        </w:tc>
        <w:tc>
          <w:tcPr>
            <w:tcW w:type="dxa" w:w="3816"/>
            <w:vAlign w:val="center"/>
            <w:tcMar>
              <w:top w:w="70" w:type="dxa"/>
              <w:left w:w="80" w:type="dxa"/>
              <w:bottom w:w="70" w:type="dxa"/>
              <w:right w:w="80" w:type="dxa"/>
            </w:tcMar>
          </w:tcPr>
          <w:p>
            <w:pPr>
              <w:spacing w:after="0"/>
            </w:pPr>
            <w:r/>
            <w:r>
              <w:rPr>
                <w:rFonts w:ascii="Aptos" w:hAnsi="Aptos"/>
                <w:b w:val="0"/>
                <w:sz w:val="16"/>
              </w:rPr>
              <w:t>Triangulation among presentation, environment, and internal baseline; explicit sensory constraints.</w:t>
            </w:r>
          </w:p>
        </w:tc>
        <w:tc>
          <w:tcPr>
            <w:tcW w:type="dxa" w:w="4680"/>
            <w:vAlign w:val="center"/>
            <w:tcMar>
              <w:top w:w="70" w:type="dxa"/>
              <w:left w:w="80" w:type="dxa"/>
              <w:bottom w:w="70" w:type="dxa"/>
              <w:right w:w="80" w:type="dxa"/>
            </w:tcMar>
          </w:tcPr>
          <w:p>
            <w:pPr>
              <w:spacing w:after="0"/>
            </w:pPr>
            <w:r/>
            <w:r>
              <w:rPr>
                <w:rFonts w:ascii="Aptos" w:hAnsi="Aptos"/>
                <w:b w:val="0"/>
                <w:sz w:val="16"/>
              </w:rPr>
              <w:t>Retained after replacing “objective environment” with a reference-state model.</w:t>
            </w:r>
          </w:p>
        </w:tc>
      </w:tr>
      <w:tr>
        <w:tc>
          <w:tcPr>
            <w:tcW w:type="dxa" w:w="1800"/>
            <w:vAlign w:val="center"/>
            <w:shd w:fill="EEF4F7"/>
            <w:tcMar>
              <w:top w:w="70" w:type="dxa"/>
              <w:left w:w="80" w:type="dxa"/>
              <w:bottom w:w="70" w:type="dxa"/>
              <w:right w:w="80" w:type="dxa"/>
            </w:tcMar>
          </w:tcPr>
          <w:p>
            <w:pPr>
              <w:spacing w:after="0"/>
            </w:pPr>
            <w:r/>
            <w:r>
              <w:rPr>
                <w:rFonts w:ascii="Aptos" w:hAnsi="Aptos"/>
                <w:b w:val="0"/>
                <w:sz w:val="16"/>
              </w:rPr>
              <w:t>Grok</w:t>
            </w:r>
          </w:p>
        </w:tc>
        <w:tc>
          <w:tcPr>
            <w:tcW w:type="dxa" w:w="3816"/>
            <w:vAlign w:val="center"/>
            <w:shd w:fill="EEF4F7"/>
            <w:tcMar>
              <w:top w:w="70" w:type="dxa"/>
              <w:left w:w="80" w:type="dxa"/>
              <w:bottom w:w="70" w:type="dxa"/>
              <w:right w:w="80" w:type="dxa"/>
            </w:tcMar>
          </w:tcPr>
          <w:p>
            <w:pPr>
              <w:spacing w:after="0"/>
            </w:pPr>
            <w:r/>
            <w:r>
              <w:rPr>
                <w:rFonts w:ascii="Aptos" w:hAnsi="Aptos"/>
                <w:b w:val="0"/>
                <w:sz w:val="16"/>
              </w:rPr>
              <w:t>Compact record of constraints.</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Useful provenance summary; insufficient as design basis.</w:t>
            </w:r>
          </w:p>
        </w:tc>
      </w:tr>
    </w:tbl>
    <w:p>
      <w:pPr>
        <w:spacing w:after="0"/>
      </w:pPr>
    </w:p>
    <w:p>
      <w:pPr>
        <w:pStyle w:val="Heading2"/>
      </w:pPr>
      <w:r>
        <w:t>Independent posture</w:t>
      </w:r>
    </w:p>
    <w:p>
      <w:r>
        <w:t>This is not a consensus average. Agreement among language models can reflect shared training patterns rather than independent empirical confirmation. The framework therefore separates attractive formulations from testable constructs and uses external scientific and regulatory sources where factual support is needed.</w:t>
      </w:r>
    </w:p>
    <w:p>
      <w:pPr>
        <w:pStyle w:val="Heading1"/>
      </w:pPr>
      <w:r>
        <w:t>Assessment of Drafts</w:t>
      </w:r>
    </w:p>
    <w:p>
      <w:pPr>
        <w:pStyle w:val="Heading2"/>
      </w:pPr>
      <w:r>
        <w:t>What works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F5A7A"/>
            <w:tcMar>
              <w:top w:w="70" w:type="dxa"/>
              <w:left w:w="80" w:type="dxa"/>
              <w:bottom w:w="70" w:type="dxa"/>
              <w:right w:w="80" w:type="dxa"/>
            </w:tcMar>
          </w:tcPr>
          <w:p>
            <w:pPr>
              <w:spacing w:after="0"/>
            </w:pPr>
            <w:r/>
            <w:r>
              <w:rPr>
                <w:rFonts w:ascii="Aptos" w:hAnsi="Aptos"/>
                <w:b/>
                <w:color w:val="FFFFFF"/>
                <w:sz w:val="16"/>
              </w:rPr>
              <w:t>Element</w:t>
            </w:r>
          </w:p>
        </w:tc>
        <w:tc>
          <w:tcPr>
            <w:tcW w:type="dxa" w:w="3816"/>
            <w:vAlign w:val="center"/>
            <w:shd w:fill="1F5A7A"/>
            <w:tcMar>
              <w:top w:w="70" w:type="dxa"/>
              <w:left w:w="80" w:type="dxa"/>
              <w:bottom w:w="70" w:type="dxa"/>
              <w:right w:w="80" w:type="dxa"/>
            </w:tcMar>
          </w:tcPr>
          <w:p>
            <w:pPr>
              <w:spacing w:after="0"/>
            </w:pPr>
            <w:r/>
            <w:r>
              <w:rPr>
                <w:rFonts w:ascii="Aptos" w:hAnsi="Aptos"/>
                <w:b/>
                <w:color w:val="FFFFFF"/>
                <w:sz w:val="16"/>
              </w:rPr>
              <w:t>Why it works</w:t>
            </w:r>
          </w:p>
        </w:tc>
        <w:tc>
          <w:tcPr>
            <w:tcW w:type="dxa" w:w="4680"/>
            <w:vAlign w:val="center"/>
            <w:shd w:fill="1F5A7A"/>
            <w:tcMar>
              <w:top w:w="70" w:type="dxa"/>
              <w:left w:w="80" w:type="dxa"/>
              <w:bottom w:w="70" w:type="dxa"/>
              <w:right w:w="80" w:type="dxa"/>
            </w:tcMar>
          </w:tcPr>
          <w:p>
            <w:pPr>
              <w:spacing w:after="0"/>
            </w:pPr>
            <w:r/>
            <w:r>
              <w:rPr>
                <w:rFonts w:ascii="Aptos" w:hAnsi="Aptos"/>
                <w:b/>
                <w:color w:val="FFFFFF"/>
                <w:sz w:val="16"/>
              </w:rPr>
              <w:t>Design consequence</w:t>
            </w:r>
          </w:p>
        </w:tc>
      </w:tr>
      <w:tr>
        <w:tc>
          <w:tcPr>
            <w:tcW w:type="dxa" w:w="1800"/>
            <w:vAlign w:val="center"/>
            <w:tcMar>
              <w:top w:w="70" w:type="dxa"/>
              <w:left w:w="80" w:type="dxa"/>
              <w:bottom w:w="70" w:type="dxa"/>
              <w:right w:w="80" w:type="dxa"/>
            </w:tcMar>
          </w:tcPr>
          <w:p>
            <w:pPr>
              <w:spacing w:after="0"/>
            </w:pPr>
            <w:r/>
            <w:r>
              <w:rPr>
                <w:rFonts w:ascii="Aptos" w:hAnsi="Aptos"/>
                <w:b w:val="0"/>
                <w:sz w:val="16"/>
              </w:rPr>
              <w:t>State estimation under uncertainty</w:t>
            </w:r>
          </w:p>
        </w:tc>
        <w:tc>
          <w:tcPr>
            <w:tcW w:type="dxa" w:w="3816"/>
            <w:vAlign w:val="center"/>
            <w:tcMar>
              <w:top w:w="70" w:type="dxa"/>
              <w:left w:w="80" w:type="dxa"/>
              <w:bottom w:w="70" w:type="dxa"/>
              <w:right w:w="80" w:type="dxa"/>
            </w:tcMar>
          </w:tcPr>
          <w:p>
            <w:pPr>
              <w:spacing w:after="0"/>
            </w:pPr>
            <w:r/>
            <w:r>
              <w:rPr>
                <w:rFonts w:ascii="Aptos" w:hAnsi="Aptos"/>
                <w:b w:val="0"/>
                <w:sz w:val="16"/>
              </w:rPr>
              <w:t>Unifies sensing, memory, mapping, and action without requiring perfect perception.</w:t>
            </w:r>
          </w:p>
        </w:tc>
        <w:tc>
          <w:tcPr>
            <w:tcW w:type="dxa" w:w="4680"/>
            <w:vAlign w:val="center"/>
            <w:tcMar>
              <w:top w:w="70" w:type="dxa"/>
              <w:left w:w="80" w:type="dxa"/>
              <w:bottom w:w="70" w:type="dxa"/>
              <w:right w:w="80" w:type="dxa"/>
            </w:tcMar>
          </w:tcPr>
          <w:p>
            <w:pPr>
              <w:spacing w:after="0"/>
            </w:pPr>
            <w:r/>
            <w:r>
              <w:rPr>
                <w:rFonts w:ascii="Aptos" w:hAnsi="Aptos"/>
                <w:b w:val="0"/>
                <w:sz w:val="16"/>
              </w:rPr>
              <w:t>Represent beliefs and confidence, not only categorical answers.</w:t>
            </w:r>
          </w:p>
        </w:tc>
      </w:tr>
      <w:tr>
        <w:tc>
          <w:tcPr>
            <w:tcW w:type="dxa" w:w="1800"/>
            <w:vAlign w:val="center"/>
            <w:shd w:fill="EEF4F7"/>
            <w:tcMar>
              <w:top w:w="70" w:type="dxa"/>
              <w:left w:w="80" w:type="dxa"/>
              <w:bottom w:w="70" w:type="dxa"/>
              <w:right w:w="80" w:type="dxa"/>
            </w:tcMar>
          </w:tcPr>
          <w:p>
            <w:pPr>
              <w:spacing w:after="0"/>
            </w:pPr>
            <w:r/>
            <w:r>
              <w:rPr>
                <w:rFonts w:ascii="Aptos" w:hAnsi="Aptos"/>
                <w:b w:val="0"/>
                <w:sz w:val="16"/>
              </w:rPr>
              <w:t>Relational threat</w:t>
            </w:r>
          </w:p>
        </w:tc>
        <w:tc>
          <w:tcPr>
            <w:tcW w:type="dxa" w:w="3816"/>
            <w:vAlign w:val="center"/>
            <w:shd w:fill="EEF4F7"/>
            <w:tcMar>
              <w:top w:w="70" w:type="dxa"/>
              <w:left w:w="80" w:type="dxa"/>
              <w:bottom w:w="70" w:type="dxa"/>
              <w:right w:w="80" w:type="dxa"/>
            </w:tcMar>
          </w:tcPr>
          <w:p>
            <w:pPr>
              <w:spacing w:after="0"/>
            </w:pPr>
            <w:r/>
            <w:r>
              <w:rPr>
                <w:rFonts w:ascii="Aptos" w:hAnsi="Aptos"/>
                <w:b w:val="0"/>
                <w:sz w:val="16"/>
              </w:rPr>
              <w:t>Prevents labeling an object as universally dangerous.</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Index every threat claim to entity, state, context, time, exposure path, and endpoint.</w:t>
            </w:r>
          </w:p>
        </w:tc>
      </w:tr>
      <w:tr>
        <w:tc>
          <w:tcPr>
            <w:tcW w:type="dxa" w:w="1800"/>
            <w:vAlign w:val="center"/>
            <w:tcMar>
              <w:top w:w="70" w:type="dxa"/>
              <w:left w:w="80" w:type="dxa"/>
              <w:bottom w:w="70" w:type="dxa"/>
              <w:right w:w="80" w:type="dxa"/>
            </w:tcMar>
          </w:tcPr>
          <w:p>
            <w:pPr>
              <w:spacing w:after="0"/>
            </w:pPr>
            <w:r/>
            <w:r>
              <w:rPr>
                <w:rFonts w:ascii="Aptos" w:hAnsi="Aptos"/>
                <w:b w:val="0"/>
                <w:sz w:val="16"/>
              </w:rPr>
              <w:t>Sensory pluralism</w:t>
            </w:r>
          </w:p>
        </w:tc>
        <w:tc>
          <w:tcPr>
            <w:tcW w:type="dxa" w:w="3816"/>
            <w:vAlign w:val="center"/>
            <w:tcMar>
              <w:top w:w="70" w:type="dxa"/>
              <w:left w:w="80" w:type="dxa"/>
              <w:bottom w:w="70" w:type="dxa"/>
              <w:right w:w="80" w:type="dxa"/>
            </w:tcMar>
          </w:tcPr>
          <w:p>
            <w:pPr>
              <w:spacing w:after="0"/>
            </w:pPr>
            <w:r/>
            <w:r>
              <w:rPr>
                <w:rFonts w:ascii="Aptos" w:hAnsi="Aptos"/>
                <w:b w:val="0"/>
                <w:sz w:val="16"/>
              </w:rPr>
              <w:t>Avoids treating human vision/hearing/taste/smell/touch as universal.</w:t>
            </w:r>
          </w:p>
        </w:tc>
        <w:tc>
          <w:tcPr>
            <w:tcW w:type="dxa" w:w="4680"/>
            <w:vAlign w:val="center"/>
            <w:tcMar>
              <w:top w:w="70" w:type="dxa"/>
              <w:left w:w="80" w:type="dxa"/>
              <w:bottom w:w="70" w:type="dxa"/>
              <w:right w:w="80" w:type="dxa"/>
            </w:tcMar>
          </w:tcPr>
          <w:p>
            <w:pPr>
              <w:spacing w:after="0"/>
            </w:pPr>
            <w:r/>
            <w:r>
              <w:rPr>
                <w:rFonts w:ascii="Aptos" w:hAnsi="Aptos"/>
                <w:b w:val="0"/>
                <w:sz w:val="16"/>
              </w:rPr>
              <w:t>Create an entity-specific sensorium profile before task design.[1]</w:t>
            </w:r>
          </w:p>
        </w:tc>
      </w:tr>
      <w:tr>
        <w:tc>
          <w:tcPr>
            <w:tcW w:type="dxa" w:w="1800"/>
            <w:vAlign w:val="center"/>
            <w:shd w:fill="EEF4F7"/>
            <w:tcMar>
              <w:top w:w="70" w:type="dxa"/>
              <w:left w:w="80" w:type="dxa"/>
              <w:bottom w:w="70" w:type="dxa"/>
              <w:right w:w="80" w:type="dxa"/>
            </w:tcMar>
          </w:tcPr>
          <w:p>
            <w:pPr>
              <w:spacing w:after="0"/>
            </w:pPr>
            <w:r/>
            <w:r>
              <w:rPr>
                <w:rFonts w:ascii="Aptos" w:hAnsi="Aptos"/>
                <w:b w:val="0"/>
                <w:sz w:val="16"/>
              </w:rPr>
              <w:t>Discrepancy reconciliation</w:t>
            </w:r>
          </w:p>
        </w:tc>
        <w:tc>
          <w:tcPr>
            <w:tcW w:type="dxa" w:w="3816"/>
            <w:vAlign w:val="center"/>
            <w:shd w:fill="EEF4F7"/>
            <w:tcMar>
              <w:top w:w="70" w:type="dxa"/>
              <w:left w:w="80" w:type="dxa"/>
              <w:bottom w:w="70" w:type="dxa"/>
              <w:right w:w="80" w:type="dxa"/>
            </w:tcMar>
          </w:tcPr>
          <w:p>
            <w:pPr>
              <w:spacing w:after="0"/>
            </w:pPr>
            <w:r/>
            <w:r>
              <w:rPr>
                <w:rFonts w:ascii="Aptos" w:hAnsi="Aptos"/>
                <w:b w:val="0"/>
                <w:sz w:val="16"/>
              </w:rPr>
              <w:t>Makes conflicting cues and model revision central rather than incidental.</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Manipulate cue reliability, causal relatedness, delay, and contradiction.[2]</w:t>
            </w:r>
          </w:p>
        </w:tc>
      </w:tr>
      <w:tr>
        <w:tc>
          <w:tcPr>
            <w:tcW w:type="dxa" w:w="1800"/>
            <w:vAlign w:val="center"/>
            <w:tcMar>
              <w:top w:w="70" w:type="dxa"/>
              <w:left w:w="80" w:type="dxa"/>
              <w:bottom w:w="70" w:type="dxa"/>
              <w:right w:w="80" w:type="dxa"/>
            </w:tcMar>
          </w:tcPr>
          <w:p>
            <w:pPr>
              <w:spacing w:after="0"/>
            </w:pPr>
            <w:r/>
            <w:r>
              <w:rPr>
                <w:rFonts w:ascii="Aptos" w:hAnsi="Aptos"/>
                <w:b w:val="0"/>
                <w:sz w:val="16"/>
              </w:rPr>
              <w:t>Temporal integrity</w:t>
            </w:r>
          </w:p>
        </w:tc>
        <w:tc>
          <w:tcPr>
            <w:tcW w:type="dxa" w:w="3816"/>
            <w:vAlign w:val="center"/>
            <w:tcMar>
              <w:top w:w="70" w:type="dxa"/>
              <w:left w:w="80" w:type="dxa"/>
              <w:bottom w:w="70" w:type="dxa"/>
              <w:right w:w="80" w:type="dxa"/>
            </w:tcMar>
          </w:tcPr>
          <w:p>
            <w:pPr>
              <w:spacing w:after="0"/>
            </w:pPr>
            <w:r/>
            <w:r>
              <w:rPr>
                <w:rFonts w:ascii="Aptos" w:hAnsi="Aptos"/>
                <w:b w:val="0"/>
                <w:sz w:val="16"/>
              </w:rPr>
              <w:t>Highlights freshness, ordering, simultaneity, persistence, and causal attribution.</w:t>
            </w:r>
          </w:p>
        </w:tc>
        <w:tc>
          <w:tcPr>
            <w:tcW w:type="dxa" w:w="4680"/>
            <w:vAlign w:val="center"/>
            <w:tcMar>
              <w:top w:w="70" w:type="dxa"/>
              <w:left w:w="80" w:type="dxa"/>
              <w:bottom w:w="70" w:type="dxa"/>
              <w:right w:w="80" w:type="dxa"/>
            </w:tcMar>
          </w:tcPr>
          <w:p>
            <w:pPr>
              <w:spacing w:after="0"/>
            </w:pPr>
            <w:r/>
            <w:r>
              <w:rPr>
                <w:rFonts w:ascii="Aptos" w:hAnsi="Aptos"/>
                <w:b w:val="0"/>
                <w:sz w:val="16"/>
              </w:rPr>
              <w:t>Timestamp observations and vary lag, jitter, duration, and event order.[3]</w:t>
            </w:r>
          </w:p>
        </w:tc>
      </w:tr>
      <w:tr>
        <w:tc>
          <w:tcPr>
            <w:tcW w:type="dxa" w:w="1800"/>
            <w:vAlign w:val="center"/>
            <w:shd w:fill="EEF4F7"/>
            <w:tcMar>
              <w:top w:w="70" w:type="dxa"/>
              <w:left w:w="80" w:type="dxa"/>
              <w:bottom w:w="70" w:type="dxa"/>
              <w:right w:w="80" w:type="dxa"/>
            </w:tcMar>
          </w:tcPr>
          <w:p>
            <w:pPr>
              <w:spacing w:after="0"/>
            </w:pPr>
            <w:r/>
            <w:r>
              <w:rPr>
                <w:rFonts w:ascii="Aptos" w:hAnsi="Aptos"/>
                <w:b w:val="0"/>
                <w:sz w:val="16"/>
              </w:rPr>
              <w:t>Open-world limits</w:t>
            </w:r>
          </w:p>
        </w:tc>
        <w:tc>
          <w:tcPr>
            <w:tcW w:type="dxa" w:w="3816"/>
            <w:vAlign w:val="center"/>
            <w:shd w:fill="EEF4F7"/>
            <w:tcMar>
              <w:top w:w="70" w:type="dxa"/>
              <w:left w:w="80" w:type="dxa"/>
              <w:bottom w:w="70" w:type="dxa"/>
              <w:right w:w="80" w:type="dxa"/>
            </w:tcMar>
          </w:tcPr>
          <w:p>
            <w:pPr>
              <w:spacing w:after="0"/>
            </w:pPr>
            <w:r/>
            <w:r>
              <w:rPr>
                <w:rFonts w:ascii="Aptos" w:hAnsi="Aptos"/>
                <w:b w:val="0"/>
                <w:sz w:val="16"/>
              </w:rPr>
              <w:t>Recognizes undetected, unknown, latent, and unaddressable hazards.</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Include abstention/unknown responses and novelty trials; never equate “not detected” with “safe.”[10]</w:t>
            </w:r>
          </w:p>
        </w:tc>
      </w:tr>
      <w:tr>
        <w:tc>
          <w:tcPr>
            <w:tcW w:type="dxa" w:w="1800"/>
            <w:vAlign w:val="center"/>
            <w:tcMar>
              <w:top w:w="70" w:type="dxa"/>
              <w:left w:w="80" w:type="dxa"/>
              <w:bottom w:w="70" w:type="dxa"/>
              <w:right w:w="80" w:type="dxa"/>
            </w:tcMar>
          </w:tcPr>
          <w:p>
            <w:pPr>
              <w:spacing w:after="0"/>
            </w:pPr>
            <w:r/>
            <w:r>
              <w:rPr>
                <w:rFonts w:ascii="Aptos" w:hAnsi="Aptos"/>
                <w:b w:val="0"/>
                <w:sz w:val="16"/>
              </w:rPr>
              <w:t>Action loop</w:t>
            </w:r>
          </w:p>
        </w:tc>
        <w:tc>
          <w:tcPr>
            <w:tcW w:type="dxa" w:w="3816"/>
            <w:vAlign w:val="center"/>
            <w:tcMar>
              <w:top w:w="70" w:type="dxa"/>
              <w:left w:w="80" w:type="dxa"/>
              <w:bottom w:w="70" w:type="dxa"/>
              <w:right w:w="80" w:type="dxa"/>
            </w:tcMar>
          </w:tcPr>
          <w:p>
            <w:pPr>
              <w:spacing w:after="0"/>
            </w:pPr>
            <w:r/>
            <w:r>
              <w:rPr>
                <w:rFonts w:ascii="Aptos" w:hAnsi="Aptos"/>
                <w:b w:val="0"/>
                <w:sz w:val="16"/>
              </w:rPr>
              <w:t>Links perception to consequences and learning.</w:t>
            </w:r>
          </w:p>
        </w:tc>
        <w:tc>
          <w:tcPr>
            <w:tcW w:type="dxa" w:w="4680"/>
            <w:vAlign w:val="center"/>
            <w:tcMar>
              <w:top w:w="70" w:type="dxa"/>
              <w:left w:w="80" w:type="dxa"/>
              <w:bottom w:w="70" w:type="dxa"/>
              <w:right w:w="80" w:type="dxa"/>
            </w:tcMar>
          </w:tcPr>
          <w:p>
            <w:pPr>
              <w:spacing w:after="0"/>
            </w:pPr>
            <w:r/>
            <w:r>
              <w:rPr>
                <w:rFonts w:ascii="Aptos" w:hAnsi="Aptos"/>
                <w:b w:val="0"/>
                <w:sz w:val="16"/>
              </w:rPr>
              <w:t>Measure both classification and policy quality across feedback cycles.</w:t>
            </w:r>
          </w:p>
        </w:tc>
      </w:tr>
    </w:tbl>
    <w:p>
      <w:pPr>
        <w:spacing w:after="0"/>
      </w:pPr>
    </w:p>
    <w:p>
      <w:pPr>
        <w:pStyle w:val="Heading2"/>
      </w:pPr>
      <w:r>
        <w:t>What does not yet work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F5A7A"/>
            <w:tcMar>
              <w:top w:w="70" w:type="dxa"/>
              <w:left w:w="80" w:type="dxa"/>
              <w:bottom w:w="70" w:type="dxa"/>
              <w:right w:w="80" w:type="dxa"/>
            </w:tcMar>
          </w:tcPr>
          <w:p>
            <w:pPr>
              <w:spacing w:after="0"/>
            </w:pPr>
            <w:r/>
            <w:r>
              <w:rPr>
                <w:rFonts w:ascii="Aptos" w:hAnsi="Aptos"/>
                <w:b/>
                <w:color w:val="FFFFFF"/>
                <w:sz w:val="16"/>
              </w:rPr>
              <w:t>Problem</w:t>
            </w:r>
          </w:p>
        </w:tc>
        <w:tc>
          <w:tcPr>
            <w:tcW w:type="dxa" w:w="3744"/>
            <w:vAlign w:val="center"/>
            <w:shd w:fill="1F5A7A"/>
            <w:tcMar>
              <w:top w:w="70" w:type="dxa"/>
              <w:left w:w="80" w:type="dxa"/>
              <w:bottom w:w="70" w:type="dxa"/>
              <w:right w:w="80" w:type="dxa"/>
            </w:tcMar>
          </w:tcPr>
          <w:p>
            <w:pPr>
              <w:spacing w:after="0"/>
            </w:pPr>
            <w:r/>
            <w:r>
              <w:rPr>
                <w:rFonts w:ascii="Aptos" w:hAnsi="Aptos"/>
                <w:b/>
                <w:color w:val="FFFFFF"/>
                <w:sz w:val="16"/>
              </w:rPr>
              <w:t>Why it matters</w:t>
            </w:r>
          </w:p>
        </w:tc>
        <w:tc>
          <w:tcPr>
            <w:tcW w:type="dxa" w:w="4248"/>
            <w:vAlign w:val="center"/>
            <w:shd w:fill="1F5A7A"/>
            <w:tcMar>
              <w:top w:w="70" w:type="dxa"/>
              <w:left w:w="80" w:type="dxa"/>
              <w:bottom w:w="70" w:type="dxa"/>
              <w:right w:w="80" w:type="dxa"/>
            </w:tcMar>
          </w:tcPr>
          <w:p>
            <w:pPr>
              <w:spacing w:after="0"/>
            </w:pPr>
            <w:r/>
            <w:r>
              <w:rPr>
                <w:rFonts w:ascii="Aptos" w:hAnsi="Aptos"/>
                <w:b/>
                <w:color w:val="FFFFFF"/>
                <w:sz w:val="16"/>
              </w:rPr>
              <w:t>Required correction</w:t>
            </w:r>
          </w:p>
        </w:tc>
      </w:tr>
      <w:tr>
        <w:tc>
          <w:tcPr>
            <w:tcW w:type="dxa" w:w="2304"/>
            <w:vAlign w:val="center"/>
            <w:tcMar>
              <w:top w:w="70" w:type="dxa"/>
              <w:left w:w="80" w:type="dxa"/>
              <w:bottom w:w="70" w:type="dxa"/>
              <w:right w:w="80" w:type="dxa"/>
            </w:tcMar>
          </w:tcPr>
          <w:p>
            <w:pPr>
              <w:spacing w:after="0"/>
            </w:pPr>
            <w:r/>
            <w:r>
              <w:rPr>
                <w:rFonts w:ascii="Aptos" w:hAnsi="Aptos"/>
                <w:b w:val="0"/>
                <w:sz w:val="16"/>
              </w:rPr>
              <w:t>“Threat can be anything” is unlimited</w:t>
            </w:r>
          </w:p>
        </w:tc>
        <w:tc>
          <w:tcPr>
            <w:tcW w:type="dxa" w:w="3744"/>
            <w:vAlign w:val="center"/>
            <w:tcMar>
              <w:top w:w="70" w:type="dxa"/>
              <w:left w:w="80" w:type="dxa"/>
              <w:bottom w:w="70" w:type="dxa"/>
              <w:right w:w="80" w:type="dxa"/>
            </w:tcMar>
          </w:tcPr>
          <w:p>
            <w:pPr>
              <w:spacing w:after="0"/>
            </w:pPr>
            <w:r/>
            <w:r>
              <w:rPr>
                <w:rFonts w:ascii="Aptos" w:hAnsi="Aptos"/>
                <w:b w:val="0"/>
                <w:sz w:val="16"/>
              </w:rPr>
              <w:t>Without a protected endpoint, almost any change can be called harm.</w:t>
            </w:r>
          </w:p>
        </w:tc>
        <w:tc>
          <w:tcPr>
            <w:tcW w:type="dxa" w:w="4248"/>
            <w:vAlign w:val="center"/>
            <w:tcMar>
              <w:top w:w="70" w:type="dxa"/>
              <w:left w:w="80" w:type="dxa"/>
              <w:bottom w:w="70" w:type="dxa"/>
              <w:right w:w="80" w:type="dxa"/>
            </w:tcMar>
          </w:tcPr>
          <w:p>
            <w:pPr>
              <w:spacing w:after="0"/>
            </w:pPr>
            <w:r/>
            <w:r>
              <w:rPr>
                <w:rFonts w:ascii="Aptos" w:hAnsi="Aptos"/>
                <w:b w:val="0"/>
                <w:sz w:val="16"/>
              </w:rPr>
              <w:t>Define viability or value variables, unacceptable transitions, and time horizon.</w:t>
            </w:r>
          </w:p>
        </w:tc>
      </w:tr>
      <w:tr>
        <w:tc>
          <w:tcPr>
            <w:tcW w:type="dxa" w:w="2304"/>
            <w:vAlign w:val="center"/>
            <w:shd w:fill="EEF4F7"/>
            <w:tcMar>
              <w:top w:w="70" w:type="dxa"/>
              <w:left w:w="80" w:type="dxa"/>
              <w:bottom w:w="70" w:type="dxa"/>
              <w:right w:w="80" w:type="dxa"/>
            </w:tcMar>
          </w:tcPr>
          <w:p>
            <w:pPr>
              <w:spacing w:after="0"/>
            </w:pPr>
            <w:r/>
            <w:r>
              <w:rPr>
                <w:rFonts w:ascii="Aptos" w:hAnsi="Aptos"/>
                <w:b w:val="0"/>
                <w:sz w:val="16"/>
              </w:rPr>
              <w:t>Threat, hazard, stressor, exposure, and risk are conflated</w:t>
            </w:r>
          </w:p>
        </w:tc>
        <w:tc>
          <w:tcPr>
            <w:tcW w:type="dxa" w:w="3744"/>
            <w:vAlign w:val="center"/>
            <w:shd w:fill="EEF4F7"/>
            <w:tcMar>
              <w:top w:w="70" w:type="dxa"/>
              <w:left w:w="80" w:type="dxa"/>
              <w:bottom w:w="70" w:type="dxa"/>
              <w:right w:w="80" w:type="dxa"/>
            </w:tcMar>
          </w:tcPr>
          <w:p>
            <w:pPr>
              <w:spacing w:after="0"/>
            </w:pPr>
            <w:r/>
            <w:r>
              <w:rPr>
                <w:rFonts w:ascii="Aptos" w:hAnsi="Aptos"/>
                <w:b w:val="0"/>
                <w:sz w:val="16"/>
              </w:rPr>
              <w:t>A harmful capacity is different from contact, probability, and realized damage.</w:t>
            </w:r>
          </w:p>
        </w:tc>
        <w:tc>
          <w:tcPr>
            <w:tcW w:type="dxa" w:w="4248"/>
            <w:vAlign w:val="center"/>
            <w:shd w:fill="EEF4F7"/>
            <w:tcMar>
              <w:top w:w="70" w:type="dxa"/>
              <w:left w:w="80" w:type="dxa"/>
              <w:bottom w:w="70" w:type="dxa"/>
              <w:right w:w="80" w:type="dxa"/>
            </w:tcMar>
          </w:tcPr>
          <w:p>
            <w:pPr>
              <w:spacing w:after="0"/>
            </w:pPr>
            <w:r/>
            <w:r>
              <w:rPr>
                <w:rFonts w:ascii="Aptos" w:hAnsi="Aptos"/>
                <w:b w:val="0"/>
                <w:sz w:val="16"/>
              </w:rPr>
              <w:t>Use the layered ontology in this document.</w:t>
            </w:r>
          </w:p>
        </w:tc>
      </w:tr>
      <w:tr>
        <w:tc>
          <w:tcPr>
            <w:tcW w:type="dxa" w:w="2304"/>
            <w:vAlign w:val="center"/>
            <w:tcMar>
              <w:top w:w="70" w:type="dxa"/>
              <w:left w:w="80" w:type="dxa"/>
              <w:bottom w:w="70" w:type="dxa"/>
              <w:right w:w="80" w:type="dxa"/>
            </w:tcMar>
          </w:tcPr>
          <w:p>
            <w:pPr>
              <w:spacing w:after="0"/>
            </w:pPr>
            <w:r/>
            <w:r>
              <w:rPr>
                <w:rFonts w:ascii="Aptos" w:hAnsi="Aptos"/>
                <w:b w:val="0"/>
                <w:sz w:val="16"/>
              </w:rPr>
              <w:t>“Environment states” implies direct ground truth</w:t>
            </w:r>
          </w:p>
        </w:tc>
        <w:tc>
          <w:tcPr>
            <w:tcW w:type="dxa" w:w="3744"/>
            <w:vAlign w:val="center"/>
            <w:tcMar>
              <w:top w:w="70" w:type="dxa"/>
              <w:left w:w="80" w:type="dxa"/>
              <w:bottom w:w="70" w:type="dxa"/>
              <w:right w:w="80" w:type="dxa"/>
            </w:tcMar>
          </w:tcPr>
          <w:p>
            <w:pPr>
              <w:spacing w:after="0"/>
            </w:pPr>
            <w:r/>
            <w:r>
              <w:rPr>
                <w:rFonts w:ascii="Aptos" w:hAnsi="Aptos"/>
                <w:b w:val="0"/>
                <w:sz w:val="16"/>
              </w:rPr>
              <w:t>Experiments observe reference instruments and constructed conditions, not reality without error.</w:t>
            </w:r>
          </w:p>
        </w:tc>
        <w:tc>
          <w:tcPr>
            <w:tcW w:type="dxa" w:w="4248"/>
            <w:vAlign w:val="center"/>
            <w:tcMar>
              <w:top w:w="70" w:type="dxa"/>
              <w:left w:w="80" w:type="dxa"/>
              <w:bottom w:w="70" w:type="dxa"/>
              <w:right w:w="80" w:type="dxa"/>
            </w:tcMar>
          </w:tcPr>
          <w:p>
            <w:pPr>
              <w:spacing w:after="0"/>
            </w:pPr>
            <w:r/>
            <w:r>
              <w:rPr>
                <w:rFonts w:ascii="Aptos" w:hAnsi="Aptos"/>
                <w:b w:val="0"/>
                <w:sz w:val="16"/>
              </w:rPr>
              <w:t>Define a reference environmental state with calibration and uncertainty.</w:t>
            </w:r>
          </w:p>
        </w:tc>
      </w:tr>
      <w:tr>
        <w:tc>
          <w:tcPr>
            <w:tcW w:type="dxa" w:w="2304"/>
            <w:vAlign w:val="center"/>
            <w:shd w:fill="EEF4F7"/>
            <w:tcMar>
              <w:top w:w="70" w:type="dxa"/>
              <w:left w:w="80" w:type="dxa"/>
              <w:bottom w:w="70" w:type="dxa"/>
              <w:right w:w="80" w:type="dxa"/>
            </w:tcMar>
          </w:tcPr>
          <w:p>
            <w:pPr>
              <w:spacing w:after="0"/>
            </w:pPr>
            <w:r/>
            <w:r>
              <w:rPr>
                <w:rFonts w:ascii="Aptos" w:hAnsi="Aptos"/>
                <w:b w:val="0"/>
                <w:sz w:val="16"/>
              </w:rPr>
              <w:t>“Awareness” is underspecified</w:t>
            </w:r>
          </w:p>
        </w:tc>
        <w:tc>
          <w:tcPr>
            <w:tcW w:type="dxa" w:w="3744"/>
            <w:vAlign w:val="center"/>
            <w:shd w:fill="EEF4F7"/>
            <w:tcMar>
              <w:top w:w="70" w:type="dxa"/>
              <w:left w:w="80" w:type="dxa"/>
              <w:bottom w:w="70" w:type="dxa"/>
              <w:right w:w="80" w:type="dxa"/>
            </w:tcMar>
          </w:tcPr>
          <w:p>
            <w:pPr>
              <w:spacing w:after="0"/>
            </w:pPr>
            <w:r/>
            <w:r>
              <w:rPr>
                <w:rFonts w:ascii="Aptos" w:hAnsi="Aptos"/>
                <w:b w:val="0"/>
                <w:sz w:val="16"/>
              </w:rPr>
              <w:t>It can mean responsiveness, access, reportability, self-modeling, or consciousness.</w:t>
            </w:r>
          </w:p>
        </w:tc>
        <w:tc>
          <w:tcPr>
            <w:tcW w:type="dxa" w:w="4248"/>
            <w:vAlign w:val="center"/>
            <w:shd w:fill="EEF4F7"/>
            <w:tcMar>
              <w:top w:w="70" w:type="dxa"/>
              <w:left w:w="80" w:type="dxa"/>
              <w:bottom w:w="70" w:type="dxa"/>
              <w:right w:w="80" w:type="dxa"/>
            </w:tcMar>
          </w:tcPr>
          <w:p>
            <w:pPr>
              <w:spacing w:after="0"/>
            </w:pPr>
            <w:r/>
            <w:r>
              <w:rPr>
                <w:rFonts w:ascii="Aptos" w:hAnsi="Aptos"/>
                <w:b w:val="0"/>
                <w:sz w:val="16"/>
              </w:rPr>
              <w:t>Use operational tiers and avoid consciousness claims unless separately justified.</w:t>
            </w:r>
          </w:p>
        </w:tc>
      </w:tr>
      <w:tr>
        <w:tc>
          <w:tcPr>
            <w:tcW w:type="dxa" w:w="2304"/>
            <w:vAlign w:val="center"/>
            <w:tcMar>
              <w:top w:w="70" w:type="dxa"/>
              <w:left w:w="80" w:type="dxa"/>
              <w:bottom w:w="70" w:type="dxa"/>
              <w:right w:w="80" w:type="dxa"/>
            </w:tcMar>
          </w:tcPr>
          <w:p>
            <w:pPr>
              <w:spacing w:after="0"/>
            </w:pPr>
            <w:r/>
            <w:r>
              <w:rPr>
                <w:rFonts w:ascii="Aptos" w:hAnsi="Aptos"/>
                <w:b w:val="0"/>
                <w:sz w:val="16"/>
              </w:rPr>
              <w:t>Evolution and within-life learning are mixed</w:t>
            </w:r>
          </w:p>
        </w:tc>
        <w:tc>
          <w:tcPr>
            <w:tcW w:type="dxa" w:w="3744"/>
            <w:vAlign w:val="center"/>
            <w:tcMar>
              <w:top w:w="70" w:type="dxa"/>
              <w:left w:w="80" w:type="dxa"/>
              <w:bottom w:w="70" w:type="dxa"/>
              <w:right w:w="80" w:type="dxa"/>
            </w:tcMar>
          </w:tcPr>
          <w:p>
            <w:pPr>
              <w:spacing w:after="0"/>
            </w:pPr>
            <w:r/>
            <w:r>
              <w:rPr>
                <w:rFonts w:ascii="Aptos" w:hAnsi="Aptos"/>
                <w:b w:val="0"/>
                <w:sz w:val="16"/>
              </w:rPr>
              <w:t>Evolutionary adaptation, development, learning, and moment-to-moment control operate on different timescales.</w:t>
            </w:r>
          </w:p>
        </w:tc>
        <w:tc>
          <w:tcPr>
            <w:tcW w:type="dxa" w:w="4248"/>
            <w:vAlign w:val="center"/>
            <w:tcMar>
              <w:top w:w="70" w:type="dxa"/>
              <w:left w:w="80" w:type="dxa"/>
              <w:bottom w:w="70" w:type="dxa"/>
              <w:right w:w="80" w:type="dxa"/>
            </w:tcMar>
          </w:tcPr>
          <w:p>
            <w:pPr>
              <w:spacing w:after="0"/>
            </w:pPr>
            <w:r/>
            <w:r>
              <w:rPr>
                <w:rFonts w:ascii="Aptos" w:hAnsi="Aptos"/>
                <w:b w:val="0"/>
                <w:sz w:val="16"/>
              </w:rPr>
              <w:t>Model them as separate update loops.</w:t>
            </w:r>
          </w:p>
        </w:tc>
      </w:tr>
      <w:tr>
        <w:tc>
          <w:tcPr>
            <w:tcW w:type="dxa" w:w="2304"/>
            <w:vAlign w:val="center"/>
            <w:shd w:fill="EEF4F7"/>
            <w:tcMar>
              <w:top w:w="70" w:type="dxa"/>
              <w:left w:w="80" w:type="dxa"/>
              <w:bottom w:w="70" w:type="dxa"/>
              <w:right w:w="80" w:type="dxa"/>
            </w:tcMar>
          </w:tcPr>
          <w:p>
            <w:pPr>
              <w:spacing w:after="0"/>
            </w:pPr>
            <w:r/>
            <w:r>
              <w:rPr>
                <w:rFonts w:ascii="Aptos" w:hAnsi="Aptos"/>
                <w:b w:val="0"/>
                <w:sz w:val="16"/>
              </w:rPr>
              <w:t>Chemical classes dominate the framing</w:t>
            </w:r>
          </w:p>
        </w:tc>
        <w:tc>
          <w:tcPr>
            <w:tcW w:type="dxa" w:w="3744"/>
            <w:vAlign w:val="center"/>
            <w:shd w:fill="EEF4F7"/>
            <w:tcMar>
              <w:top w:w="70" w:type="dxa"/>
              <w:left w:w="80" w:type="dxa"/>
              <w:bottom w:w="70" w:type="dxa"/>
              <w:right w:w="80" w:type="dxa"/>
            </w:tcMar>
          </w:tcPr>
          <w:p>
            <w:pPr>
              <w:spacing w:after="0"/>
            </w:pPr>
            <w:r/>
            <w:r>
              <w:rPr>
                <w:rFonts w:ascii="Aptos" w:hAnsi="Aptos"/>
                <w:b w:val="0"/>
                <w:sz w:val="16"/>
              </w:rPr>
              <w:t>Poison, toxin, and corrosive are different categories and may not be sensed directly.</w:t>
            </w:r>
          </w:p>
        </w:tc>
        <w:tc>
          <w:tcPr>
            <w:tcW w:type="dxa" w:w="4248"/>
            <w:vAlign w:val="center"/>
            <w:shd w:fill="EEF4F7"/>
            <w:tcMar>
              <w:top w:w="70" w:type="dxa"/>
              <w:left w:w="80" w:type="dxa"/>
              <w:bottom w:w="70" w:type="dxa"/>
              <w:right w:w="80" w:type="dxa"/>
            </w:tcMar>
          </w:tcPr>
          <w:p>
            <w:pPr>
              <w:spacing w:after="0"/>
            </w:pPr>
            <w:r/>
            <w:r>
              <w:rPr>
                <w:rFonts w:ascii="Aptos" w:hAnsi="Aptos"/>
                <w:b w:val="0"/>
                <w:sz w:val="16"/>
              </w:rPr>
              <w:t>Separate environmental hazard characterization from entity discernment.[12]</w:t>
            </w:r>
          </w:p>
        </w:tc>
      </w:tr>
      <w:tr>
        <w:tc>
          <w:tcPr>
            <w:tcW w:type="dxa" w:w="2304"/>
            <w:vAlign w:val="center"/>
            <w:tcMar>
              <w:top w:w="70" w:type="dxa"/>
              <w:left w:w="80" w:type="dxa"/>
              <w:bottom w:w="70" w:type="dxa"/>
              <w:right w:w="80" w:type="dxa"/>
            </w:tcMar>
          </w:tcPr>
          <w:p>
            <w:pPr>
              <w:spacing w:after="0"/>
            </w:pPr>
            <w:r/>
            <w:r>
              <w:rPr>
                <w:rFonts w:ascii="Aptos" w:hAnsi="Aptos"/>
                <w:b w:val="0"/>
                <w:sz w:val="16"/>
              </w:rPr>
              <w:t>No gold-standard design</w:t>
            </w:r>
          </w:p>
        </w:tc>
        <w:tc>
          <w:tcPr>
            <w:tcW w:type="dxa" w:w="3744"/>
            <w:vAlign w:val="center"/>
            <w:tcMar>
              <w:top w:w="70" w:type="dxa"/>
              <w:left w:w="80" w:type="dxa"/>
              <w:bottom w:w="70" w:type="dxa"/>
              <w:right w:w="80" w:type="dxa"/>
            </w:tcMar>
          </w:tcPr>
          <w:p>
            <w:pPr>
              <w:spacing w:after="0"/>
            </w:pPr>
            <w:r/>
            <w:r>
              <w:rPr>
                <w:rFonts w:ascii="Aptos" w:hAnsi="Aptos"/>
                <w:b w:val="0"/>
                <w:sz w:val="16"/>
              </w:rPr>
              <w:t>Without independent state measurement, accuracy cannot be estimated.</w:t>
            </w:r>
          </w:p>
        </w:tc>
        <w:tc>
          <w:tcPr>
            <w:tcW w:type="dxa" w:w="4248"/>
            <w:vAlign w:val="center"/>
            <w:tcMar>
              <w:top w:w="70" w:type="dxa"/>
              <w:left w:w="80" w:type="dxa"/>
              <w:bottom w:w="70" w:type="dxa"/>
              <w:right w:w="80" w:type="dxa"/>
            </w:tcMar>
          </w:tcPr>
          <w:p>
            <w:pPr>
              <w:spacing w:after="0"/>
            </w:pPr>
            <w:r/>
            <w:r>
              <w:rPr>
                <w:rFonts w:ascii="Aptos" w:hAnsi="Aptos"/>
                <w:b w:val="0"/>
                <w:sz w:val="16"/>
              </w:rPr>
              <w:t>Specify reference sensors, calibration, blind coding, and uncertainty bounds.</w:t>
            </w:r>
          </w:p>
        </w:tc>
      </w:tr>
      <w:tr>
        <w:tc>
          <w:tcPr>
            <w:tcW w:type="dxa" w:w="2304"/>
            <w:vAlign w:val="center"/>
            <w:shd w:fill="EEF4F7"/>
            <w:tcMar>
              <w:top w:w="70" w:type="dxa"/>
              <w:left w:w="80" w:type="dxa"/>
              <w:bottom w:w="70" w:type="dxa"/>
              <w:right w:w="80" w:type="dxa"/>
            </w:tcMar>
          </w:tcPr>
          <w:p>
            <w:pPr>
              <w:spacing w:after="0"/>
            </w:pPr>
            <w:r/>
            <w:r>
              <w:rPr>
                <w:rFonts w:ascii="Aptos" w:hAnsi="Aptos"/>
                <w:b w:val="0"/>
                <w:sz w:val="16"/>
              </w:rPr>
              <w:t>No ethics or safety architecture</w:t>
            </w:r>
          </w:p>
        </w:tc>
        <w:tc>
          <w:tcPr>
            <w:tcW w:type="dxa" w:w="3744"/>
            <w:vAlign w:val="center"/>
            <w:shd w:fill="EEF4F7"/>
            <w:tcMar>
              <w:top w:w="70" w:type="dxa"/>
              <w:left w:w="80" w:type="dxa"/>
              <w:bottom w:w="70" w:type="dxa"/>
              <w:right w:w="80" w:type="dxa"/>
            </w:tcMar>
          </w:tcPr>
          <w:p>
            <w:pPr>
              <w:spacing w:after="0"/>
            </w:pPr>
            <w:r/>
            <w:r>
              <w:rPr>
                <w:rFonts w:ascii="Aptos" w:hAnsi="Aptos"/>
                <w:b w:val="0"/>
                <w:sz w:val="16"/>
              </w:rPr>
              <w:t>Real exposure could cause avoidable harm and confound behavior with injury.</w:t>
            </w:r>
          </w:p>
        </w:tc>
        <w:tc>
          <w:tcPr>
            <w:tcW w:type="dxa" w:w="4248"/>
            <w:vAlign w:val="center"/>
            <w:shd w:fill="EEF4F7"/>
            <w:tcMar>
              <w:top w:w="70" w:type="dxa"/>
              <w:left w:w="80" w:type="dxa"/>
              <w:bottom w:w="70" w:type="dxa"/>
              <w:right w:w="80" w:type="dxa"/>
            </w:tcMar>
          </w:tcPr>
          <w:p>
            <w:pPr>
              <w:spacing w:after="0"/>
            </w:pPr>
            <w:r/>
            <w:r>
              <w:rPr>
                <w:rFonts w:ascii="Aptos" w:hAnsi="Aptos"/>
                <w:b w:val="0"/>
                <w:sz w:val="16"/>
              </w:rPr>
              <w:t>Begin with safe proxies and alternatives; require independent approvals before escalation.[6][7]</w:t>
            </w:r>
          </w:p>
        </w:tc>
      </w:tr>
      <w:tr>
        <w:tc>
          <w:tcPr>
            <w:tcW w:type="dxa" w:w="2304"/>
            <w:vAlign w:val="center"/>
            <w:tcMar>
              <w:top w:w="70" w:type="dxa"/>
              <w:left w:w="80" w:type="dxa"/>
              <w:bottom w:w="70" w:type="dxa"/>
              <w:right w:w="80" w:type="dxa"/>
            </w:tcMar>
          </w:tcPr>
          <w:p>
            <w:pPr>
              <w:spacing w:after="0"/>
            </w:pPr>
            <w:r/>
            <w:r>
              <w:rPr>
                <w:rFonts w:ascii="Aptos" w:hAnsi="Aptos"/>
                <w:b w:val="0"/>
                <w:sz w:val="16"/>
              </w:rPr>
              <w:t>No inferential plan</w:t>
            </w:r>
          </w:p>
        </w:tc>
        <w:tc>
          <w:tcPr>
            <w:tcW w:type="dxa" w:w="3744"/>
            <w:vAlign w:val="center"/>
            <w:tcMar>
              <w:top w:w="70" w:type="dxa"/>
              <w:left w:w="80" w:type="dxa"/>
              <w:bottom w:w="70" w:type="dxa"/>
              <w:right w:w="80" w:type="dxa"/>
            </w:tcMar>
          </w:tcPr>
          <w:p>
            <w:pPr>
              <w:spacing w:after="0"/>
            </w:pPr>
            <w:r/>
            <w:r>
              <w:rPr>
                <w:rFonts w:ascii="Aptos" w:hAnsi="Aptos"/>
                <w:b w:val="0"/>
                <w:sz w:val="16"/>
              </w:rPr>
              <w:t>A response can arise from unintended cues, side channels, stress, or experimenter effects.</w:t>
            </w:r>
          </w:p>
        </w:tc>
        <w:tc>
          <w:tcPr>
            <w:tcW w:type="dxa" w:w="4248"/>
            <w:vAlign w:val="center"/>
            <w:tcMar>
              <w:top w:w="70" w:type="dxa"/>
              <w:left w:w="80" w:type="dxa"/>
              <w:bottom w:w="70" w:type="dxa"/>
              <w:right w:w="80" w:type="dxa"/>
            </w:tcMar>
          </w:tcPr>
          <w:p>
            <w:pPr>
              <w:spacing w:after="0"/>
            </w:pPr>
            <w:r/>
            <w:r>
              <w:rPr>
                <w:rFonts w:ascii="Aptos" w:hAnsi="Aptos"/>
                <w:b w:val="0"/>
                <w:sz w:val="16"/>
              </w:rPr>
              <w:t>Preregister contrasts, randomize, blind where possible, and run cue-isolation controls.[1][8][9]</w:t>
            </w:r>
          </w:p>
        </w:tc>
      </w:tr>
      <w:tr>
        <w:tc>
          <w:tcPr>
            <w:tcW w:type="dxa" w:w="2304"/>
            <w:vAlign w:val="center"/>
            <w:shd w:fill="EEF4F7"/>
            <w:tcMar>
              <w:top w:w="70" w:type="dxa"/>
              <w:left w:w="80" w:type="dxa"/>
              <w:bottom w:w="70" w:type="dxa"/>
              <w:right w:w="80" w:type="dxa"/>
            </w:tcMar>
          </w:tcPr>
          <w:p>
            <w:pPr>
              <w:spacing w:after="0"/>
            </w:pPr>
            <w:r/>
            <w:r>
              <w:rPr>
                <w:rFonts w:ascii="Aptos" w:hAnsi="Aptos"/>
                <w:b w:val="0"/>
                <w:sz w:val="16"/>
              </w:rPr>
              <w:t>“Saved” was asserted inconsistently</w:t>
            </w:r>
          </w:p>
        </w:tc>
        <w:tc>
          <w:tcPr>
            <w:tcW w:type="dxa" w:w="3744"/>
            <w:vAlign w:val="center"/>
            <w:shd w:fill="EEF4F7"/>
            <w:tcMar>
              <w:top w:w="70" w:type="dxa"/>
              <w:left w:w="80" w:type="dxa"/>
              <w:bottom w:w="70" w:type="dxa"/>
              <w:right w:w="80" w:type="dxa"/>
            </w:tcMar>
          </w:tcPr>
          <w:p>
            <w:pPr>
              <w:spacing w:after="0"/>
            </w:pPr>
            <w:r/>
            <w:r>
              <w:rPr>
                <w:rFonts w:ascii="Aptos" w:hAnsi="Aptos"/>
                <w:b w:val="0"/>
                <w:sz w:val="16"/>
              </w:rPr>
              <w:t>Conversation text is not version control.</w:t>
            </w:r>
          </w:p>
        </w:tc>
        <w:tc>
          <w:tcPr>
            <w:tcW w:type="dxa" w:w="4248"/>
            <w:vAlign w:val="center"/>
            <w:shd w:fill="EEF4F7"/>
            <w:tcMar>
              <w:top w:w="70" w:type="dxa"/>
              <w:left w:w="80" w:type="dxa"/>
              <w:bottom w:w="70" w:type="dxa"/>
              <w:right w:w="80" w:type="dxa"/>
            </w:tcMar>
          </w:tcPr>
          <w:p>
            <w:pPr>
              <w:spacing w:after="0"/>
            </w:pPr>
            <w:r/>
            <w:r>
              <w:rPr>
                <w:rFonts w:ascii="Aptos" w:hAnsi="Aptos"/>
                <w:b w:val="0"/>
                <w:sz w:val="16"/>
              </w:rPr>
              <w:t>Use controlled artifacts, revisions, ownership, status, and checksums.</w:t>
            </w:r>
          </w:p>
        </w:tc>
      </w:tr>
    </w:tbl>
    <w:p>
      <w:pPr>
        <w:spacing w:after="0"/>
      </w:pPr>
    </w:p>
    <w:p>
      <w:pPr>
        <w:pStyle w:val="Heading2"/>
      </w:pPr>
      <w:r>
        <w:t>What must be addressed first</w:t>
      </w:r>
    </w:p>
    <w:p>
      <w:pPr>
        <w:pStyle w:val="ListNumber"/>
        <w:spacing w:after="40"/>
      </w:pPr>
      <w:r>
        <w:t>Choose the first entity class: simulated agent, robot/sensor platform, cell/tissue model, microorganism, plant, invertebrate, vertebrate, human participant, or collective system.</w:t>
      </w:r>
    </w:p>
    <w:p>
      <w:pPr>
        <w:pStyle w:val="ListNumber"/>
        <w:spacing w:after="40"/>
      </w:pPr>
      <w:r>
        <w:t>Choose the protected variables and adverse endpoints: survival, tissue integrity, homeostasis, performance, reproduction, resource access, mission completion, or another explicit criterion.</w:t>
      </w:r>
    </w:p>
    <w:p>
      <w:pPr>
        <w:pStyle w:val="ListNumber"/>
        <w:spacing w:after="40"/>
      </w:pPr>
      <w:r>
        <w:t>Decide whether the initial program studies detection, discrimination, inference, learning, mapping, action selection, or a staged combination. These are not interchangeable outcomes.</w:t>
      </w:r>
    </w:p>
    <w:p>
      <w:pPr>
        <w:pStyle w:val="ListNumber"/>
        <w:spacing w:after="40"/>
      </w:pPr>
      <w:r>
        <w:t>Define “presentation” and the presentation channel. A cue presented by the apparatus may differ from the stressor, exposure, or environmental state it purports to indicate.</w:t>
      </w:r>
    </w:p>
    <w:p>
      <w:pPr>
        <w:pStyle w:val="ListNumber"/>
        <w:spacing w:after="40"/>
      </w:pPr>
      <w:r>
        <w:t>Specify the initial hazard representation. The default should be simulation or harmless proxy, not active toxic or corrosive exposure.</w:t>
      </w:r>
    </w:p>
    <w:p>
      <w:pPr>
        <w:pStyle w:val="ListNumber"/>
        <w:spacing w:after="40"/>
      </w:pPr>
      <w:r>
        <w:t>Define the reference-state instrumentation, calibration, uncertainty budget, synchronized clock, and provenance record.</w:t>
      </w:r>
    </w:p>
    <w:p>
      <w:pPr>
        <w:pStyle w:val="ListNumber"/>
        <w:spacing w:after="40"/>
      </w:pPr>
      <w:r>
        <w:t>Select the alternative theories to compare and define observations that would discriminate among them.</w:t>
      </w:r>
    </w:p>
    <w:p>
      <w:pPr>
        <w:pStyle w:val="ListNumber"/>
        <w:spacing w:after="40"/>
      </w:pPr>
      <w:r>
        <w:t>Establish governance: study owner, scientific lead, ethics reviewer, chemical safety lead, data steward, stopping authority, and version approver.</w:t>
      </w:r>
    </w:p>
    <w:p>
      <w:pPr>
        <w:pStyle w:val="Heading1"/>
      </w:pPr>
      <w:r>
        <w:t>Purpose and Scope</w:t>
      </w:r>
    </w:p>
    <w:p>
      <w:pPr>
        <w:pStyle w:val="Heading2"/>
      </w:pPr>
      <w:r>
        <w:t>Main purpose</w:t>
      </w:r>
    </w:p>
    <w:p>
      <w:r>
        <w:t>The program’s purpose is to determine how entities with different sensing and control architectures acquire, time-align, interpret, and act on uncertain environmental and internal information; how they distinguish known hazard, apparent hazard, opportunity, neutrality, and unknown conditions; and under what conditions their internal maps remain reliable enough for action.</w:t>
      </w:r>
    </w:p>
    <w:p>
      <w:pPr>
        <w:pStyle w:val="Heading2"/>
      </w:pPr>
      <w:r>
        <w:t>Primary unit of analysis</w:t>
      </w:r>
    </w:p>
    <w:p>
      <w:r>
        <w:t>The primary unit is not an isolated stimulus and not an object labeled “threat.” It is an entity–environment relation over time: a bounded entity with particular vulnerabilities, capacities, internal conditions, sensors, memory, and actions interacting with a dynamic environment through one or more exposure and information pathways.</w:t>
      </w:r>
    </w:p>
    <w:p>
      <w:pPr>
        <w:pStyle w:val="Heading2"/>
      </w:pPr>
      <w:r>
        <w:t>In scope</w:t>
      </w:r>
    </w:p>
    <w:p>
      <w:pPr>
        <w:pStyle w:val="ListBullet"/>
        <w:spacing w:after="40"/>
      </w:pPr>
      <w:r>
        <w:t>Biological organisms, artificial agents, nonliving sensors, and hybrid systems, provided each study specifies which category is under examination.</w:t>
      </w:r>
    </w:p>
    <w:p>
      <w:pPr>
        <w:pStyle w:val="ListBullet"/>
        <w:spacing w:after="40"/>
      </w:pPr>
      <w:r>
        <w:t>Exteroception, interoception, proprioception, chemical and physical sensing, distributed sensing, instrument-mediated sensing, and synthetic modalities.</w:t>
      </w:r>
    </w:p>
    <w:p>
      <w:pPr>
        <w:pStyle w:val="ListBullet"/>
        <w:spacing w:after="40"/>
      </w:pPr>
      <w:r>
        <w:t>Known, ambiguous, latent, delayed, cumulative, deceptive, unobservable, and novel hazard conditions.</w:t>
      </w:r>
    </w:p>
    <w:p>
      <w:pPr>
        <w:pStyle w:val="ListBullet"/>
        <w:spacing w:after="40"/>
      </w:pPr>
      <w:r>
        <w:t>Food/resource discrimination, hazard avoidance, state estimation, map formation, confidence, learning, and action selection.</w:t>
      </w:r>
    </w:p>
    <w:p>
      <w:pPr>
        <w:pStyle w:val="ListBullet"/>
        <w:spacing w:after="40"/>
      </w:pPr>
      <w:r>
        <w:t>Simulation, behavioral tasks, robotics, validated in vitro systems, field observation, and ethically approved organism research.</w:t>
      </w:r>
    </w:p>
    <w:p>
      <w:pPr>
        <w:pStyle w:val="Heading2"/>
      </w:pPr>
      <w:r>
        <w:t>Out of scope for v0.1</w:t>
      </w:r>
    </w:p>
    <w:p>
      <w:pPr>
        <w:pStyle w:val="ListBullet"/>
        <w:spacing w:after="40"/>
      </w:pPr>
      <w:r>
        <w:t>A claim to enumerate all threats or certify an environment as universally safe.</w:t>
      </w:r>
    </w:p>
    <w:p>
      <w:pPr>
        <w:pStyle w:val="ListBullet"/>
        <w:spacing w:after="40"/>
      </w:pPr>
      <w:r>
        <w:t>An assumption that every response implies conscious awareness or an explicit internal representation.</w:t>
      </w:r>
    </w:p>
    <w:p>
      <w:pPr>
        <w:pStyle w:val="ListBullet"/>
        <w:spacing w:after="40"/>
      </w:pPr>
      <w:r>
        <w:t>Operational procedures for hazardous-agent preparation, dosing, containment, exposure, or disposal.</w:t>
      </w:r>
    </w:p>
    <w:p>
      <w:pPr>
        <w:pStyle w:val="ListBullet"/>
        <w:spacing w:after="40"/>
      </w:pPr>
      <w:r>
        <w:t>Medical diagnosis, human-subject intervention, autonomous safety certification, or regulatory chemical classification.</w:t>
      </w:r>
    </w:p>
    <w:p>
      <w:pPr>
        <w:pStyle w:val="ListBullet"/>
        <w:spacing w:after="40"/>
      </w:pPr>
      <w:r>
        <w:t>A universal model that erases species, developmental, individual, ecological, or technological differences.</w:t>
      </w:r>
    </w:p>
    <w:p>
      <w:pPr>
        <w:pStyle w:val="Heading1"/>
      </w:pPr>
      <w:r>
        <w:t>Core Ontology</w:t>
      </w:r>
    </w:p>
    <w:p>
      <w:pPr>
        <w:pStyle w:val="Heading2"/>
      </w:pPr>
      <w:r>
        <w:t>Terms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vAlign w:val="center"/>
            <w:shd w:fill="1F5A7A"/>
            <w:tcMar>
              <w:top w:w="70" w:type="dxa"/>
              <w:left w:w="80" w:type="dxa"/>
              <w:bottom w:w="70" w:type="dxa"/>
              <w:right w:w="80" w:type="dxa"/>
            </w:tcMar>
          </w:tcPr>
          <w:p>
            <w:pPr>
              <w:spacing w:after="0"/>
            </w:pPr>
            <w:r/>
            <w:r>
              <w:rPr>
                <w:rFonts w:ascii="Aptos" w:hAnsi="Aptos"/>
                <w:b/>
                <w:color w:val="FFFFFF"/>
                <w:sz w:val="16"/>
              </w:rPr>
              <w:t>Term</w:t>
            </w:r>
          </w:p>
        </w:tc>
        <w:tc>
          <w:tcPr>
            <w:tcW w:type="dxa" w:w="7848"/>
            <w:vAlign w:val="center"/>
            <w:shd w:fill="1F5A7A"/>
            <w:tcMar>
              <w:top w:w="70" w:type="dxa"/>
              <w:left w:w="80" w:type="dxa"/>
              <w:bottom w:w="70" w:type="dxa"/>
              <w:right w:w="80" w:type="dxa"/>
            </w:tcMar>
          </w:tcPr>
          <w:p>
            <w:pPr>
              <w:spacing w:after="0"/>
            </w:pPr>
            <w:r/>
            <w:r>
              <w:rPr>
                <w:rFonts w:ascii="Aptos" w:hAnsi="Aptos"/>
                <w:b/>
                <w:color w:val="FFFFFF"/>
                <w:sz w:val="16"/>
              </w:rPr>
              <w:t>Foundational definition</w:t>
            </w:r>
          </w:p>
        </w:tc>
      </w:tr>
      <w:tr>
        <w:tc>
          <w:tcPr>
            <w:tcW w:type="dxa" w:w="2376"/>
            <w:vAlign w:val="center"/>
            <w:tcMar>
              <w:top w:w="70" w:type="dxa"/>
              <w:left w:w="80" w:type="dxa"/>
              <w:bottom w:w="70" w:type="dxa"/>
              <w:right w:w="80" w:type="dxa"/>
            </w:tcMar>
          </w:tcPr>
          <w:p>
            <w:pPr>
              <w:spacing w:after="0"/>
            </w:pPr>
            <w:r/>
            <w:r>
              <w:rPr>
                <w:rFonts w:ascii="Aptos" w:hAnsi="Aptos"/>
                <w:b w:val="0"/>
                <w:sz w:val="16"/>
              </w:rPr>
              <w:t>Entity</w:t>
            </w:r>
          </w:p>
        </w:tc>
        <w:tc>
          <w:tcPr>
            <w:tcW w:type="dxa" w:w="7848"/>
            <w:vAlign w:val="center"/>
            <w:tcMar>
              <w:top w:w="70" w:type="dxa"/>
              <w:left w:w="80" w:type="dxa"/>
              <w:bottom w:w="70" w:type="dxa"/>
              <w:right w:w="80" w:type="dxa"/>
            </w:tcMar>
          </w:tcPr>
          <w:p>
            <w:pPr>
              <w:spacing w:after="0"/>
            </w:pPr>
            <w:r/>
            <w:r>
              <w:rPr>
                <w:rFonts w:ascii="Aptos" w:hAnsi="Aptos"/>
                <w:b w:val="0"/>
                <w:sz w:val="16"/>
              </w:rPr>
              <w:t>A bounded biological, artificial, collective, or hybrid system whose state, capacities, sensors, and outcomes can be specified for a study.</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6"/>
              </w:rPr>
              <w:t>Environment</w:t>
            </w:r>
          </w:p>
        </w:tc>
        <w:tc>
          <w:tcPr>
            <w:tcW w:type="dxa" w:w="7848"/>
            <w:vAlign w:val="center"/>
            <w:shd w:fill="EEF4F7"/>
            <w:tcMar>
              <w:top w:w="70" w:type="dxa"/>
              <w:left w:w="80" w:type="dxa"/>
              <w:bottom w:w="70" w:type="dxa"/>
              <w:right w:w="80" w:type="dxa"/>
            </w:tcMar>
          </w:tcPr>
          <w:p>
            <w:pPr>
              <w:spacing w:after="0"/>
            </w:pPr>
            <w:r/>
            <w:r>
              <w:rPr>
                <w:rFonts w:ascii="Aptos" w:hAnsi="Aptos"/>
                <w:b w:val="0"/>
                <w:sz w:val="16"/>
              </w:rPr>
              <w:t>The external conditions and processes that can interact causally or informationally with the entity within a declared spatial and temporal boundary.</w:t>
            </w:r>
          </w:p>
        </w:tc>
      </w:tr>
      <w:tr>
        <w:tc>
          <w:tcPr>
            <w:tcW w:type="dxa" w:w="2376"/>
            <w:vAlign w:val="center"/>
            <w:tcMar>
              <w:top w:w="70" w:type="dxa"/>
              <w:left w:w="80" w:type="dxa"/>
              <w:bottom w:w="70" w:type="dxa"/>
              <w:right w:w="80" w:type="dxa"/>
            </w:tcMar>
          </w:tcPr>
          <w:p>
            <w:pPr>
              <w:spacing w:after="0"/>
            </w:pPr>
            <w:r/>
            <w:r>
              <w:rPr>
                <w:rFonts w:ascii="Aptos" w:hAnsi="Aptos"/>
                <w:b w:val="0"/>
                <w:sz w:val="16"/>
              </w:rPr>
              <w:t>Reference environmental state</w:t>
            </w:r>
          </w:p>
        </w:tc>
        <w:tc>
          <w:tcPr>
            <w:tcW w:type="dxa" w:w="7848"/>
            <w:vAlign w:val="center"/>
            <w:tcMar>
              <w:top w:w="70" w:type="dxa"/>
              <w:left w:w="80" w:type="dxa"/>
              <w:bottom w:w="70" w:type="dxa"/>
              <w:right w:w="80" w:type="dxa"/>
            </w:tcMar>
          </w:tcPr>
          <w:p>
            <w:pPr>
              <w:spacing w:after="0"/>
            </w:pPr>
            <w:r/>
            <w:r>
              <w:rPr>
                <w:rFonts w:ascii="Aptos" w:hAnsi="Aptos"/>
                <w:b w:val="0"/>
                <w:sz w:val="16"/>
              </w:rPr>
              <w:t>The best independently measured account of task-relevant environmental variables, including instrument error and unresolved uncertainty; not metaphysical “ground truth.”</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6"/>
              </w:rPr>
              <w:t>Internal state</w:t>
            </w:r>
          </w:p>
        </w:tc>
        <w:tc>
          <w:tcPr>
            <w:tcW w:type="dxa" w:w="7848"/>
            <w:vAlign w:val="center"/>
            <w:shd w:fill="EEF4F7"/>
            <w:tcMar>
              <w:top w:w="70" w:type="dxa"/>
              <w:left w:w="80" w:type="dxa"/>
              <w:bottom w:w="70" w:type="dxa"/>
              <w:right w:w="80" w:type="dxa"/>
            </w:tcMar>
          </w:tcPr>
          <w:p>
            <w:pPr>
              <w:spacing w:after="0"/>
            </w:pPr>
            <w:r/>
            <w:r>
              <w:rPr>
                <w:rFonts w:ascii="Aptos" w:hAnsi="Aptos"/>
                <w:b w:val="0"/>
                <w:sz w:val="16"/>
              </w:rPr>
              <w:t>Task-relevant physiological, computational, developmental, motivational, or structural variables of the entity.</w:t>
            </w:r>
          </w:p>
        </w:tc>
      </w:tr>
      <w:tr>
        <w:tc>
          <w:tcPr>
            <w:tcW w:type="dxa" w:w="2376"/>
            <w:vAlign w:val="center"/>
            <w:tcMar>
              <w:top w:w="70" w:type="dxa"/>
              <w:left w:w="80" w:type="dxa"/>
              <w:bottom w:w="70" w:type="dxa"/>
              <w:right w:w="80" w:type="dxa"/>
            </w:tcMar>
          </w:tcPr>
          <w:p>
            <w:pPr>
              <w:spacing w:after="0"/>
            </w:pPr>
            <w:r/>
            <w:r>
              <w:rPr>
                <w:rFonts w:ascii="Aptos" w:hAnsi="Aptos"/>
                <w:b w:val="0"/>
                <w:sz w:val="16"/>
              </w:rPr>
              <w:t>Presentation</w:t>
            </w:r>
          </w:p>
        </w:tc>
        <w:tc>
          <w:tcPr>
            <w:tcW w:type="dxa" w:w="7848"/>
            <w:vAlign w:val="center"/>
            <w:tcMar>
              <w:top w:w="70" w:type="dxa"/>
              <w:left w:w="80" w:type="dxa"/>
              <w:bottom w:w="70" w:type="dxa"/>
              <w:right w:w="80" w:type="dxa"/>
            </w:tcMar>
          </w:tcPr>
          <w:p>
            <w:pPr>
              <w:spacing w:after="0"/>
            </w:pPr>
            <w:r/>
            <w:r>
              <w:rPr>
                <w:rFonts w:ascii="Aptos" w:hAnsi="Aptos"/>
                <w:b w:val="0"/>
                <w:sz w:val="16"/>
              </w:rPr>
              <w:t>The signal pattern made available at an interface to the entity. It may be generated by the environment, an apparatus, another entity, or the entity itself.</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6"/>
              </w:rPr>
              <w:t>Observation</w:t>
            </w:r>
          </w:p>
        </w:tc>
        <w:tc>
          <w:tcPr>
            <w:tcW w:type="dxa" w:w="7848"/>
            <w:vAlign w:val="center"/>
            <w:shd w:fill="EEF4F7"/>
            <w:tcMar>
              <w:top w:w="70" w:type="dxa"/>
              <w:left w:w="80" w:type="dxa"/>
              <w:bottom w:w="70" w:type="dxa"/>
              <w:right w:w="80" w:type="dxa"/>
            </w:tcMar>
          </w:tcPr>
          <w:p>
            <w:pPr>
              <w:spacing w:after="0"/>
            </w:pPr>
            <w:r/>
            <w:r>
              <w:rPr>
                <w:rFonts w:ascii="Aptos" w:hAnsi="Aptos"/>
                <w:b w:val="0"/>
                <w:sz w:val="16"/>
              </w:rPr>
              <w:t>A presentation after transduction by a sensor and any preprocessing; it is already selective and potentially noisy.</w:t>
            </w:r>
          </w:p>
        </w:tc>
      </w:tr>
      <w:tr>
        <w:tc>
          <w:tcPr>
            <w:tcW w:type="dxa" w:w="2376"/>
            <w:vAlign w:val="center"/>
            <w:tcMar>
              <w:top w:w="70" w:type="dxa"/>
              <w:left w:w="80" w:type="dxa"/>
              <w:bottom w:w="70" w:type="dxa"/>
              <w:right w:w="80" w:type="dxa"/>
            </w:tcMar>
          </w:tcPr>
          <w:p>
            <w:pPr>
              <w:spacing w:after="0"/>
            </w:pPr>
            <w:r/>
            <w:r>
              <w:rPr>
                <w:rFonts w:ascii="Aptos" w:hAnsi="Aptos"/>
                <w:b w:val="0"/>
                <w:sz w:val="16"/>
              </w:rPr>
              <w:t>Stressor</w:t>
            </w:r>
          </w:p>
        </w:tc>
        <w:tc>
          <w:tcPr>
            <w:tcW w:type="dxa" w:w="7848"/>
            <w:vAlign w:val="center"/>
            <w:tcMar>
              <w:top w:w="70" w:type="dxa"/>
              <w:left w:w="80" w:type="dxa"/>
              <w:bottom w:w="70" w:type="dxa"/>
              <w:right w:w="80" w:type="dxa"/>
            </w:tcMar>
          </w:tcPr>
          <w:p>
            <w:pPr>
              <w:spacing w:after="0"/>
            </w:pPr>
            <w:r/>
            <w:r>
              <w:rPr>
                <w:rFonts w:ascii="Aptos" w:hAnsi="Aptos"/>
                <w:b w:val="0"/>
                <w:sz w:val="16"/>
              </w:rPr>
              <w:t>A physical, chemical, biological, informational, or relational factor capable of perturbing the entity or its environment.</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6"/>
              </w:rPr>
              <w:t>Hazard</w:t>
            </w:r>
          </w:p>
        </w:tc>
        <w:tc>
          <w:tcPr>
            <w:tcW w:type="dxa" w:w="7848"/>
            <w:vAlign w:val="center"/>
            <w:shd w:fill="EEF4F7"/>
            <w:tcMar>
              <w:top w:w="70" w:type="dxa"/>
              <w:left w:w="80" w:type="dxa"/>
              <w:bottom w:w="70" w:type="dxa"/>
              <w:right w:w="80" w:type="dxa"/>
            </w:tcMar>
          </w:tcPr>
          <w:p>
            <w:pPr>
              <w:spacing w:after="0"/>
            </w:pPr>
            <w:r/>
            <w:r>
              <w:rPr>
                <w:rFonts w:ascii="Aptos" w:hAnsi="Aptos"/>
                <w:b w:val="0"/>
                <w:sz w:val="16"/>
              </w:rPr>
              <w:t>An intrinsic or context-conditioned capacity of a stressor or condition to cause a defined adverse effect.</w:t>
            </w:r>
          </w:p>
        </w:tc>
      </w:tr>
      <w:tr>
        <w:tc>
          <w:tcPr>
            <w:tcW w:type="dxa" w:w="2376"/>
            <w:vAlign w:val="center"/>
            <w:tcMar>
              <w:top w:w="70" w:type="dxa"/>
              <w:left w:w="80" w:type="dxa"/>
              <w:bottom w:w="70" w:type="dxa"/>
              <w:right w:w="80" w:type="dxa"/>
            </w:tcMar>
          </w:tcPr>
          <w:p>
            <w:pPr>
              <w:spacing w:after="0"/>
            </w:pPr>
            <w:r/>
            <w:r>
              <w:rPr>
                <w:rFonts w:ascii="Aptos" w:hAnsi="Aptos"/>
                <w:b w:val="0"/>
                <w:sz w:val="16"/>
              </w:rPr>
              <w:t>Exposure</w:t>
            </w:r>
          </w:p>
        </w:tc>
        <w:tc>
          <w:tcPr>
            <w:tcW w:type="dxa" w:w="7848"/>
            <w:vAlign w:val="center"/>
            <w:tcMar>
              <w:top w:w="70" w:type="dxa"/>
              <w:left w:w="80" w:type="dxa"/>
              <w:bottom w:w="70" w:type="dxa"/>
              <w:right w:w="80" w:type="dxa"/>
            </w:tcMar>
          </w:tcPr>
          <w:p>
            <w:pPr>
              <w:spacing w:after="0"/>
            </w:pPr>
            <w:r/>
            <w:r>
              <w:rPr>
                <w:rFonts w:ascii="Aptos" w:hAnsi="Aptos"/>
                <w:b w:val="0"/>
                <w:sz w:val="16"/>
              </w:rPr>
              <w:t>Contact or co-occurrence between entity and stressor through a specified path, magnitude, duration, frequency, and timing.[4][5]</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6"/>
              </w:rPr>
              <w:t>Harm</w:t>
            </w:r>
          </w:p>
        </w:tc>
        <w:tc>
          <w:tcPr>
            <w:tcW w:type="dxa" w:w="7848"/>
            <w:vAlign w:val="center"/>
            <w:shd w:fill="EEF4F7"/>
            <w:tcMar>
              <w:top w:w="70" w:type="dxa"/>
              <w:left w:w="80" w:type="dxa"/>
              <w:bottom w:w="70" w:type="dxa"/>
              <w:right w:w="80" w:type="dxa"/>
            </w:tcMar>
          </w:tcPr>
          <w:p>
            <w:pPr>
              <w:spacing w:after="0"/>
            </w:pPr>
            <w:r/>
            <w:r>
              <w:rPr>
                <w:rFonts w:ascii="Aptos" w:hAnsi="Aptos"/>
                <w:b w:val="0"/>
                <w:sz w:val="16"/>
              </w:rPr>
              <w:t>A realized adverse change relative to a declared protected variable, viability range, or value criterion.</w:t>
            </w:r>
          </w:p>
        </w:tc>
      </w:tr>
      <w:tr>
        <w:tc>
          <w:tcPr>
            <w:tcW w:type="dxa" w:w="2376"/>
            <w:vAlign w:val="center"/>
            <w:tcMar>
              <w:top w:w="70" w:type="dxa"/>
              <w:left w:w="80" w:type="dxa"/>
              <w:bottom w:w="70" w:type="dxa"/>
              <w:right w:w="80" w:type="dxa"/>
            </w:tcMar>
          </w:tcPr>
          <w:p>
            <w:pPr>
              <w:spacing w:after="0"/>
            </w:pPr>
            <w:r/>
            <w:r>
              <w:rPr>
                <w:rFonts w:ascii="Aptos" w:hAnsi="Aptos"/>
                <w:b w:val="0"/>
                <w:sz w:val="16"/>
              </w:rPr>
              <w:t>Threat</w:t>
            </w:r>
          </w:p>
        </w:tc>
        <w:tc>
          <w:tcPr>
            <w:tcW w:type="dxa" w:w="7848"/>
            <w:vAlign w:val="center"/>
            <w:tcMar>
              <w:top w:w="70" w:type="dxa"/>
              <w:left w:w="80" w:type="dxa"/>
              <w:bottom w:w="70" w:type="dxa"/>
              <w:right w:w="80" w:type="dxa"/>
            </w:tcMar>
          </w:tcPr>
          <w:p>
            <w:pPr>
              <w:spacing w:after="0"/>
            </w:pPr>
            <w:r/>
            <w:r>
              <w:rPr>
                <w:rFonts w:ascii="Aptos" w:hAnsi="Aptos"/>
                <w:b w:val="0"/>
                <w:sz w:val="16"/>
              </w:rPr>
              <w:t>A context-indexed possibility that a condition or process could produce harm to a particular entity through a plausible exposure/action pathway within a relevant time horizon.</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6"/>
              </w:rPr>
              <w:t>Risk</w:t>
            </w:r>
          </w:p>
        </w:tc>
        <w:tc>
          <w:tcPr>
            <w:tcW w:type="dxa" w:w="7848"/>
            <w:vAlign w:val="center"/>
            <w:shd w:fill="EEF4F7"/>
            <w:tcMar>
              <w:top w:w="70" w:type="dxa"/>
              <w:left w:w="80" w:type="dxa"/>
              <w:bottom w:w="70" w:type="dxa"/>
              <w:right w:w="80" w:type="dxa"/>
            </w:tcMar>
          </w:tcPr>
          <w:p>
            <w:pPr>
              <w:spacing w:after="0"/>
            </w:pPr>
            <w:r/>
            <w:r>
              <w:rPr>
                <w:rFonts w:ascii="Aptos" w:hAnsi="Aptos"/>
                <w:b w:val="0"/>
                <w:sz w:val="16"/>
              </w:rPr>
              <w:t>An estimate or characterization combining uncertainty about occurrence/exposure with the nature and magnitude of adverse consequences; it is not identical to threat.</w:t>
            </w:r>
          </w:p>
        </w:tc>
      </w:tr>
      <w:tr>
        <w:tc>
          <w:tcPr>
            <w:tcW w:type="dxa" w:w="2376"/>
            <w:vAlign w:val="center"/>
            <w:tcMar>
              <w:top w:w="70" w:type="dxa"/>
              <w:left w:w="80" w:type="dxa"/>
              <w:bottom w:w="70" w:type="dxa"/>
              <w:right w:w="80" w:type="dxa"/>
            </w:tcMar>
          </w:tcPr>
          <w:p>
            <w:pPr>
              <w:spacing w:after="0"/>
            </w:pPr>
            <w:r/>
            <w:r>
              <w:rPr>
                <w:rFonts w:ascii="Aptos" w:hAnsi="Aptos"/>
                <w:b w:val="0"/>
                <w:sz w:val="16"/>
              </w:rPr>
              <w:t>Affordance</w:t>
            </w:r>
          </w:p>
        </w:tc>
        <w:tc>
          <w:tcPr>
            <w:tcW w:type="dxa" w:w="7848"/>
            <w:vAlign w:val="center"/>
            <w:tcMar>
              <w:top w:w="70" w:type="dxa"/>
              <w:left w:w="80" w:type="dxa"/>
              <w:bottom w:w="70" w:type="dxa"/>
              <w:right w:w="80" w:type="dxa"/>
            </w:tcMar>
          </w:tcPr>
          <w:p>
            <w:pPr>
              <w:spacing w:after="0"/>
            </w:pPr>
            <w:r/>
            <w:r>
              <w:rPr>
                <w:rFonts w:ascii="Aptos" w:hAnsi="Aptos"/>
                <w:b w:val="0"/>
                <w:sz w:val="16"/>
              </w:rPr>
              <w:t>An action possibility arising from the relation between environmental features and an entity’s capacities; the same feature may afford approach, use, avoidance, or nothing to different entities.[13]</w:t>
            </w:r>
          </w:p>
        </w:tc>
      </w:tr>
      <w:tr>
        <w:tc>
          <w:tcPr>
            <w:tcW w:type="dxa" w:w="2376"/>
            <w:vAlign w:val="center"/>
            <w:shd w:fill="EEF4F7"/>
            <w:tcMar>
              <w:top w:w="70" w:type="dxa"/>
              <w:left w:w="80" w:type="dxa"/>
              <w:bottom w:w="70" w:type="dxa"/>
              <w:right w:w="80" w:type="dxa"/>
            </w:tcMar>
          </w:tcPr>
          <w:p>
            <w:pPr>
              <w:spacing w:after="0"/>
            </w:pPr>
            <w:r/>
            <w:r>
              <w:rPr>
                <w:rFonts w:ascii="Aptos" w:hAnsi="Aptos"/>
                <w:b w:val="0"/>
                <w:sz w:val="16"/>
              </w:rPr>
              <w:t>Map</w:t>
            </w:r>
          </w:p>
        </w:tc>
        <w:tc>
          <w:tcPr>
            <w:tcW w:type="dxa" w:w="7848"/>
            <w:vAlign w:val="center"/>
            <w:shd w:fill="EEF4F7"/>
            <w:tcMar>
              <w:top w:w="70" w:type="dxa"/>
              <w:left w:w="80" w:type="dxa"/>
              <w:bottom w:w="70" w:type="dxa"/>
              <w:right w:w="80" w:type="dxa"/>
            </w:tcMar>
          </w:tcPr>
          <w:p>
            <w:pPr>
              <w:spacing w:after="0"/>
            </w:pPr>
            <w:r/>
            <w:r>
              <w:rPr>
                <w:rFonts w:ascii="Aptos" w:hAnsi="Aptos"/>
                <w:b w:val="0"/>
                <w:sz w:val="16"/>
              </w:rPr>
              <w:t>Any persistent or transient structure—spatial, chemical, temporal, causal, relational, or policy-based—that supports prediction and action. It need not be pictorial or consciously accessible.</w:t>
            </w:r>
          </w:p>
        </w:tc>
      </w:tr>
    </w:tbl>
    <w:p>
      <w:pPr>
        <w:spacing w:after="0"/>
      </w:pPr>
    </w:p>
    <w:p>
      <w:pPr>
        <w:pStyle w:val="Heading2"/>
      </w:pPr>
      <w:r>
        <w:t>Threat relation</w:t>
      </w:r>
    </w:p>
    <w:p>
      <w:r>
        <w:t>A threat claim should have the form: condition C is a threat to entity E, in context K, during interval T, relative to protected variable V, through pathway P, with uncertainty U. Removing those indices turns a testable relation into an unrestricted label.</w:t>
      </w:r>
    </w:p>
    <w:p>
      <w:r>
        <w:t>A practical representation is: Threat = plausible adverse transition; Risk = characterized likelihood/exposure and consequence of that transition. The laboratory should preserve “unknown” when either side cannot be estimated rather than forcing a safe/unsafe binary.</w:t>
      </w:r>
    </w:p>
    <w:p>
      <w:pPr>
        <w:pStyle w:val="Heading2"/>
      </w:pPr>
      <w:r>
        <w:t>Threat-state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vAlign w:val="center"/>
            <w:shd w:fill="1F5A7A"/>
            <w:tcMar>
              <w:top w:w="70" w:type="dxa"/>
              <w:left w:w="80" w:type="dxa"/>
              <w:bottom w:w="70" w:type="dxa"/>
              <w:right w:w="80" w:type="dxa"/>
            </w:tcMar>
          </w:tcPr>
          <w:p>
            <w:pPr>
              <w:spacing w:after="0"/>
            </w:pPr>
            <w:r/>
            <w:r>
              <w:rPr>
                <w:rFonts w:ascii="Aptos" w:hAnsi="Aptos"/>
                <w:b/>
                <w:color w:val="FFFFFF"/>
                <w:sz w:val="16"/>
              </w:rPr>
              <w:t>Reference condition</w:t>
            </w:r>
          </w:p>
        </w:tc>
        <w:tc>
          <w:tcPr>
            <w:tcW w:type="dxa" w:w="1728"/>
            <w:vAlign w:val="center"/>
            <w:shd w:fill="1F5A7A"/>
            <w:tcMar>
              <w:top w:w="70" w:type="dxa"/>
              <w:left w:w="80" w:type="dxa"/>
              <w:bottom w:w="70" w:type="dxa"/>
              <w:right w:w="80" w:type="dxa"/>
            </w:tcMar>
          </w:tcPr>
          <w:p>
            <w:pPr>
              <w:spacing w:after="0"/>
            </w:pPr>
            <w:r/>
            <w:r>
              <w:rPr>
                <w:rFonts w:ascii="Aptos" w:hAnsi="Aptos"/>
                <w:b/>
                <w:color w:val="FFFFFF"/>
                <w:sz w:val="16"/>
              </w:rPr>
              <w:t>Entity judgment</w:t>
            </w:r>
          </w:p>
        </w:tc>
        <w:tc>
          <w:tcPr>
            <w:tcW w:type="dxa" w:w="3456"/>
            <w:vAlign w:val="center"/>
            <w:shd w:fill="1F5A7A"/>
            <w:tcMar>
              <w:top w:w="70" w:type="dxa"/>
              <w:left w:w="80" w:type="dxa"/>
              <w:bottom w:w="70" w:type="dxa"/>
              <w:right w:w="80" w:type="dxa"/>
            </w:tcMar>
          </w:tcPr>
          <w:p>
            <w:pPr>
              <w:spacing w:after="0"/>
            </w:pPr>
            <w:r/>
            <w:r>
              <w:rPr>
                <w:rFonts w:ascii="Aptos" w:hAnsi="Aptos"/>
                <w:b/>
                <w:color w:val="FFFFFF"/>
                <w:sz w:val="16"/>
              </w:rPr>
              <w:t>Interpretation</w:t>
            </w:r>
          </w:p>
        </w:tc>
        <w:tc>
          <w:tcPr>
            <w:tcW w:type="dxa" w:w="3312"/>
            <w:vAlign w:val="center"/>
            <w:shd w:fill="1F5A7A"/>
            <w:tcMar>
              <w:top w:w="70" w:type="dxa"/>
              <w:left w:w="80" w:type="dxa"/>
              <w:bottom w:w="70" w:type="dxa"/>
              <w:right w:w="80" w:type="dxa"/>
            </w:tcMar>
          </w:tcPr>
          <w:p>
            <w:pPr>
              <w:spacing w:after="0"/>
            </w:pPr>
            <w:r/>
            <w:r>
              <w:rPr>
                <w:rFonts w:ascii="Aptos" w:hAnsi="Aptos"/>
                <w:b/>
                <w:color w:val="FFFFFF"/>
                <w:sz w:val="16"/>
              </w:rPr>
              <w:t>Laboratory implication</w:t>
            </w:r>
          </w:p>
        </w:tc>
      </w:tr>
      <w:tr>
        <w:tc>
          <w:tcPr>
            <w:tcW w:type="dxa" w:w="1872"/>
            <w:vAlign w:val="center"/>
            <w:tcMar>
              <w:top w:w="70" w:type="dxa"/>
              <w:left w:w="80" w:type="dxa"/>
              <w:bottom w:w="70" w:type="dxa"/>
              <w:right w:w="80" w:type="dxa"/>
            </w:tcMar>
          </w:tcPr>
          <w:p>
            <w:pPr>
              <w:spacing w:after="0"/>
            </w:pPr>
            <w:r/>
            <w:r>
              <w:rPr>
                <w:rFonts w:ascii="Aptos" w:hAnsi="Aptos"/>
                <w:b w:val="0"/>
                <w:sz w:val="15"/>
              </w:rPr>
              <w:t>Hazardous and actionable</w:t>
            </w:r>
          </w:p>
        </w:tc>
        <w:tc>
          <w:tcPr>
            <w:tcW w:type="dxa" w:w="1728"/>
            <w:vAlign w:val="center"/>
            <w:tcMar>
              <w:top w:w="70" w:type="dxa"/>
              <w:left w:w="80" w:type="dxa"/>
              <w:bottom w:w="70" w:type="dxa"/>
              <w:right w:w="80" w:type="dxa"/>
            </w:tcMar>
          </w:tcPr>
          <w:p>
            <w:pPr>
              <w:spacing w:after="0"/>
            </w:pPr>
            <w:r/>
            <w:r>
              <w:rPr>
                <w:rFonts w:ascii="Aptos" w:hAnsi="Aptos"/>
                <w:b w:val="0"/>
                <w:sz w:val="15"/>
              </w:rPr>
              <w:t>Threat</w:t>
            </w:r>
          </w:p>
        </w:tc>
        <w:tc>
          <w:tcPr>
            <w:tcW w:type="dxa" w:w="3456"/>
            <w:vAlign w:val="center"/>
            <w:tcMar>
              <w:top w:w="70" w:type="dxa"/>
              <w:left w:w="80" w:type="dxa"/>
              <w:bottom w:w="70" w:type="dxa"/>
              <w:right w:w="80" w:type="dxa"/>
            </w:tcMar>
          </w:tcPr>
          <w:p>
            <w:pPr>
              <w:spacing w:after="0"/>
            </w:pPr>
            <w:r/>
            <w:r>
              <w:rPr>
                <w:rFonts w:ascii="Aptos" w:hAnsi="Aptos"/>
                <w:b w:val="0"/>
                <w:sz w:val="15"/>
              </w:rPr>
              <w:t>Correct detection with potential control</w:t>
            </w:r>
          </w:p>
        </w:tc>
        <w:tc>
          <w:tcPr>
            <w:tcW w:type="dxa" w:w="3312"/>
            <w:vAlign w:val="center"/>
            <w:tcMar>
              <w:top w:w="70" w:type="dxa"/>
              <w:left w:w="80" w:type="dxa"/>
              <w:bottom w:w="70" w:type="dxa"/>
              <w:right w:w="80" w:type="dxa"/>
            </w:tcMar>
          </w:tcPr>
          <w:p>
            <w:pPr>
              <w:spacing w:after="0"/>
            </w:pPr>
            <w:r/>
            <w:r>
              <w:rPr>
                <w:rFonts w:ascii="Aptos" w:hAnsi="Aptos"/>
                <w:b w:val="0"/>
                <w:sz w:val="15"/>
              </w:rPr>
              <w:t>Measure action quality separately from detection.</w:t>
            </w:r>
          </w:p>
        </w:tc>
      </w:tr>
      <w:tr>
        <w:tc>
          <w:tcPr>
            <w:tcW w:type="dxa" w:w="1872"/>
            <w:vAlign w:val="center"/>
            <w:shd w:fill="EEF4F7"/>
            <w:tcMar>
              <w:top w:w="70" w:type="dxa"/>
              <w:left w:w="80" w:type="dxa"/>
              <w:bottom w:w="70" w:type="dxa"/>
              <w:right w:w="80" w:type="dxa"/>
            </w:tcMar>
          </w:tcPr>
          <w:p>
            <w:pPr>
              <w:spacing w:after="0"/>
            </w:pPr>
            <w:r/>
            <w:r>
              <w:rPr>
                <w:rFonts w:ascii="Aptos" w:hAnsi="Aptos"/>
                <w:b w:val="0"/>
                <w:sz w:val="15"/>
              </w:rPr>
              <w:t>Hazardous but unobservable</w:t>
            </w:r>
          </w:p>
        </w:tc>
        <w:tc>
          <w:tcPr>
            <w:tcW w:type="dxa" w:w="1728"/>
            <w:vAlign w:val="center"/>
            <w:shd w:fill="EEF4F7"/>
            <w:tcMar>
              <w:top w:w="70" w:type="dxa"/>
              <w:left w:w="80" w:type="dxa"/>
              <w:bottom w:w="70" w:type="dxa"/>
              <w:right w:w="80" w:type="dxa"/>
            </w:tcMar>
          </w:tcPr>
          <w:p>
            <w:pPr>
              <w:spacing w:after="0"/>
            </w:pPr>
            <w:r/>
            <w:r>
              <w:rPr>
                <w:rFonts w:ascii="Aptos" w:hAnsi="Aptos"/>
                <w:b w:val="0"/>
                <w:sz w:val="15"/>
              </w:rPr>
              <w:t>No threat / unknown</w:t>
            </w:r>
          </w:p>
        </w:tc>
        <w:tc>
          <w:tcPr>
            <w:tcW w:type="dxa" w:w="3456"/>
            <w:vAlign w:val="center"/>
            <w:shd w:fill="EEF4F7"/>
            <w:tcMar>
              <w:top w:w="70" w:type="dxa"/>
              <w:left w:w="80" w:type="dxa"/>
              <w:bottom w:w="70" w:type="dxa"/>
              <w:right w:w="80" w:type="dxa"/>
            </w:tcMar>
          </w:tcPr>
          <w:p>
            <w:pPr>
              <w:spacing w:after="0"/>
            </w:pPr>
            <w:r/>
            <w:r>
              <w:rPr>
                <w:rFonts w:ascii="Aptos" w:hAnsi="Aptos"/>
                <w:b w:val="0"/>
                <w:sz w:val="15"/>
              </w:rPr>
              <w:t>False negative or justified abstention, depending on available evidence</w:t>
            </w:r>
          </w:p>
        </w:tc>
        <w:tc>
          <w:tcPr>
            <w:tcW w:type="dxa" w:w="3312"/>
            <w:vAlign w:val="center"/>
            <w:shd w:fill="EEF4F7"/>
            <w:tcMar>
              <w:top w:w="70" w:type="dxa"/>
              <w:left w:w="80" w:type="dxa"/>
              <w:bottom w:w="70" w:type="dxa"/>
              <w:right w:w="80" w:type="dxa"/>
            </w:tcMar>
          </w:tcPr>
          <w:p>
            <w:pPr>
              <w:spacing w:after="0"/>
            </w:pPr>
            <w:r/>
            <w:r>
              <w:rPr>
                <w:rFonts w:ascii="Aptos" w:hAnsi="Aptos"/>
                <w:b w:val="0"/>
                <w:sz w:val="15"/>
              </w:rPr>
              <w:t>Do not attribute failure without verifying detectability.</w:t>
            </w:r>
          </w:p>
        </w:tc>
      </w:tr>
      <w:tr>
        <w:tc>
          <w:tcPr>
            <w:tcW w:type="dxa" w:w="1872"/>
            <w:vAlign w:val="center"/>
            <w:tcMar>
              <w:top w:w="70" w:type="dxa"/>
              <w:left w:w="80" w:type="dxa"/>
              <w:bottom w:w="70" w:type="dxa"/>
              <w:right w:w="80" w:type="dxa"/>
            </w:tcMar>
          </w:tcPr>
          <w:p>
            <w:pPr>
              <w:spacing w:after="0"/>
            </w:pPr>
            <w:r/>
            <w:r>
              <w:rPr>
                <w:rFonts w:ascii="Aptos" w:hAnsi="Aptos"/>
                <w:b w:val="0"/>
                <w:sz w:val="15"/>
              </w:rPr>
              <w:t>Hazardous and observable</w:t>
            </w:r>
          </w:p>
        </w:tc>
        <w:tc>
          <w:tcPr>
            <w:tcW w:type="dxa" w:w="1728"/>
            <w:vAlign w:val="center"/>
            <w:tcMar>
              <w:top w:w="70" w:type="dxa"/>
              <w:left w:w="80" w:type="dxa"/>
              <w:bottom w:w="70" w:type="dxa"/>
              <w:right w:w="80" w:type="dxa"/>
            </w:tcMar>
          </w:tcPr>
          <w:p>
            <w:pPr>
              <w:spacing w:after="0"/>
            </w:pPr>
            <w:r/>
            <w:r>
              <w:rPr>
                <w:rFonts w:ascii="Aptos" w:hAnsi="Aptos"/>
                <w:b w:val="0"/>
                <w:sz w:val="15"/>
              </w:rPr>
              <w:t>No threat</w:t>
            </w:r>
          </w:p>
        </w:tc>
        <w:tc>
          <w:tcPr>
            <w:tcW w:type="dxa" w:w="3456"/>
            <w:vAlign w:val="center"/>
            <w:tcMar>
              <w:top w:w="70" w:type="dxa"/>
              <w:left w:w="80" w:type="dxa"/>
              <w:bottom w:w="70" w:type="dxa"/>
              <w:right w:w="80" w:type="dxa"/>
            </w:tcMar>
          </w:tcPr>
          <w:p>
            <w:pPr>
              <w:spacing w:after="0"/>
            </w:pPr>
            <w:r/>
            <w:r>
              <w:rPr>
                <w:rFonts w:ascii="Aptos" w:hAnsi="Aptos"/>
                <w:b w:val="0"/>
                <w:sz w:val="15"/>
              </w:rPr>
              <w:t>Miss</w:t>
            </w:r>
          </w:p>
        </w:tc>
        <w:tc>
          <w:tcPr>
            <w:tcW w:type="dxa" w:w="3312"/>
            <w:vAlign w:val="center"/>
            <w:tcMar>
              <w:top w:w="70" w:type="dxa"/>
              <w:left w:w="80" w:type="dxa"/>
              <w:bottom w:w="70" w:type="dxa"/>
              <w:right w:w="80" w:type="dxa"/>
            </w:tcMar>
          </w:tcPr>
          <w:p>
            <w:pPr>
              <w:spacing w:after="0"/>
            </w:pPr>
            <w:r/>
            <w:r>
              <w:rPr>
                <w:rFonts w:ascii="Aptos" w:hAnsi="Aptos"/>
                <w:b w:val="0"/>
                <w:sz w:val="15"/>
              </w:rPr>
              <w:t>Estimate sensitivity and causal source of failure.</w:t>
            </w:r>
          </w:p>
        </w:tc>
      </w:tr>
      <w:tr>
        <w:tc>
          <w:tcPr>
            <w:tcW w:type="dxa" w:w="1872"/>
            <w:vAlign w:val="center"/>
            <w:shd w:fill="EEF4F7"/>
            <w:tcMar>
              <w:top w:w="70" w:type="dxa"/>
              <w:left w:w="80" w:type="dxa"/>
              <w:bottom w:w="70" w:type="dxa"/>
              <w:right w:w="80" w:type="dxa"/>
            </w:tcMar>
          </w:tcPr>
          <w:p>
            <w:pPr>
              <w:spacing w:after="0"/>
            </w:pPr>
            <w:r/>
            <w:r>
              <w:rPr>
                <w:rFonts w:ascii="Aptos" w:hAnsi="Aptos"/>
                <w:b w:val="0"/>
                <w:sz w:val="15"/>
              </w:rPr>
              <w:t>Nonhazardous</w:t>
            </w:r>
          </w:p>
        </w:tc>
        <w:tc>
          <w:tcPr>
            <w:tcW w:type="dxa" w:w="1728"/>
            <w:vAlign w:val="center"/>
            <w:shd w:fill="EEF4F7"/>
            <w:tcMar>
              <w:top w:w="70" w:type="dxa"/>
              <w:left w:w="80" w:type="dxa"/>
              <w:bottom w:w="70" w:type="dxa"/>
              <w:right w:w="80" w:type="dxa"/>
            </w:tcMar>
          </w:tcPr>
          <w:p>
            <w:pPr>
              <w:spacing w:after="0"/>
            </w:pPr>
            <w:r/>
            <w:r>
              <w:rPr>
                <w:rFonts w:ascii="Aptos" w:hAnsi="Aptos"/>
                <w:b w:val="0"/>
                <w:sz w:val="15"/>
              </w:rPr>
              <w:t>Threat</w:t>
            </w:r>
          </w:p>
        </w:tc>
        <w:tc>
          <w:tcPr>
            <w:tcW w:type="dxa" w:w="3456"/>
            <w:vAlign w:val="center"/>
            <w:shd w:fill="EEF4F7"/>
            <w:tcMar>
              <w:top w:w="70" w:type="dxa"/>
              <w:left w:w="80" w:type="dxa"/>
              <w:bottom w:w="70" w:type="dxa"/>
              <w:right w:w="80" w:type="dxa"/>
            </w:tcMar>
          </w:tcPr>
          <w:p>
            <w:pPr>
              <w:spacing w:after="0"/>
            </w:pPr>
            <w:r/>
            <w:r>
              <w:rPr>
                <w:rFonts w:ascii="Aptos" w:hAnsi="Aptos"/>
                <w:b w:val="0"/>
                <w:sz w:val="15"/>
              </w:rPr>
              <w:t>False alarm or rational precaution under asymmetric costs</w:t>
            </w:r>
          </w:p>
        </w:tc>
        <w:tc>
          <w:tcPr>
            <w:tcW w:type="dxa" w:w="3312"/>
            <w:vAlign w:val="center"/>
            <w:shd w:fill="EEF4F7"/>
            <w:tcMar>
              <w:top w:w="70" w:type="dxa"/>
              <w:left w:w="80" w:type="dxa"/>
              <w:bottom w:w="70" w:type="dxa"/>
              <w:right w:w="80" w:type="dxa"/>
            </w:tcMar>
          </w:tcPr>
          <w:p>
            <w:pPr>
              <w:spacing w:after="0"/>
            </w:pPr>
            <w:r/>
            <w:r>
              <w:rPr>
                <w:rFonts w:ascii="Aptos" w:hAnsi="Aptos"/>
                <w:b w:val="0"/>
                <w:sz w:val="15"/>
              </w:rPr>
              <w:t>Interpret relative to payoff and uncertainty.</w:t>
            </w:r>
          </w:p>
        </w:tc>
      </w:tr>
      <w:tr>
        <w:tc>
          <w:tcPr>
            <w:tcW w:type="dxa" w:w="1872"/>
            <w:vAlign w:val="center"/>
            <w:tcMar>
              <w:top w:w="70" w:type="dxa"/>
              <w:left w:w="80" w:type="dxa"/>
              <w:bottom w:w="70" w:type="dxa"/>
              <w:right w:w="80" w:type="dxa"/>
            </w:tcMar>
          </w:tcPr>
          <w:p>
            <w:pPr>
              <w:spacing w:after="0"/>
            </w:pPr>
            <w:r/>
            <w:r>
              <w:rPr>
                <w:rFonts w:ascii="Aptos" w:hAnsi="Aptos"/>
                <w:b w:val="0"/>
                <w:sz w:val="15"/>
              </w:rPr>
              <w:t>Ambiguous reference state</w:t>
            </w:r>
          </w:p>
        </w:tc>
        <w:tc>
          <w:tcPr>
            <w:tcW w:type="dxa" w:w="1728"/>
            <w:vAlign w:val="center"/>
            <w:tcMar>
              <w:top w:w="70" w:type="dxa"/>
              <w:left w:w="80" w:type="dxa"/>
              <w:bottom w:w="70" w:type="dxa"/>
              <w:right w:w="80" w:type="dxa"/>
            </w:tcMar>
          </w:tcPr>
          <w:p>
            <w:pPr>
              <w:spacing w:after="0"/>
            </w:pPr>
            <w:r/>
            <w:r>
              <w:rPr>
                <w:rFonts w:ascii="Aptos" w:hAnsi="Aptos"/>
                <w:b w:val="0"/>
                <w:sz w:val="15"/>
              </w:rPr>
              <w:t>Unknown</w:t>
            </w:r>
          </w:p>
        </w:tc>
        <w:tc>
          <w:tcPr>
            <w:tcW w:type="dxa" w:w="3456"/>
            <w:vAlign w:val="center"/>
            <w:tcMar>
              <w:top w:w="70" w:type="dxa"/>
              <w:left w:w="80" w:type="dxa"/>
              <w:bottom w:w="70" w:type="dxa"/>
              <w:right w:w="80" w:type="dxa"/>
            </w:tcMar>
          </w:tcPr>
          <w:p>
            <w:pPr>
              <w:spacing w:after="0"/>
            </w:pPr>
            <w:r/>
            <w:r>
              <w:rPr>
                <w:rFonts w:ascii="Aptos" w:hAnsi="Aptos"/>
                <w:b w:val="0"/>
                <w:sz w:val="15"/>
              </w:rPr>
              <w:t>Calibrated uncertainty</w:t>
            </w:r>
          </w:p>
        </w:tc>
        <w:tc>
          <w:tcPr>
            <w:tcW w:type="dxa" w:w="3312"/>
            <w:vAlign w:val="center"/>
            <w:tcMar>
              <w:top w:w="70" w:type="dxa"/>
              <w:left w:w="80" w:type="dxa"/>
              <w:bottom w:w="70" w:type="dxa"/>
              <w:right w:w="80" w:type="dxa"/>
            </w:tcMar>
          </w:tcPr>
          <w:p>
            <w:pPr>
              <w:spacing w:after="0"/>
            </w:pPr>
            <w:r/>
            <w:r>
              <w:rPr>
                <w:rFonts w:ascii="Aptos" w:hAnsi="Aptos"/>
                <w:b w:val="0"/>
                <w:sz w:val="15"/>
              </w:rPr>
              <w:t>Reward abstention when evidence is insufficient.</w:t>
            </w:r>
          </w:p>
        </w:tc>
      </w:tr>
      <w:tr>
        <w:tc>
          <w:tcPr>
            <w:tcW w:type="dxa" w:w="1872"/>
            <w:vAlign w:val="center"/>
            <w:shd w:fill="EEF4F7"/>
            <w:tcMar>
              <w:top w:w="70" w:type="dxa"/>
              <w:left w:w="80" w:type="dxa"/>
              <w:bottom w:w="70" w:type="dxa"/>
              <w:right w:w="80" w:type="dxa"/>
            </w:tcMar>
          </w:tcPr>
          <w:p>
            <w:pPr>
              <w:spacing w:after="0"/>
            </w:pPr>
            <w:r/>
            <w:r>
              <w:rPr>
                <w:rFonts w:ascii="Aptos" w:hAnsi="Aptos"/>
                <w:b w:val="0"/>
                <w:sz w:val="15"/>
              </w:rPr>
              <w:t>Hazard recognized but no feasible response</w:t>
            </w:r>
          </w:p>
        </w:tc>
        <w:tc>
          <w:tcPr>
            <w:tcW w:type="dxa" w:w="1728"/>
            <w:vAlign w:val="center"/>
            <w:shd w:fill="EEF4F7"/>
            <w:tcMar>
              <w:top w:w="70" w:type="dxa"/>
              <w:left w:w="80" w:type="dxa"/>
              <w:bottom w:w="70" w:type="dxa"/>
              <w:right w:w="80" w:type="dxa"/>
            </w:tcMar>
          </w:tcPr>
          <w:p>
            <w:pPr>
              <w:spacing w:after="0"/>
            </w:pPr>
            <w:r/>
            <w:r>
              <w:rPr>
                <w:rFonts w:ascii="Aptos" w:hAnsi="Aptos"/>
                <w:b w:val="0"/>
                <w:sz w:val="15"/>
              </w:rPr>
              <w:t>Threat</w:t>
            </w:r>
          </w:p>
        </w:tc>
        <w:tc>
          <w:tcPr>
            <w:tcW w:type="dxa" w:w="3456"/>
            <w:vAlign w:val="center"/>
            <w:shd w:fill="EEF4F7"/>
            <w:tcMar>
              <w:top w:w="70" w:type="dxa"/>
              <w:left w:w="80" w:type="dxa"/>
              <w:bottom w:w="70" w:type="dxa"/>
              <w:right w:w="80" w:type="dxa"/>
            </w:tcMar>
          </w:tcPr>
          <w:p>
            <w:pPr>
              <w:spacing w:after="0"/>
            </w:pPr>
            <w:r/>
            <w:r>
              <w:rPr>
                <w:rFonts w:ascii="Aptos" w:hAnsi="Aptos"/>
                <w:b w:val="0"/>
                <w:sz w:val="15"/>
              </w:rPr>
              <w:t>Detection without addressability</w:t>
            </w:r>
          </w:p>
        </w:tc>
        <w:tc>
          <w:tcPr>
            <w:tcW w:type="dxa" w:w="3312"/>
            <w:vAlign w:val="center"/>
            <w:shd w:fill="EEF4F7"/>
            <w:tcMar>
              <w:top w:w="70" w:type="dxa"/>
              <w:left w:w="80" w:type="dxa"/>
              <w:bottom w:w="70" w:type="dxa"/>
              <w:right w:w="80" w:type="dxa"/>
            </w:tcMar>
          </w:tcPr>
          <w:p>
            <w:pPr>
              <w:spacing w:after="0"/>
            </w:pPr>
            <w:r/>
            <w:r>
              <w:rPr>
                <w:rFonts w:ascii="Aptos" w:hAnsi="Aptos"/>
                <w:b w:val="0"/>
                <w:sz w:val="15"/>
              </w:rPr>
              <w:t>Do not treat lack of avoidance as lack of recognition.</w:t>
            </w:r>
          </w:p>
        </w:tc>
      </w:tr>
      <w:tr>
        <w:tc>
          <w:tcPr>
            <w:tcW w:type="dxa" w:w="1872"/>
            <w:vAlign w:val="center"/>
            <w:tcMar>
              <w:top w:w="70" w:type="dxa"/>
              <w:left w:w="80" w:type="dxa"/>
              <w:bottom w:w="70" w:type="dxa"/>
              <w:right w:w="80" w:type="dxa"/>
            </w:tcMar>
          </w:tcPr>
          <w:p>
            <w:pPr>
              <w:spacing w:after="0"/>
            </w:pPr>
            <w:r/>
            <w:r>
              <w:rPr>
                <w:rFonts w:ascii="Aptos" w:hAnsi="Aptos"/>
                <w:b w:val="0"/>
                <w:sz w:val="15"/>
              </w:rPr>
              <w:t>Adaptive action without reportable judgment</w:t>
            </w:r>
          </w:p>
        </w:tc>
        <w:tc>
          <w:tcPr>
            <w:tcW w:type="dxa" w:w="1728"/>
            <w:vAlign w:val="center"/>
            <w:tcMar>
              <w:top w:w="70" w:type="dxa"/>
              <w:left w:w="80" w:type="dxa"/>
              <w:bottom w:w="70" w:type="dxa"/>
              <w:right w:w="80" w:type="dxa"/>
            </w:tcMar>
          </w:tcPr>
          <w:p>
            <w:pPr>
              <w:spacing w:after="0"/>
            </w:pPr>
            <w:r/>
            <w:r>
              <w:rPr>
                <w:rFonts w:ascii="Aptos" w:hAnsi="Aptos"/>
                <w:b w:val="0"/>
                <w:sz w:val="15"/>
              </w:rPr>
              <w:t>Implicit/unknown</w:t>
            </w:r>
          </w:p>
        </w:tc>
        <w:tc>
          <w:tcPr>
            <w:tcW w:type="dxa" w:w="3456"/>
            <w:vAlign w:val="center"/>
            <w:tcMar>
              <w:top w:w="70" w:type="dxa"/>
              <w:left w:w="80" w:type="dxa"/>
              <w:bottom w:w="70" w:type="dxa"/>
              <w:right w:w="80" w:type="dxa"/>
            </w:tcMar>
          </w:tcPr>
          <w:p>
            <w:pPr>
              <w:spacing w:after="0"/>
            </w:pPr>
            <w:r/>
            <w:r>
              <w:rPr>
                <w:rFonts w:ascii="Aptos" w:hAnsi="Aptos"/>
                <w:b w:val="0"/>
                <w:sz w:val="15"/>
              </w:rPr>
              <w:t>Competent control without demonstrated explicit representation</w:t>
            </w:r>
          </w:p>
        </w:tc>
        <w:tc>
          <w:tcPr>
            <w:tcW w:type="dxa" w:w="3312"/>
            <w:vAlign w:val="center"/>
            <w:tcMar>
              <w:top w:w="70" w:type="dxa"/>
              <w:left w:w="80" w:type="dxa"/>
              <w:bottom w:w="70" w:type="dxa"/>
              <w:right w:w="80" w:type="dxa"/>
            </w:tcMar>
          </w:tcPr>
          <w:p>
            <w:pPr>
              <w:spacing w:after="0"/>
            </w:pPr>
            <w:r/>
            <w:r>
              <w:rPr>
                <w:rFonts w:ascii="Aptos" w:hAnsi="Aptos"/>
                <w:b w:val="0"/>
                <w:sz w:val="15"/>
              </w:rPr>
              <w:t>Separate behavior from awareness claims.</w:t>
            </w:r>
          </w:p>
        </w:tc>
      </w:tr>
    </w:tbl>
    <w:p>
      <w:pPr>
        <w:spacing w:after="0"/>
      </w:pPr>
    </w:p>
    <w:p>
      <w:pPr>
        <w:pStyle w:val="Heading1"/>
      </w:pPr>
      <w:r>
        <w:t>Integrity Constructs</w:t>
      </w:r>
    </w:p>
    <w:p>
      <w:pPr>
        <w:pStyle w:val="Heading2"/>
      </w:pPr>
      <w:r>
        <w:t>Temporal integrity</w:t>
      </w:r>
    </w:p>
    <w:p>
      <w:r>
        <w:t>Temporal integrity is the degree to which observations, internal states, environmental changes, actions, and outcomes remain correctly associated with their acquisition time, ordering, duration, persistence, and causal window. It includes clock synchronization, latency awareness, freshness, sequence, temporal binding, and the ability to revise beliefs when information becomes stale. Multisensory temporal binding is probabilistic: signals arriving within a window may be treated as one event even when asynchronous, and those windows can vary and adapt.[3]</w:t>
      </w:r>
    </w:p>
    <w:p>
      <w:pPr>
        <w:pStyle w:val="Heading3"/>
      </w:pPr>
      <w:r>
        <w:t>Dimensions</w:t>
      </w:r>
    </w:p>
    <w:p>
      <w:pPr>
        <w:pStyle w:val="ListBullet"/>
        <w:spacing w:after="40"/>
      </w:pPr>
      <w:r>
        <w:t>Timestamp integrity: when was the observation acquired, transformed, received, and used?</w:t>
      </w:r>
    </w:p>
    <w:p>
      <w:pPr>
        <w:pStyle w:val="ListBullet"/>
        <w:spacing w:after="40"/>
      </w:pPr>
      <w:r>
        <w:t>Order integrity: which event preceded which action or outcome?</w:t>
      </w:r>
    </w:p>
    <w:p>
      <w:pPr>
        <w:pStyle w:val="ListBullet"/>
        <w:spacing w:after="40"/>
      </w:pPr>
      <w:r>
        <w:t>Freshness integrity: does the observation still describe the current condition?</w:t>
      </w:r>
    </w:p>
    <w:p>
      <w:pPr>
        <w:pStyle w:val="ListBullet"/>
        <w:spacing w:after="40"/>
      </w:pPr>
      <w:r>
        <w:t>Duration integrity: was exposure brief, repeated, chronic, or cumulative?</w:t>
      </w:r>
    </w:p>
    <w:p>
      <w:pPr>
        <w:pStyle w:val="ListBullet"/>
        <w:spacing w:after="40"/>
      </w:pPr>
      <w:r>
        <w:t>Cross-channel alignment: do different modalities refer to the same interval?</w:t>
      </w:r>
    </w:p>
    <w:p>
      <w:pPr>
        <w:pStyle w:val="ListBullet"/>
        <w:spacing w:after="40"/>
      </w:pPr>
      <w:r>
        <w:t>Attribution window: which prior event is treated as the cause of a delayed effect?</w:t>
      </w:r>
    </w:p>
    <w:p>
      <w:pPr>
        <w:pStyle w:val="ListBullet"/>
        <w:spacing w:after="40"/>
      </w:pPr>
      <w:r>
        <w:t>Memory integrity: was the retained record altered, generalized, or misbound?</w:t>
      </w:r>
    </w:p>
    <w:p>
      <w:pPr>
        <w:pStyle w:val="Heading2"/>
      </w:pPr>
      <w:r>
        <w:t>Presentation-state integrity</w:t>
      </w:r>
    </w:p>
    <w:p>
      <w:r>
        <w:t>Presentation-state integrity is the degree to which the presentation available to an entity preserves task-relevant relations to the reference environmental state and the entity’s current interaction context. It is not visual fidelity and not perfect correspondence. A presentation can be low-fidelity yet action-sufficient, or physically accurate yet unusable to the entity.</w:t>
      </w:r>
    </w:p>
    <w:p>
      <w:pPr>
        <w:pStyle w:val="Heading3"/>
      </w:pPr>
      <w:r>
        <w:t>Dimensions</w:t>
      </w:r>
    </w:p>
    <w:p>
      <w:pPr>
        <w:pStyle w:val="ListBullet"/>
        <w:spacing w:after="40"/>
      </w:pPr>
      <w:r>
        <w:t>Coverage: are task-relevant variables represented at all?</w:t>
      </w:r>
    </w:p>
    <w:p>
      <w:pPr>
        <w:pStyle w:val="ListBullet"/>
        <w:spacing w:after="40"/>
      </w:pPr>
      <w:r>
        <w:t>Fidelity: how closely do represented values track the reference state?</w:t>
      </w:r>
    </w:p>
    <w:p>
      <w:pPr>
        <w:pStyle w:val="ListBullet"/>
        <w:spacing w:after="40"/>
      </w:pPr>
      <w:r>
        <w:t>Provenance: what generated, transformed, filtered, delayed, or relayed the presentation?</w:t>
      </w:r>
    </w:p>
    <w:p>
      <w:pPr>
        <w:pStyle w:val="ListBullet"/>
        <w:spacing w:after="40"/>
      </w:pPr>
      <w:r>
        <w:t>Causal validity: does the cue arise from the condition it is taken to indicate?</w:t>
      </w:r>
    </w:p>
    <w:p>
      <w:pPr>
        <w:pStyle w:val="ListBullet"/>
        <w:spacing w:after="40"/>
      </w:pPr>
      <w:r>
        <w:t>Cross-modal coherence: do channels agree because of a shared cause, correlated noise, or deliberate coupling?</w:t>
      </w:r>
    </w:p>
    <w:p>
      <w:pPr>
        <w:pStyle w:val="ListBullet"/>
        <w:spacing w:after="40"/>
      </w:pPr>
      <w:r>
        <w:t>Entity accessibility: can the entity transduce and discriminate the presentation?</w:t>
      </w:r>
    </w:p>
    <w:p>
      <w:pPr>
        <w:pStyle w:val="ListBullet"/>
        <w:spacing w:after="40"/>
      </w:pPr>
      <w:r>
        <w:t>Tamper/deception resistance: can mimicry, camouflage, spoofing, occlusion, or apparatus artifacts produce misleading evidence?</w:t>
      </w:r>
    </w:p>
    <w:p>
      <w:pPr>
        <w:pStyle w:val="Heading2"/>
      </w:pPr>
      <w:r>
        <w:t>State reconciliation</w:t>
      </w:r>
    </w:p>
    <w:p>
      <w:r>
        <w:t>Reconciliation is not simple averaging. The entity must determine whether observations belong to the same cause, estimate each source’s reliability, compare external observations with internal state and memory, preserve incompatible hypotheses when necessary, and select an action under asymmetric costs. Human multisensory studies support reliability-weighted integration while also showing that the system must infer whether cues should be fused or segregated.[2]</w:t>
      </w:r>
    </w:p>
    <w:p>
      <w:pPr>
        <w:pStyle w:val="Heading3"/>
      </w:pPr>
      <w:r>
        <w:t>Minimal reconciliation cycle</w:t>
      </w:r>
    </w:p>
    <w:p>
      <w:pPr>
        <w:pStyle w:val="ListNumber"/>
        <w:spacing w:after="40"/>
      </w:pPr>
      <w:r>
        <w:t>Acquire observations and internal-state signals with time and provenance metadata.</w:t>
      </w:r>
    </w:p>
    <w:p>
      <w:pPr>
        <w:pStyle w:val="ListNumber"/>
        <w:spacing w:after="40"/>
      </w:pPr>
      <w:r>
        <w:t>Estimate quality, detectability, missingness, and likely corruption for each channel.</w:t>
      </w:r>
    </w:p>
    <w:p>
      <w:pPr>
        <w:pStyle w:val="ListNumber"/>
        <w:spacing w:after="40"/>
      </w:pPr>
      <w:r>
        <w:t>Infer causal grouping: which signals refer to the same source or event?</w:t>
      </w:r>
    </w:p>
    <w:p>
      <w:pPr>
        <w:pStyle w:val="ListNumber"/>
        <w:spacing w:after="40"/>
      </w:pPr>
      <w:r>
        <w:t>Generate competing state hypotheses rather than one forced interpretation.</w:t>
      </w:r>
    </w:p>
    <w:p>
      <w:pPr>
        <w:pStyle w:val="ListNumber"/>
        <w:spacing w:after="40"/>
      </w:pPr>
      <w:r>
        <w:t>Update confidence using observations, priors, memory, and context.</w:t>
      </w:r>
    </w:p>
    <w:p>
      <w:pPr>
        <w:pStyle w:val="ListNumber"/>
        <w:spacing w:after="40"/>
      </w:pPr>
      <w:r>
        <w:t>Classify action relevance: opportunity, neutral, possible hazard, known hazard, or unknown.</w:t>
      </w:r>
    </w:p>
    <w:p>
      <w:pPr>
        <w:pStyle w:val="ListNumber"/>
        <w:spacing w:after="40"/>
      </w:pPr>
      <w:r>
        <w:t>Choose act, inspect, sample, wait, avoid, seek help, or abstain according to consequences and capability.</w:t>
      </w:r>
    </w:p>
    <w:p>
      <w:pPr>
        <w:pStyle w:val="ListNumber"/>
        <w:spacing w:after="40"/>
      </w:pPr>
      <w:r>
        <w:t>Observe feedback, attribute it cautiously, and update the map, sensor trust, and policy.</w:t>
      </w:r>
    </w:p>
    <w:p>
      <w:pPr>
        <w:pStyle w:val="Heading1"/>
      </w:pPr>
      <w:r>
        <w:t>Foundational Propositions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648"/>
            <w:vAlign w:val="center"/>
            <w:shd w:fill="1F5A7A"/>
            <w:tcMar>
              <w:top w:w="70" w:type="dxa"/>
              <w:left w:w="80" w:type="dxa"/>
              <w:bottom w:w="70" w:type="dxa"/>
              <w:right w:w="80" w:type="dxa"/>
            </w:tcMar>
          </w:tcPr>
          <w:p>
            <w:pPr>
              <w:spacing w:after="0"/>
            </w:pPr>
            <w:r/>
            <w:r>
              <w:rPr>
                <w:rFonts w:ascii="Aptos" w:hAnsi="Aptos"/>
                <w:b/>
                <w:color w:val="FFFFFF"/>
                <w:sz w:val="16"/>
              </w:rPr>
              <w:t>ID</w:t>
            </w:r>
          </w:p>
        </w:tc>
        <w:tc>
          <w:tcPr>
            <w:tcW w:type="dxa" w:w="4896"/>
            <w:vAlign w:val="center"/>
            <w:shd w:fill="1F5A7A"/>
            <w:tcMar>
              <w:top w:w="70" w:type="dxa"/>
              <w:left w:w="80" w:type="dxa"/>
              <w:bottom w:w="70" w:type="dxa"/>
              <w:right w:w="80" w:type="dxa"/>
            </w:tcMar>
          </w:tcPr>
          <w:p>
            <w:pPr>
              <w:spacing w:after="0"/>
            </w:pPr>
            <w:r/>
            <w:r>
              <w:rPr>
                <w:rFonts w:ascii="Aptos" w:hAnsi="Aptos"/>
                <w:b/>
                <w:color w:val="FFFFFF"/>
                <w:sz w:val="16"/>
              </w:rPr>
              <w:t>Proposition</w:t>
            </w:r>
          </w:p>
        </w:tc>
        <w:tc>
          <w:tcPr>
            <w:tcW w:type="dxa" w:w="4680"/>
            <w:vAlign w:val="center"/>
            <w:shd w:fill="1F5A7A"/>
            <w:tcMar>
              <w:top w:w="70" w:type="dxa"/>
              <w:left w:w="80" w:type="dxa"/>
              <w:bottom w:w="70" w:type="dxa"/>
              <w:right w:w="80" w:type="dxa"/>
            </w:tcMar>
          </w:tcPr>
          <w:p>
            <w:pPr>
              <w:spacing w:after="0"/>
            </w:pPr>
            <w:r/>
            <w:r>
              <w:rPr>
                <w:rFonts w:ascii="Aptos" w:hAnsi="Aptos"/>
                <w:b/>
                <w:color w:val="FFFFFF"/>
                <w:sz w:val="16"/>
              </w:rPr>
              <w:t>Falsifiable implication</w:t>
            </w:r>
          </w:p>
        </w:tc>
      </w:tr>
      <w:tr>
        <w:tc>
          <w:tcPr>
            <w:tcW w:type="dxa" w:w="648"/>
            <w:vAlign w:val="center"/>
            <w:tcMar>
              <w:top w:w="70" w:type="dxa"/>
              <w:left w:w="80" w:type="dxa"/>
              <w:bottom w:w="70" w:type="dxa"/>
              <w:right w:w="80" w:type="dxa"/>
            </w:tcMar>
          </w:tcPr>
          <w:p>
            <w:pPr>
              <w:spacing w:after="0"/>
            </w:pPr>
            <w:r/>
            <w:r>
              <w:rPr>
                <w:rFonts w:ascii="Aptos" w:hAnsi="Aptos"/>
                <w:b w:val="0"/>
                <w:sz w:val="16"/>
              </w:rPr>
              <w:t>P1</w:t>
            </w:r>
          </w:p>
        </w:tc>
        <w:tc>
          <w:tcPr>
            <w:tcW w:type="dxa" w:w="4896"/>
            <w:vAlign w:val="center"/>
            <w:tcMar>
              <w:top w:w="70" w:type="dxa"/>
              <w:left w:w="80" w:type="dxa"/>
              <w:bottom w:w="70" w:type="dxa"/>
              <w:right w:w="80" w:type="dxa"/>
            </w:tcMar>
          </w:tcPr>
          <w:p>
            <w:pPr>
              <w:spacing w:after="0"/>
            </w:pPr>
            <w:r/>
            <w:r>
              <w:rPr>
                <w:rFonts w:ascii="Aptos" w:hAnsi="Aptos"/>
                <w:b w:val="0"/>
                <w:sz w:val="16"/>
              </w:rPr>
              <w:t>Perception is entity-relative and sensor-mediated.</w:t>
            </w:r>
          </w:p>
        </w:tc>
        <w:tc>
          <w:tcPr>
            <w:tcW w:type="dxa" w:w="4680"/>
            <w:vAlign w:val="center"/>
            <w:tcMar>
              <w:top w:w="70" w:type="dxa"/>
              <w:left w:w="80" w:type="dxa"/>
              <w:bottom w:w="70" w:type="dxa"/>
              <w:right w:w="80" w:type="dxa"/>
            </w:tcMar>
          </w:tcPr>
          <w:p>
            <w:pPr>
              <w:spacing w:after="0"/>
            </w:pPr>
            <w:r/>
            <w:r>
              <w:rPr>
                <w:rFonts w:ascii="Aptos" w:hAnsi="Aptos"/>
                <w:b w:val="0"/>
                <w:sz w:val="16"/>
              </w:rPr>
              <w:t>Changing the sensorium or cue domain can change performance without changing the environmental condition.</w:t>
            </w:r>
          </w:p>
        </w:tc>
      </w:tr>
      <w:tr>
        <w:tc>
          <w:tcPr>
            <w:tcW w:type="dxa" w:w="648"/>
            <w:vAlign w:val="center"/>
            <w:shd w:fill="EEF4F7"/>
            <w:tcMar>
              <w:top w:w="70" w:type="dxa"/>
              <w:left w:w="80" w:type="dxa"/>
              <w:bottom w:w="70" w:type="dxa"/>
              <w:right w:w="80" w:type="dxa"/>
            </w:tcMar>
          </w:tcPr>
          <w:p>
            <w:pPr>
              <w:spacing w:after="0"/>
            </w:pPr>
            <w:r/>
            <w:r>
              <w:rPr>
                <w:rFonts w:ascii="Aptos" w:hAnsi="Aptos"/>
                <w:b w:val="0"/>
                <w:sz w:val="16"/>
              </w:rPr>
              <w:t>P2</w:t>
            </w:r>
          </w:p>
        </w:tc>
        <w:tc>
          <w:tcPr>
            <w:tcW w:type="dxa" w:w="4896"/>
            <w:vAlign w:val="center"/>
            <w:shd w:fill="EEF4F7"/>
            <w:tcMar>
              <w:top w:w="70" w:type="dxa"/>
              <w:left w:w="80" w:type="dxa"/>
              <w:bottom w:w="70" w:type="dxa"/>
              <w:right w:w="80" w:type="dxa"/>
            </w:tcMar>
          </w:tcPr>
          <w:p>
            <w:pPr>
              <w:spacing w:after="0"/>
            </w:pPr>
            <w:r/>
            <w:r>
              <w:rPr>
                <w:rFonts w:ascii="Aptos" w:hAnsi="Aptos"/>
                <w:b w:val="0"/>
                <w:sz w:val="16"/>
              </w:rPr>
              <w:t>Useful state estimation need not be perfectly veridical.</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An entity may act effectively with a compressed or biased map if task-relevant relations are preserved.</w:t>
            </w:r>
          </w:p>
        </w:tc>
      </w:tr>
      <w:tr>
        <w:tc>
          <w:tcPr>
            <w:tcW w:type="dxa" w:w="648"/>
            <w:vAlign w:val="center"/>
            <w:tcMar>
              <w:top w:w="70" w:type="dxa"/>
              <w:left w:w="80" w:type="dxa"/>
              <w:bottom w:w="70" w:type="dxa"/>
              <w:right w:w="80" w:type="dxa"/>
            </w:tcMar>
          </w:tcPr>
          <w:p>
            <w:pPr>
              <w:spacing w:after="0"/>
            </w:pPr>
            <w:r/>
            <w:r>
              <w:rPr>
                <w:rFonts w:ascii="Aptos" w:hAnsi="Aptos"/>
                <w:b w:val="0"/>
                <w:sz w:val="16"/>
              </w:rPr>
              <w:t>P3</w:t>
            </w:r>
          </w:p>
        </w:tc>
        <w:tc>
          <w:tcPr>
            <w:tcW w:type="dxa" w:w="4896"/>
            <w:vAlign w:val="center"/>
            <w:tcMar>
              <w:top w:w="70" w:type="dxa"/>
              <w:left w:w="80" w:type="dxa"/>
              <w:bottom w:w="70" w:type="dxa"/>
              <w:right w:w="80" w:type="dxa"/>
            </w:tcMar>
          </w:tcPr>
          <w:p>
            <w:pPr>
              <w:spacing w:after="0"/>
            </w:pPr>
            <w:r/>
            <w:r>
              <w:rPr>
                <w:rFonts w:ascii="Aptos" w:hAnsi="Aptos"/>
                <w:b w:val="0"/>
                <w:sz w:val="16"/>
              </w:rPr>
              <w:t>Threat is relational, not an intrinsic universal label.</w:t>
            </w:r>
          </w:p>
        </w:tc>
        <w:tc>
          <w:tcPr>
            <w:tcW w:type="dxa" w:w="4680"/>
            <w:vAlign w:val="center"/>
            <w:tcMar>
              <w:top w:w="70" w:type="dxa"/>
              <w:left w:w="80" w:type="dxa"/>
              <w:bottom w:w="70" w:type="dxa"/>
              <w:right w:w="80" w:type="dxa"/>
            </w:tcMar>
          </w:tcPr>
          <w:p>
            <w:pPr>
              <w:spacing w:after="0"/>
            </w:pPr>
            <w:r/>
            <w:r>
              <w:rPr>
                <w:rFonts w:ascii="Aptos" w:hAnsi="Aptos"/>
                <w:b w:val="0"/>
                <w:sz w:val="16"/>
              </w:rPr>
              <w:t>The same condition produces different threat judgments when entity state, vulnerability, dose, pathway, or available action changes.</w:t>
            </w:r>
          </w:p>
        </w:tc>
      </w:tr>
      <w:tr>
        <w:tc>
          <w:tcPr>
            <w:tcW w:type="dxa" w:w="648"/>
            <w:vAlign w:val="center"/>
            <w:shd w:fill="EEF4F7"/>
            <w:tcMar>
              <w:top w:w="70" w:type="dxa"/>
              <w:left w:w="80" w:type="dxa"/>
              <w:bottom w:w="70" w:type="dxa"/>
              <w:right w:w="80" w:type="dxa"/>
            </w:tcMar>
          </w:tcPr>
          <w:p>
            <w:pPr>
              <w:spacing w:after="0"/>
            </w:pPr>
            <w:r/>
            <w:r>
              <w:rPr>
                <w:rFonts w:ascii="Aptos" w:hAnsi="Aptos"/>
                <w:b w:val="0"/>
                <w:sz w:val="16"/>
              </w:rPr>
              <w:t>P4</w:t>
            </w:r>
          </w:p>
        </w:tc>
        <w:tc>
          <w:tcPr>
            <w:tcW w:type="dxa" w:w="4896"/>
            <w:vAlign w:val="center"/>
            <w:shd w:fill="EEF4F7"/>
            <w:tcMar>
              <w:top w:w="70" w:type="dxa"/>
              <w:left w:w="80" w:type="dxa"/>
              <w:bottom w:w="70" w:type="dxa"/>
              <w:right w:w="80" w:type="dxa"/>
            </w:tcMar>
          </w:tcPr>
          <w:p>
            <w:pPr>
              <w:spacing w:after="0"/>
            </w:pPr>
            <w:r/>
            <w:r>
              <w:rPr>
                <w:rFonts w:ascii="Aptos" w:hAnsi="Aptos"/>
                <w:b w:val="0"/>
                <w:sz w:val="16"/>
              </w:rPr>
              <w:t>Non-detection is not evidence of absence unless detectability is established.</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Performance near chance under an inaccessible cue does not demonstrate failed reasoning.</w:t>
            </w:r>
          </w:p>
        </w:tc>
      </w:tr>
      <w:tr>
        <w:tc>
          <w:tcPr>
            <w:tcW w:type="dxa" w:w="648"/>
            <w:vAlign w:val="center"/>
            <w:tcMar>
              <w:top w:w="70" w:type="dxa"/>
              <w:left w:w="80" w:type="dxa"/>
              <w:bottom w:w="70" w:type="dxa"/>
              <w:right w:w="80" w:type="dxa"/>
            </w:tcMar>
          </w:tcPr>
          <w:p>
            <w:pPr>
              <w:spacing w:after="0"/>
            </w:pPr>
            <w:r/>
            <w:r>
              <w:rPr>
                <w:rFonts w:ascii="Aptos" w:hAnsi="Aptos"/>
                <w:b w:val="0"/>
                <w:sz w:val="16"/>
              </w:rPr>
              <w:t>P5</w:t>
            </w:r>
          </w:p>
        </w:tc>
        <w:tc>
          <w:tcPr>
            <w:tcW w:type="dxa" w:w="4896"/>
            <w:vAlign w:val="center"/>
            <w:tcMar>
              <w:top w:w="70" w:type="dxa"/>
              <w:left w:w="80" w:type="dxa"/>
              <w:bottom w:w="70" w:type="dxa"/>
              <w:right w:w="80" w:type="dxa"/>
            </w:tcMar>
          </w:tcPr>
          <w:p>
            <w:pPr>
              <w:spacing w:after="0"/>
            </w:pPr>
            <w:r/>
            <w:r>
              <w:rPr>
                <w:rFonts w:ascii="Aptos" w:hAnsi="Aptos"/>
                <w:b w:val="0"/>
                <w:sz w:val="16"/>
              </w:rPr>
              <w:t>Cue integration requires causal inference.</w:t>
            </w:r>
          </w:p>
        </w:tc>
        <w:tc>
          <w:tcPr>
            <w:tcW w:type="dxa" w:w="4680"/>
            <w:vAlign w:val="center"/>
            <w:tcMar>
              <w:top w:w="70" w:type="dxa"/>
              <w:left w:w="80" w:type="dxa"/>
              <w:bottom w:w="70" w:type="dxa"/>
              <w:right w:w="80" w:type="dxa"/>
            </w:tcMar>
          </w:tcPr>
          <w:p>
            <w:pPr>
              <w:spacing w:after="0"/>
            </w:pPr>
            <w:r/>
            <w:r>
              <w:rPr>
                <w:rFonts w:ascii="Aptos" w:hAnsi="Aptos"/>
                <w:b w:val="0"/>
                <w:sz w:val="16"/>
              </w:rPr>
              <w:t>Increasing discrepancy can shift behavior from fusion to segregation rather than producing simple weighted averaging.</w:t>
            </w:r>
          </w:p>
        </w:tc>
      </w:tr>
      <w:tr>
        <w:tc>
          <w:tcPr>
            <w:tcW w:type="dxa" w:w="648"/>
            <w:vAlign w:val="center"/>
            <w:shd w:fill="EEF4F7"/>
            <w:tcMar>
              <w:top w:w="70" w:type="dxa"/>
              <w:left w:w="80" w:type="dxa"/>
              <w:bottom w:w="70" w:type="dxa"/>
              <w:right w:w="80" w:type="dxa"/>
            </w:tcMar>
          </w:tcPr>
          <w:p>
            <w:pPr>
              <w:spacing w:after="0"/>
            </w:pPr>
            <w:r/>
            <w:r>
              <w:rPr>
                <w:rFonts w:ascii="Aptos" w:hAnsi="Aptos"/>
                <w:b w:val="0"/>
                <w:sz w:val="16"/>
              </w:rPr>
              <w:t>P6</w:t>
            </w:r>
          </w:p>
        </w:tc>
        <w:tc>
          <w:tcPr>
            <w:tcW w:type="dxa" w:w="4896"/>
            <w:vAlign w:val="center"/>
            <w:shd w:fill="EEF4F7"/>
            <w:tcMar>
              <w:top w:w="70" w:type="dxa"/>
              <w:left w:w="80" w:type="dxa"/>
              <w:bottom w:w="70" w:type="dxa"/>
              <w:right w:w="80" w:type="dxa"/>
            </w:tcMar>
          </w:tcPr>
          <w:p>
            <w:pPr>
              <w:spacing w:after="0"/>
            </w:pPr>
            <w:r/>
            <w:r>
              <w:rPr>
                <w:rFonts w:ascii="Aptos" w:hAnsi="Aptos"/>
                <w:b w:val="0"/>
                <w:sz w:val="16"/>
              </w:rPr>
              <w:t>Temporal mismatch can create state mismatch.</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Controlled delays can induce false binding, stale-map actions, or incorrect causal learning.</w:t>
            </w:r>
          </w:p>
        </w:tc>
      </w:tr>
      <w:tr>
        <w:tc>
          <w:tcPr>
            <w:tcW w:type="dxa" w:w="648"/>
            <w:vAlign w:val="center"/>
            <w:tcMar>
              <w:top w:w="70" w:type="dxa"/>
              <w:left w:w="80" w:type="dxa"/>
              <w:bottom w:w="70" w:type="dxa"/>
              <w:right w:w="80" w:type="dxa"/>
            </w:tcMar>
          </w:tcPr>
          <w:p>
            <w:pPr>
              <w:spacing w:after="0"/>
            </w:pPr>
            <w:r/>
            <w:r>
              <w:rPr>
                <w:rFonts w:ascii="Aptos" w:hAnsi="Aptos"/>
                <w:b w:val="0"/>
                <w:sz w:val="16"/>
              </w:rPr>
              <w:t>P7</w:t>
            </w:r>
          </w:p>
        </w:tc>
        <w:tc>
          <w:tcPr>
            <w:tcW w:type="dxa" w:w="4896"/>
            <w:vAlign w:val="center"/>
            <w:tcMar>
              <w:top w:w="70" w:type="dxa"/>
              <w:left w:w="80" w:type="dxa"/>
              <w:bottom w:w="70" w:type="dxa"/>
              <w:right w:w="80" w:type="dxa"/>
            </w:tcMar>
          </w:tcPr>
          <w:p>
            <w:pPr>
              <w:spacing w:after="0"/>
            </w:pPr>
            <w:r/>
            <w:r>
              <w:rPr>
                <w:rFonts w:ascii="Aptos" w:hAnsi="Aptos"/>
                <w:b w:val="0"/>
                <w:sz w:val="16"/>
              </w:rPr>
              <w:t>Internal state changes environmental meaning.</w:t>
            </w:r>
          </w:p>
        </w:tc>
        <w:tc>
          <w:tcPr>
            <w:tcW w:type="dxa" w:w="4680"/>
            <w:vAlign w:val="center"/>
            <w:tcMar>
              <w:top w:w="70" w:type="dxa"/>
              <w:left w:w="80" w:type="dxa"/>
              <w:bottom w:w="70" w:type="dxa"/>
              <w:right w:w="80" w:type="dxa"/>
            </w:tcMar>
          </w:tcPr>
          <w:p>
            <w:pPr>
              <w:spacing w:after="0"/>
            </w:pPr>
            <w:r/>
            <w:r>
              <w:rPr>
                <w:rFonts w:ascii="Aptos" w:hAnsi="Aptos"/>
                <w:b w:val="0"/>
                <w:sz w:val="16"/>
              </w:rPr>
              <w:t>The same external condition can produce different choices across hunger, injury, developmental stage, or mission state.</w:t>
            </w:r>
          </w:p>
        </w:tc>
      </w:tr>
      <w:tr>
        <w:tc>
          <w:tcPr>
            <w:tcW w:type="dxa" w:w="648"/>
            <w:vAlign w:val="center"/>
            <w:shd w:fill="EEF4F7"/>
            <w:tcMar>
              <w:top w:w="70" w:type="dxa"/>
              <w:left w:w="80" w:type="dxa"/>
              <w:bottom w:w="70" w:type="dxa"/>
              <w:right w:w="80" w:type="dxa"/>
            </w:tcMar>
          </w:tcPr>
          <w:p>
            <w:pPr>
              <w:spacing w:after="0"/>
            </w:pPr>
            <w:r/>
            <w:r>
              <w:rPr>
                <w:rFonts w:ascii="Aptos" w:hAnsi="Aptos"/>
                <w:b w:val="0"/>
                <w:sz w:val="16"/>
              </w:rPr>
              <w:t>P8</w:t>
            </w:r>
          </w:p>
        </w:tc>
        <w:tc>
          <w:tcPr>
            <w:tcW w:type="dxa" w:w="4896"/>
            <w:vAlign w:val="center"/>
            <w:shd w:fill="EEF4F7"/>
            <w:tcMar>
              <w:top w:w="70" w:type="dxa"/>
              <w:left w:w="80" w:type="dxa"/>
              <w:bottom w:w="70" w:type="dxa"/>
              <w:right w:w="80" w:type="dxa"/>
            </w:tcMar>
          </w:tcPr>
          <w:p>
            <w:pPr>
              <w:spacing w:after="0"/>
            </w:pPr>
            <w:r/>
            <w:r>
              <w:rPr>
                <w:rFonts w:ascii="Aptos" w:hAnsi="Aptos"/>
                <w:b w:val="0"/>
                <w:sz w:val="16"/>
              </w:rPr>
              <w:t>Uncertainty is an output, not merely a defect.</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Well-calibrated abstention can outperform forced classification in novel conditions.</w:t>
            </w:r>
          </w:p>
        </w:tc>
      </w:tr>
      <w:tr>
        <w:tc>
          <w:tcPr>
            <w:tcW w:type="dxa" w:w="648"/>
            <w:vAlign w:val="center"/>
            <w:tcMar>
              <w:top w:w="70" w:type="dxa"/>
              <w:left w:w="80" w:type="dxa"/>
              <w:bottom w:w="70" w:type="dxa"/>
              <w:right w:w="80" w:type="dxa"/>
            </w:tcMar>
          </w:tcPr>
          <w:p>
            <w:pPr>
              <w:spacing w:after="0"/>
            </w:pPr>
            <w:r/>
            <w:r>
              <w:rPr>
                <w:rFonts w:ascii="Aptos" w:hAnsi="Aptos"/>
                <w:b w:val="0"/>
                <w:sz w:val="16"/>
              </w:rPr>
              <w:t>P9</w:t>
            </w:r>
          </w:p>
        </w:tc>
        <w:tc>
          <w:tcPr>
            <w:tcW w:type="dxa" w:w="4896"/>
            <w:vAlign w:val="center"/>
            <w:tcMar>
              <w:top w:w="70" w:type="dxa"/>
              <w:left w:w="80" w:type="dxa"/>
              <w:bottom w:w="70" w:type="dxa"/>
              <w:right w:w="80" w:type="dxa"/>
            </w:tcMar>
          </w:tcPr>
          <w:p>
            <w:pPr>
              <w:spacing w:after="0"/>
            </w:pPr>
            <w:r/>
            <w:r>
              <w:rPr>
                <w:rFonts w:ascii="Aptos" w:hAnsi="Aptos"/>
                <w:b w:val="0"/>
                <w:sz w:val="16"/>
              </w:rPr>
              <w:t>Addressability is independent of detectability.</w:t>
            </w:r>
          </w:p>
        </w:tc>
        <w:tc>
          <w:tcPr>
            <w:tcW w:type="dxa" w:w="4680"/>
            <w:vAlign w:val="center"/>
            <w:tcMar>
              <w:top w:w="70" w:type="dxa"/>
              <w:left w:w="80" w:type="dxa"/>
              <w:bottom w:w="70" w:type="dxa"/>
              <w:right w:w="80" w:type="dxa"/>
            </w:tcMar>
          </w:tcPr>
          <w:p>
            <w:pPr>
              <w:spacing w:after="0"/>
            </w:pPr>
            <w:r/>
            <w:r>
              <w:rPr>
                <w:rFonts w:ascii="Aptos" w:hAnsi="Aptos"/>
                <w:b w:val="0"/>
                <w:sz w:val="16"/>
              </w:rPr>
              <w:t>An entity may correctly detect a hazard yet lack an effective action.</w:t>
            </w:r>
          </w:p>
        </w:tc>
      </w:tr>
      <w:tr>
        <w:tc>
          <w:tcPr>
            <w:tcW w:type="dxa" w:w="648"/>
            <w:vAlign w:val="center"/>
            <w:shd w:fill="EEF4F7"/>
            <w:tcMar>
              <w:top w:w="70" w:type="dxa"/>
              <w:left w:w="80" w:type="dxa"/>
              <w:bottom w:w="70" w:type="dxa"/>
              <w:right w:w="80" w:type="dxa"/>
            </w:tcMar>
          </w:tcPr>
          <w:p>
            <w:pPr>
              <w:spacing w:after="0"/>
            </w:pPr>
            <w:r/>
            <w:r>
              <w:rPr>
                <w:rFonts w:ascii="Aptos" w:hAnsi="Aptos"/>
                <w:b w:val="0"/>
                <w:sz w:val="16"/>
              </w:rPr>
              <w:t>P10</w:t>
            </w:r>
          </w:p>
        </w:tc>
        <w:tc>
          <w:tcPr>
            <w:tcW w:type="dxa" w:w="4896"/>
            <w:vAlign w:val="center"/>
            <w:shd w:fill="EEF4F7"/>
            <w:tcMar>
              <w:top w:w="70" w:type="dxa"/>
              <w:left w:w="80" w:type="dxa"/>
              <w:bottom w:w="70" w:type="dxa"/>
              <w:right w:w="80" w:type="dxa"/>
            </w:tcMar>
          </w:tcPr>
          <w:p>
            <w:pPr>
              <w:spacing w:after="0"/>
            </w:pPr>
            <w:r/>
            <w:r>
              <w:rPr>
                <w:rFonts w:ascii="Aptos" w:hAnsi="Aptos"/>
                <w:b w:val="0"/>
                <w:sz w:val="16"/>
              </w:rPr>
              <w:t>Open-world competence requires handling unknowns.</w:t>
            </w:r>
          </w:p>
        </w:tc>
        <w:tc>
          <w:tcPr>
            <w:tcW w:type="dxa" w:w="4680"/>
            <w:vAlign w:val="center"/>
            <w:shd w:fill="EEF4F7"/>
            <w:tcMar>
              <w:top w:w="70" w:type="dxa"/>
              <w:left w:w="80" w:type="dxa"/>
              <w:bottom w:w="70" w:type="dxa"/>
              <w:right w:w="80" w:type="dxa"/>
            </w:tcMar>
          </w:tcPr>
          <w:p>
            <w:pPr>
              <w:spacing w:after="0"/>
            </w:pPr>
            <w:r/>
            <w:r>
              <w:rPr>
                <w:rFonts w:ascii="Aptos" w:hAnsi="Aptos"/>
                <w:b w:val="0"/>
                <w:sz w:val="16"/>
              </w:rPr>
              <w:t>Closed-set accuracy can remain high while novel-hazard performance fails.[10]</w:t>
            </w:r>
          </w:p>
        </w:tc>
      </w:tr>
    </w:tbl>
    <w:p>
      <w:pPr>
        <w:spacing w:after="0"/>
      </w:pPr>
    </w:p>
    <w:p>
      <w:pPr>
        <w:pStyle w:val="Heading1"/>
      </w:pPr>
      <w:r>
        <w:t>Hypotheses</w:t>
      </w:r>
    </w:p>
    <w:p>
      <w:pPr>
        <w:pStyle w:val="Heading2"/>
      </w:pPr>
      <w:r>
        <w:t>Primary hypothesis</w:t>
      </w:r>
    </w:p>
    <w:p>
      <w:r>
        <w:t>H1 — Adaptive discernment hypothesis: An entity’s ability to maintain viable action under uncertain conditions depends on the joint quality of sensor accessibility, temporal integrity, causal attribution, internal-state estimation, uncertainty calibration, and available actions—not on sensory count or raw detection accuracy alone.</w:t>
      </w:r>
    </w:p>
    <w:p>
      <w:r>
        <w:t>Null H1₀: After controlling for signal strength and task difficulty, temporal integrity, causal attribution, internal state, confidence calibration, and action availability do not improve prediction of viable action beyond raw detection accuracy.</w:t>
      </w:r>
    </w:p>
    <w:p>
      <w:pPr>
        <w:pStyle w:val="Heading2"/>
      </w:pPr>
      <w:r>
        <w:t>Secondary hypotheses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648"/>
            <w:vAlign w:val="center"/>
            <w:shd w:fill="1F5A7A"/>
            <w:tcMar>
              <w:top w:w="70" w:type="dxa"/>
              <w:left w:w="80" w:type="dxa"/>
              <w:bottom w:w="70" w:type="dxa"/>
              <w:right w:w="80" w:type="dxa"/>
            </w:tcMar>
          </w:tcPr>
          <w:p>
            <w:pPr>
              <w:spacing w:after="0"/>
            </w:pPr>
            <w:r/>
            <w:r>
              <w:rPr>
                <w:rFonts w:ascii="Aptos" w:hAnsi="Aptos"/>
                <w:b/>
                <w:color w:val="FFFFFF"/>
                <w:sz w:val="16"/>
              </w:rPr>
              <w:t>ID</w:t>
            </w:r>
          </w:p>
        </w:tc>
        <w:tc>
          <w:tcPr>
            <w:tcW w:type="dxa" w:w="4824"/>
            <w:vAlign w:val="center"/>
            <w:shd w:fill="1F5A7A"/>
            <w:tcMar>
              <w:top w:w="70" w:type="dxa"/>
              <w:left w:w="80" w:type="dxa"/>
              <w:bottom w:w="70" w:type="dxa"/>
              <w:right w:w="80" w:type="dxa"/>
            </w:tcMar>
          </w:tcPr>
          <w:p>
            <w:pPr>
              <w:spacing w:after="0"/>
            </w:pPr>
            <w:r/>
            <w:r>
              <w:rPr>
                <w:rFonts w:ascii="Aptos" w:hAnsi="Aptos"/>
                <w:b/>
                <w:color w:val="FFFFFF"/>
                <w:sz w:val="16"/>
              </w:rPr>
              <w:t>Hypothesis</w:t>
            </w:r>
          </w:p>
        </w:tc>
        <w:tc>
          <w:tcPr>
            <w:tcW w:type="dxa" w:w="2448"/>
            <w:vAlign w:val="center"/>
            <w:shd w:fill="1F5A7A"/>
            <w:tcMar>
              <w:top w:w="70" w:type="dxa"/>
              <w:left w:w="80" w:type="dxa"/>
              <w:bottom w:w="70" w:type="dxa"/>
              <w:right w:w="80" w:type="dxa"/>
            </w:tcMar>
          </w:tcPr>
          <w:p>
            <w:pPr>
              <w:spacing w:after="0"/>
            </w:pPr>
            <w:r/>
            <w:r>
              <w:rPr>
                <w:rFonts w:ascii="Aptos" w:hAnsi="Aptos"/>
                <w:b/>
                <w:color w:val="FFFFFF"/>
                <w:sz w:val="16"/>
              </w:rPr>
              <w:t>Primary contrast</w:t>
            </w:r>
          </w:p>
        </w:tc>
        <w:tc>
          <w:tcPr>
            <w:tcW w:type="dxa" w:w="2376"/>
            <w:vAlign w:val="center"/>
            <w:shd w:fill="1F5A7A"/>
            <w:tcMar>
              <w:top w:w="70" w:type="dxa"/>
              <w:left w:w="80" w:type="dxa"/>
              <w:bottom w:w="70" w:type="dxa"/>
              <w:right w:w="80" w:type="dxa"/>
            </w:tcMar>
          </w:tcPr>
          <w:p>
            <w:pPr>
              <w:spacing w:after="0"/>
            </w:pPr>
            <w:r/>
            <w:r>
              <w:rPr>
                <w:rFonts w:ascii="Aptos" w:hAnsi="Aptos"/>
                <w:b/>
                <w:color w:val="FFFFFF"/>
                <w:sz w:val="16"/>
              </w:rPr>
              <w:t>Candidate endpoint</w:t>
            </w:r>
          </w:p>
        </w:tc>
      </w:tr>
      <w:tr>
        <w:tc>
          <w:tcPr>
            <w:tcW w:type="dxa" w:w="648"/>
            <w:vAlign w:val="center"/>
            <w:tcMar>
              <w:top w:w="70" w:type="dxa"/>
              <w:left w:w="80" w:type="dxa"/>
              <w:bottom w:w="70" w:type="dxa"/>
              <w:right w:w="80" w:type="dxa"/>
            </w:tcMar>
          </w:tcPr>
          <w:p>
            <w:pPr>
              <w:spacing w:after="0"/>
            </w:pPr>
            <w:r/>
            <w:r>
              <w:rPr>
                <w:rFonts w:ascii="Aptos" w:hAnsi="Aptos"/>
                <w:b w:val="0"/>
                <w:sz w:val="15"/>
              </w:rPr>
              <w:t>H2</w:t>
            </w:r>
          </w:p>
        </w:tc>
        <w:tc>
          <w:tcPr>
            <w:tcW w:type="dxa" w:w="4824"/>
            <w:vAlign w:val="center"/>
            <w:tcMar>
              <w:top w:w="70" w:type="dxa"/>
              <w:left w:w="80" w:type="dxa"/>
              <w:bottom w:w="70" w:type="dxa"/>
              <w:right w:w="80" w:type="dxa"/>
            </w:tcMar>
          </w:tcPr>
          <w:p>
            <w:pPr>
              <w:spacing w:after="0"/>
            </w:pPr>
            <w:r/>
            <w:r>
              <w:rPr>
                <w:rFonts w:ascii="Aptos" w:hAnsi="Aptos"/>
                <w:b w:val="0"/>
                <w:sz w:val="15"/>
              </w:rPr>
              <w:t>Reliability-weighted reconciliation: entities give more weight to channels that are more reliable, but only when cues are inferred to share a cause.</w:t>
            </w:r>
          </w:p>
        </w:tc>
        <w:tc>
          <w:tcPr>
            <w:tcW w:type="dxa" w:w="2448"/>
            <w:vAlign w:val="center"/>
            <w:tcMar>
              <w:top w:w="70" w:type="dxa"/>
              <w:left w:w="80" w:type="dxa"/>
              <w:bottom w:w="70" w:type="dxa"/>
              <w:right w:w="80" w:type="dxa"/>
            </w:tcMar>
          </w:tcPr>
          <w:p>
            <w:pPr>
              <w:spacing w:after="0"/>
            </w:pPr>
            <w:r/>
            <w:r>
              <w:rPr>
                <w:rFonts w:ascii="Aptos" w:hAnsi="Aptos"/>
                <w:b w:val="0"/>
                <w:sz w:val="15"/>
              </w:rPr>
              <w:t>Congruent vs discrepant cues across graded reliability.</w:t>
            </w:r>
          </w:p>
        </w:tc>
        <w:tc>
          <w:tcPr>
            <w:tcW w:type="dxa" w:w="2376"/>
            <w:vAlign w:val="center"/>
            <w:tcMar>
              <w:top w:w="70" w:type="dxa"/>
              <w:left w:w="80" w:type="dxa"/>
              <w:bottom w:w="70" w:type="dxa"/>
              <w:right w:w="80" w:type="dxa"/>
            </w:tcMar>
          </w:tcPr>
          <w:p>
            <w:pPr>
              <w:spacing w:after="0"/>
            </w:pPr>
            <w:r/>
            <w:r>
              <w:rPr>
                <w:rFonts w:ascii="Aptos" w:hAnsi="Aptos"/>
                <w:b w:val="0"/>
                <w:sz w:val="15"/>
              </w:rPr>
              <w:t>Cue weights; fusion/segregation probability; localization/classification error.</w:t>
            </w:r>
          </w:p>
        </w:tc>
      </w:tr>
      <w:tr>
        <w:tc>
          <w:tcPr>
            <w:tcW w:type="dxa" w:w="648"/>
            <w:vAlign w:val="center"/>
            <w:shd w:fill="EEF4F7"/>
            <w:tcMar>
              <w:top w:w="70" w:type="dxa"/>
              <w:left w:w="80" w:type="dxa"/>
              <w:bottom w:w="70" w:type="dxa"/>
              <w:right w:w="80" w:type="dxa"/>
            </w:tcMar>
          </w:tcPr>
          <w:p>
            <w:pPr>
              <w:spacing w:after="0"/>
            </w:pPr>
            <w:r/>
            <w:r>
              <w:rPr>
                <w:rFonts w:ascii="Aptos" w:hAnsi="Aptos"/>
                <w:b w:val="0"/>
                <w:sz w:val="15"/>
              </w:rPr>
              <w:t>H3</w:t>
            </w:r>
          </w:p>
        </w:tc>
        <w:tc>
          <w:tcPr>
            <w:tcW w:type="dxa" w:w="4824"/>
            <w:vAlign w:val="center"/>
            <w:shd w:fill="EEF4F7"/>
            <w:tcMar>
              <w:top w:w="70" w:type="dxa"/>
              <w:left w:w="80" w:type="dxa"/>
              <w:bottom w:w="70" w:type="dxa"/>
              <w:right w:w="80" w:type="dxa"/>
            </w:tcMar>
          </w:tcPr>
          <w:p>
            <w:pPr>
              <w:spacing w:after="0"/>
            </w:pPr>
            <w:r/>
            <w:r>
              <w:rPr>
                <w:rFonts w:ascii="Aptos" w:hAnsi="Aptos"/>
                <w:b w:val="0"/>
                <w:sz w:val="15"/>
              </w:rPr>
              <w:t>Temporal-integrity degradation: lag, jitter, reordering, or staleness degrades attribution and map updating before it necessarily degrades simple detection.</w:t>
            </w:r>
          </w:p>
        </w:tc>
        <w:tc>
          <w:tcPr>
            <w:tcW w:type="dxa" w:w="2448"/>
            <w:vAlign w:val="center"/>
            <w:shd w:fill="EEF4F7"/>
            <w:tcMar>
              <w:top w:w="70" w:type="dxa"/>
              <w:left w:w="80" w:type="dxa"/>
              <w:bottom w:w="70" w:type="dxa"/>
              <w:right w:w="80" w:type="dxa"/>
            </w:tcMar>
          </w:tcPr>
          <w:p>
            <w:pPr>
              <w:spacing w:after="0"/>
            </w:pPr>
            <w:r/>
            <w:r>
              <w:rPr>
                <w:rFonts w:ascii="Aptos" w:hAnsi="Aptos"/>
                <w:b w:val="0"/>
                <w:sz w:val="15"/>
              </w:rPr>
              <w:t>Synchronized vs delayed/reordered channels.</w:t>
            </w:r>
          </w:p>
        </w:tc>
        <w:tc>
          <w:tcPr>
            <w:tcW w:type="dxa" w:w="2376"/>
            <w:vAlign w:val="center"/>
            <w:shd w:fill="EEF4F7"/>
            <w:tcMar>
              <w:top w:w="70" w:type="dxa"/>
              <w:left w:w="80" w:type="dxa"/>
              <w:bottom w:w="70" w:type="dxa"/>
              <w:right w:w="80" w:type="dxa"/>
            </w:tcMar>
          </w:tcPr>
          <w:p>
            <w:pPr>
              <w:spacing w:after="0"/>
            </w:pPr>
            <w:r/>
            <w:r>
              <w:rPr>
                <w:rFonts w:ascii="Aptos" w:hAnsi="Aptos"/>
                <w:b w:val="0"/>
                <w:sz w:val="15"/>
              </w:rPr>
              <w:t>Attribution error; stale-map error; recovery time.</w:t>
            </w:r>
          </w:p>
        </w:tc>
      </w:tr>
      <w:tr>
        <w:tc>
          <w:tcPr>
            <w:tcW w:type="dxa" w:w="648"/>
            <w:vAlign w:val="center"/>
            <w:tcMar>
              <w:top w:w="70" w:type="dxa"/>
              <w:left w:w="80" w:type="dxa"/>
              <w:bottom w:w="70" w:type="dxa"/>
              <w:right w:w="80" w:type="dxa"/>
            </w:tcMar>
          </w:tcPr>
          <w:p>
            <w:pPr>
              <w:spacing w:after="0"/>
            </w:pPr>
            <w:r/>
            <w:r>
              <w:rPr>
                <w:rFonts w:ascii="Aptos" w:hAnsi="Aptos"/>
                <w:b w:val="0"/>
                <w:sz w:val="15"/>
              </w:rPr>
              <w:t>H4</w:t>
            </w:r>
          </w:p>
        </w:tc>
        <w:tc>
          <w:tcPr>
            <w:tcW w:type="dxa" w:w="4824"/>
            <w:vAlign w:val="center"/>
            <w:tcMar>
              <w:top w:w="70" w:type="dxa"/>
              <w:left w:w="80" w:type="dxa"/>
              <w:bottom w:w="70" w:type="dxa"/>
              <w:right w:w="80" w:type="dxa"/>
            </w:tcMar>
          </w:tcPr>
          <w:p>
            <w:pPr>
              <w:spacing w:after="0"/>
            </w:pPr>
            <w:r/>
            <w:r>
              <w:rPr>
                <w:rFonts w:ascii="Aptos" w:hAnsi="Aptos"/>
                <w:b w:val="0"/>
                <w:sz w:val="15"/>
              </w:rPr>
              <w:t>Presentation-integrity degradation: deceptive or transformed presentations reduce performance according to entity-specific accessibility, not human-perceived fidelity.</w:t>
            </w:r>
          </w:p>
        </w:tc>
        <w:tc>
          <w:tcPr>
            <w:tcW w:type="dxa" w:w="2448"/>
            <w:vAlign w:val="center"/>
            <w:tcMar>
              <w:top w:w="70" w:type="dxa"/>
              <w:left w:w="80" w:type="dxa"/>
              <w:bottom w:w="70" w:type="dxa"/>
              <w:right w:w="80" w:type="dxa"/>
            </w:tcMar>
          </w:tcPr>
          <w:p>
            <w:pPr>
              <w:spacing w:after="0"/>
            </w:pPr>
            <w:r/>
            <w:r>
              <w:rPr>
                <w:rFonts w:ascii="Aptos" w:hAnsi="Aptos"/>
                <w:b w:val="0"/>
                <w:sz w:val="15"/>
              </w:rPr>
              <w:t>Species/entity-calibrated cue vs human-calibrated cue.</w:t>
            </w:r>
          </w:p>
        </w:tc>
        <w:tc>
          <w:tcPr>
            <w:tcW w:type="dxa" w:w="2376"/>
            <w:vAlign w:val="center"/>
            <w:tcMar>
              <w:top w:w="70" w:type="dxa"/>
              <w:left w:w="80" w:type="dxa"/>
              <w:bottom w:w="70" w:type="dxa"/>
              <w:right w:w="80" w:type="dxa"/>
            </w:tcMar>
          </w:tcPr>
          <w:p>
            <w:pPr>
              <w:spacing w:after="0"/>
            </w:pPr>
            <w:r/>
            <w:r>
              <w:rPr>
                <w:rFonts w:ascii="Aptos" w:hAnsi="Aptos"/>
                <w:b w:val="0"/>
                <w:sz w:val="15"/>
              </w:rPr>
              <w:t>Discrimination, false alarm, missed detection, learning rate.</w:t>
            </w:r>
          </w:p>
        </w:tc>
      </w:tr>
      <w:tr>
        <w:tc>
          <w:tcPr>
            <w:tcW w:type="dxa" w:w="648"/>
            <w:vAlign w:val="center"/>
            <w:shd w:fill="EEF4F7"/>
            <w:tcMar>
              <w:top w:w="70" w:type="dxa"/>
              <w:left w:w="80" w:type="dxa"/>
              <w:bottom w:w="70" w:type="dxa"/>
              <w:right w:w="80" w:type="dxa"/>
            </w:tcMar>
          </w:tcPr>
          <w:p>
            <w:pPr>
              <w:spacing w:after="0"/>
            </w:pPr>
            <w:r/>
            <w:r>
              <w:rPr>
                <w:rFonts w:ascii="Aptos" w:hAnsi="Aptos"/>
                <w:b w:val="0"/>
                <w:sz w:val="15"/>
              </w:rPr>
              <w:t>H5</w:t>
            </w:r>
          </w:p>
        </w:tc>
        <w:tc>
          <w:tcPr>
            <w:tcW w:type="dxa" w:w="4824"/>
            <w:vAlign w:val="center"/>
            <w:shd w:fill="EEF4F7"/>
            <w:tcMar>
              <w:top w:w="70" w:type="dxa"/>
              <w:left w:w="80" w:type="dxa"/>
              <w:bottom w:w="70" w:type="dxa"/>
              <w:right w:w="80" w:type="dxa"/>
            </w:tcMar>
          </w:tcPr>
          <w:p>
            <w:pPr>
              <w:spacing w:after="0"/>
            </w:pPr>
            <w:r/>
            <w:r>
              <w:rPr>
                <w:rFonts w:ascii="Aptos" w:hAnsi="Aptos"/>
                <w:b w:val="0"/>
                <w:sz w:val="15"/>
              </w:rPr>
              <w:t>Internal-state modulation: hazard/resource appraisal changes with physiological or computational state even when external presentation is held constant.</w:t>
            </w:r>
          </w:p>
        </w:tc>
        <w:tc>
          <w:tcPr>
            <w:tcW w:type="dxa" w:w="2448"/>
            <w:vAlign w:val="center"/>
            <w:shd w:fill="EEF4F7"/>
            <w:tcMar>
              <w:top w:w="70" w:type="dxa"/>
              <w:left w:w="80" w:type="dxa"/>
              <w:bottom w:w="70" w:type="dxa"/>
              <w:right w:w="80" w:type="dxa"/>
            </w:tcMar>
          </w:tcPr>
          <w:p>
            <w:pPr>
              <w:spacing w:after="0"/>
            </w:pPr>
            <w:r/>
            <w:r>
              <w:rPr>
                <w:rFonts w:ascii="Aptos" w:hAnsi="Aptos"/>
                <w:b w:val="0"/>
                <w:sz w:val="15"/>
              </w:rPr>
              <w:t>State A vs State B under identical external cues.</w:t>
            </w:r>
          </w:p>
        </w:tc>
        <w:tc>
          <w:tcPr>
            <w:tcW w:type="dxa" w:w="2376"/>
            <w:vAlign w:val="center"/>
            <w:shd w:fill="EEF4F7"/>
            <w:tcMar>
              <w:top w:w="70" w:type="dxa"/>
              <w:left w:w="80" w:type="dxa"/>
              <w:bottom w:w="70" w:type="dxa"/>
              <w:right w:w="80" w:type="dxa"/>
            </w:tcMar>
          </w:tcPr>
          <w:p>
            <w:pPr>
              <w:spacing w:after="0"/>
            </w:pPr>
            <w:r/>
            <w:r>
              <w:rPr>
                <w:rFonts w:ascii="Aptos" w:hAnsi="Aptos"/>
                <w:b w:val="0"/>
                <w:sz w:val="15"/>
              </w:rPr>
              <w:t>Choice, threshold, latency, confidence.</w:t>
            </w:r>
          </w:p>
        </w:tc>
      </w:tr>
      <w:tr>
        <w:tc>
          <w:tcPr>
            <w:tcW w:type="dxa" w:w="648"/>
            <w:vAlign w:val="center"/>
            <w:tcMar>
              <w:top w:w="70" w:type="dxa"/>
              <w:left w:w="80" w:type="dxa"/>
              <w:bottom w:w="70" w:type="dxa"/>
              <w:right w:w="80" w:type="dxa"/>
            </w:tcMar>
          </w:tcPr>
          <w:p>
            <w:pPr>
              <w:spacing w:after="0"/>
            </w:pPr>
            <w:r/>
            <w:r>
              <w:rPr>
                <w:rFonts w:ascii="Aptos" w:hAnsi="Aptos"/>
                <w:b w:val="0"/>
                <w:sz w:val="15"/>
              </w:rPr>
              <w:t>H6</w:t>
            </w:r>
          </w:p>
        </w:tc>
        <w:tc>
          <w:tcPr>
            <w:tcW w:type="dxa" w:w="4824"/>
            <w:vAlign w:val="center"/>
            <w:tcMar>
              <w:top w:w="70" w:type="dxa"/>
              <w:left w:w="80" w:type="dxa"/>
              <w:bottom w:w="70" w:type="dxa"/>
              <w:right w:w="80" w:type="dxa"/>
            </w:tcMar>
          </w:tcPr>
          <w:p>
            <w:pPr>
              <w:spacing w:after="0"/>
            </w:pPr>
            <w:r/>
            <w:r>
              <w:rPr>
                <w:rFonts w:ascii="Aptos" w:hAnsi="Aptos"/>
                <w:b w:val="0"/>
                <w:sz w:val="15"/>
              </w:rPr>
              <w:t>Active sensing advantage: entities allowed to sample, move, or query resolve ambiguity more accurately than passive observers, conditional on sampling cost.</w:t>
            </w:r>
          </w:p>
        </w:tc>
        <w:tc>
          <w:tcPr>
            <w:tcW w:type="dxa" w:w="2448"/>
            <w:vAlign w:val="center"/>
            <w:tcMar>
              <w:top w:w="70" w:type="dxa"/>
              <w:left w:w="80" w:type="dxa"/>
              <w:bottom w:w="70" w:type="dxa"/>
              <w:right w:w="80" w:type="dxa"/>
            </w:tcMar>
          </w:tcPr>
          <w:p>
            <w:pPr>
              <w:spacing w:after="0"/>
            </w:pPr>
            <w:r/>
            <w:r>
              <w:rPr>
                <w:rFonts w:ascii="Aptos" w:hAnsi="Aptos"/>
                <w:b w:val="0"/>
                <w:sz w:val="15"/>
              </w:rPr>
              <w:t>Active vs yoked passive observation.</w:t>
            </w:r>
          </w:p>
        </w:tc>
        <w:tc>
          <w:tcPr>
            <w:tcW w:type="dxa" w:w="2376"/>
            <w:vAlign w:val="center"/>
            <w:tcMar>
              <w:top w:w="70" w:type="dxa"/>
              <w:left w:w="80" w:type="dxa"/>
              <w:bottom w:w="70" w:type="dxa"/>
              <w:right w:w="80" w:type="dxa"/>
            </w:tcMar>
          </w:tcPr>
          <w:p>
            <w:pPr>
              <w:spacing w:after="0"/>
            </w:pPr>
            <w:r/>
            <w:r>
              <w:rPr>
                <w:rFonts w:ascii="Aptos" w:hAnsi="Aptos"/>
                <w:b w:val="0"/>
                <w:sz w:val="15"/>
              </w:rPr>
              <w:t>Information gain, error, action cost, regret.</w:t>
            </w:r>
          </w:p>
        </w:tc>
      </w:tr>
      <w:tr>
        <w:tc>
          <w:tcPr>
            <w:tcW w:type="dxa" w:w="648"/>
            <w:vAlign w:val="center"/>
            <w:shd w:fill="EEF4F7"/>
            <w:tcMar>
              <w:top w:w="70" w:type="dxa"/>
              <w:left w:w="80" w:type="dxa"/>
              <w:bottom w:w="70" w:type="dxa"/>
              <w:right w:w="80" w:type="dxa"/>
            </w:tcMar>
          </w:tcPr>
          <w:p>
            <w:pPr>
              <w:spacing w:after="0"/>
            </w:pPr>
            <w:r/>
            <w:r>
              <w:rPr>
                <w:rFonts w:ascii="Aptos" w:hAnsi="Aptos"/>
                <w:b w:val="0"/>
                <w:sz w:val="15"/>
              </w:rPr>
              <w:t>H7</w:t>
            </w:r>
          </w:p>
        </w:tc>
        <w:tc>
          <w:tcPr>
            <w:tcW w:type="dxa" w:w="4824"/>
            <w:vAlign w:val="center"/>
            <w:shd w:fill="EEF4F7"/>
            <w:tcMar>
              <w:top w:w="70" w:type="dxa"/>
              <w:left w:w="80" w:type="dxa"/>
              <w:bottom w:w="70" w:type="dxa"/>
              <w:right w:w="80" w:type="dxa"/>
            </w:tcMar>
          </w:tcPr>
          <w:p>
            <w:pPr>
              <w:spacing w:after="0"/>
            </w:pPr>
            <w:r/>
            <w:r>
              <w:rPr>
                <w:rFonts w:ascii="Aptos" w:hAnsi="Aptos"/>
                <w:b w:val="0"/>
                <w:sz w:val="15"/>
              </w:rPr>
              <w:t>Unknown-aware advantage: systems with an explicit unknown/abstain option are better calibrated on novel conditions than forced closed-set classifiers.</w:t>
            </w:r>
          </w:p>
        </w:tc>
        <w:tc>
          <w:tcPr>
            <w:tcW w:type="dxa" w:w="2448"/>
            <w:vAlign w:val="center"/>
            <w:shd w:fill="EEF4F7"/>
            <w:tcMar>
              <w:top w:w="70" w:type="dxa"/>
              <w:left w:w="80" w:type="dxa"/>
              <w:bottom w:w="70" w:type="dxa"/>
              <w:right w:w="80" w:type="dxa"/>
            </w:tcMar>
          </w:tcPr>
          <w:p>
            <w:pPr>
              <w:spacing w:after="0"/>
            </w:pPr>
            <w:r/>
            <w:r>
              <w:rPr>
                <w:rFonts w:ascii="Aptos" w:hAnsi="Aptos"/>
                <w:b w:val="0"/>
                <w:sz w:val="15"/>
              </w:rPr>
              <w:t>Known-class only vs unknown-enabled evaluation.</w:t>
            </w:r>
          </w:p>
        </w:tc>
        <w:tc>
          <w:tcPr>
            <w:tcW w:type="dxa" w:w="2376"/>
            <w:vAlign w:val="center"/>
            <w:shd w:fill="EEF4F7"/>
            <w:tcMar>
              <w:top w:w="70" w:type="dxa"/>
              <w:left w:w="80" w:type="dxa"/>
              <w:bottom w:w="70" w:type="dxa"/>
              <w:right w:w="80" w:type="dxa"/>
            </w:tcMar>
          </w:tcPr>
          <w:p>
            <w:pPr>
              <w:spacing w:after="0"/>
            </w:pPr>
            <w:r/>
            <w:r>
              <w:rPr>
                <w:rFonts w:ascii="Aptos" w:hAnsi="Aptos"/>
                <w:b w:val="0"/>
                <w:sz w:val="15"/>
              </w:rPr>
              <w:t>Open-set error, calibration, unsafe acceptance rate.</w:t>
            </w:r>
          </w:p>
        </w:tc>
      </w:tr>
      <w:tr>
        <w:tc>
          <w:tcPr>
            <w:tcW w:type="dxa" w:w="648"/>
            <w:vAlign w:val="center"/>
            <w:tcMar>
              <w:top w:w="70" w:type="dxa"/>
              <w:left w:w="80" w:type="dxa"/>
              <w:bottom w:w="70" w:type="dxa"/>
              <w:right w:w="80" w:type="dxa"/>
            </w:tcMar>
          </w:tcPr>
          <w:p>
            <w:pPr>
              <w:spacing w:after="0"/>
            </w:pPr>
            <w:r/>
            <w:r>
              <w:rPr>
                <w:rFonts w:ascii="Aptos" w:hAnsi="Aptos"/>
                <w:b w:val="0"/>
                <w:sz w:val="15"/>
              </w:rPr>
              <w:t>H8</w:t>
            </w:r>
          </w:p>
        </w:tc>
        <w:tc>
          <w:tcPr>
            <w:tcW w:type="dxa" w:w="4824"/>
            <w:vAlign w:val="center"/>
            <w:tcMar>
              <w:top w:w="70" w:type="dxa"/>
              <w:left w:w="80" w:type="dxa"/>
              <w:bottom w:w="70" w:type="dxa"/>
              <w:right w:w="80" w:type="dxa"/>
            </w:tcMar>
          </w:tcPr>
          <w:p>
            <w:pPr>
              <w:spacing w:after="0"/>
            </w:pPr>
            <w:r/>
            <w:r>
              <w:rPr>
                <w:rFonts w:ascii="Aptos" w:hAnsi="Aptos"/>
                <w:b w:val="0"/>
                <w:sz w:val="15"/>
              </w:rPr>
              <w:t>Redundancy is conditional: additional modalities improve robustness only when they add independent information or expose corruption.</w:t>
            </w:r>
          </w:p>
        </w:tc>
        <w:tc>
          <w:tcPr>
            <w:tcW w:type="dxa" w:w="2448"/>
            <w:vAlign w:val="center"/>
            <w:tcMar>
              <w:top w:w="70" w:type="dxa"/>
              <w:left w:w="80" w:type="dxa"/>
              <w:bottom w:w="70" w:type="dxa"/>
              <w:right w:w="80" w:type="dxa"/>
            </w:tcMar>
          </w:tcPr>
          <w:p>
            <w:pPr>
              <w:spacing w:after="0"/>
            </w:pPr>
            <w:r/>
            <w:r>
              <w:rPr>
                <w:rFonts w:ascii="Aptos" w:hAnsi="Aptos"/>
                <w:b w:val="0"/>
                <w:sz w:val="15"/>
              </w:rPr>
              <w:t>Single vs redundant correlated vs redundant independent channels.</w:t>
            </w:r>
          </w:p>
        </w:tc>
        <w:tc>
          <w:tcPr>
            <w:tcW w:type="dxa" w:w="2376"/>
            <w:vAlign w:val="center"/>
            <w:tcMar>
              <w:top w:w="70" w:type="dxa"/>
              <w:left w:w="80" w:type="dxa"/>
              <w:bottom w:w="70" w:type="dxa"/>
              <w:right w:w="80" w:type="dxa"/>
            </w:tcMar>
          </w:tcPr>
          <w:p>
            <w:pPr>
              <w:spacing w:after="0"/>
            </w:pPr>
            <w:r/>
            <w:r>
              <w:rPr>
                <w:rFonts w:ascii="Aptos" w:hAnsi="Aptos"/>
                <w:b w:val="0"/>
                <w:sz w:val="15"/>
              </w:rPr>
              <w:t>Robustness under dropout/spoofing; mutual information; task success.</w:t>
            </w:r>
          </w:p>
        </w:tc>
      </w:tr>
      <w:tr>
        <w:tc>
          <w:tcPr>
            <w:tcW w:type="dxa" w:w="648"/>
            <w:vAlign w:val="center"/>
            <w:shd w:fill="EEF4F7"/>
            <w:tcMar>
              <w:top w:w="70" w:type="dxa"/>
              <w:left w:w="80" w:type="dxa"/>
              <w:bottom w:w="70" w:type="dxa"/>
              <w:right w:w="80" w:type="dxa"/>
            </w:tcMar>
          </w:tcPr>
          <w:p>
            <w:pPr>
              <w:spacing w:after="0"/>
            </w:pPr>
            <w:r/>
            <w:r>
              <w:rPr>
                <w:rFonts w:ascii="Aptos" w:hAnsi="Aptos"/>
                <w:b w:val="0"/>
                <w:sz w:val="15"/>
              </w:rPr>
              <w:t>H9</w:t>
            </w:r>
          </w:p>
        </w:tc>
        <w:tc>
          <w:tcPr>
            <w:tcW w:type="dxa" w:w="4824"/>
            <w:vAlign w:val="center"/>
            <w:shd w:fill="EEF4F7"/>
            <w:tcMar>
              <w:top w:w="70" w:type="dxa"/>
              <w:left w:w="80" w:type="dxa"/>
              <w:bottom w:w="70" w:type="dxa"/>
              <w:right w:w="80" w:type="dxa"/>
            </w:tcMar>
          </w:tcPr>
          <w:p>
            <w:pPr>
              <w:spacing w:after="0"/>
            </w:pPr>
            <w:r/>
            <w:r>
              <w:rPr>
                <w:rFonts w:ascii="Aptos" w:hAnsi="Aptos"/>
                <w:b w:val="0"/>
                <w:sz w:val="15"/>
              </w:rPr>
              <w:t>Actionability dissociation: detection and adaptive outcome separate when the entity lacks an effective response.</w:t>
            </w:r>
          </w:p>
        </w:tc>
        <w:tc>
          <w:tcPr>
            <w:tcW w:type="dxa" w:w="2448"/>
            <w:vAlign w:val="center"/>
            <w:shd w:fill="EEF4F7"/>
            <w:tcMar>
              <w:top w:w="70" w:type="dxa"/>
              <w:left w:w="80" w:type="dxa"/>
              <w:bottom w:w="70" w:type="dxa"/>
              <w:right w:w="80" w:type="dxa"/>
            </w:tcMar>
          </w:tcPr>
          <w:p>
            <w:pPr>
              <w:spacing w:after="0"/>
            </w:pPr>
            <w:r/>
            <w:r>
              <w:rPr>
                <w:rFonts w:ascii="Aptos" w:hAnsi="Aptos"/>
                <w:b w:val="0"/>
                <w:sz w:val="15"/>
              </w:rPr>
              <w:t>Response available vs blocked.</w:t>
            </w:r>
          </w:p>
        </w:tc>
        <w:tc>
          <w:tcPr>
            <w:tcW w:type="dxa" w:w="2376"/>
            <w:vAlign w:val="center"/>
            <w:shd w:fill="EEF4F7"/>
            <w:tcMar>
              <w:top w:w="70" w:type="dxa"/>
              <w:left w:w="80" w:type="dxa"/>
              <w:bottom w:w="70" w:type="dxa"/>
              <w:right w:w="80" w:type="dxa"/>
            </w:tcMar>
          </w:tcPr>
          <w:p>
            <w:pPr>
              <w:spacing w:after="0"/>
            </w:pPr>
            <w:r/>
            <w:r>
              <w:rPr>
                <w:rFonts w:ascii="Aptos" w:hAnsi="Aptos"/>
                <w:b w:val="0"/>
                <w:sz w:val="15"/>
              </w:rPr>
              <w:t>Detection unchanged; outcome diverges.</w:t>
            </w:r>
          </w:p>
        </w:tc>
      </w:tr>
    </w:tbl>
    <w:p>
      <w:pPr>
        <w:spacing w:after="0"/>
      </w:pPr>
    </w:p>
    <w:p>
      <w:pPr>
        <w:pStyle w:val="Heading1"/>
      </w:pPr>
      <w:r>
        <w:t>Research Questions</w:t>
      </w:r>
    </w:p>
    <w:p>
      <w:pPr>
        <w:pStyle w:val="Heading2"/>
      </w:pPr>
      <w:r>
        <w:t>Sensing and access</w:t>
      </w:r>
    </w:p>
    <w:p>
      <w:pPr>
        <w:pStyle w:val="ListBullet"/>
        <w:spacing w:after="40"/>
      </w:pPr>
      <w:r>
        <w:t>Which variables can the entity transduce directly, indirectly, instrumentally, or not at all?</w:t>
      </w:r>
    </w:p>
    <w:p>
      <w:pPr>
        <w:pStyle w:val="ListBullet"/>
        <w:spacing w:after="40"/>
      </w:pPr>
      <w:r>
        <w:t>What are each channel’s range, resolution, thresholds, noise distribution, latency, adaptation, saturation, and failure modes?</w:t>
      </w:r>
    </w:p>
    <w:p>
      <w:pPr>
        <w:pStyle w:val="ListBullet"/>
        <w:spacing w:after="40"/>
      </w:pPr>
      <w:r>
        <w:t>Which cues are salient to the entity but invisible or irrelevant to the experimenter?</w:t>
      </w:r>
    </w:p>
    <w:p>
      <w:pPr>
        <w:pStyle w:val="ListBullet"/>
        <w:spacing w:after="40"/>
      </w:pPr>
      <w:r>
        <w:t>Does the apparatus accidentally provide side channels such as heat, vibration, odor, polarization, refresh flicker, electromagnetic fields, or operator behavior? Research on animal experimentation shows that such human-overlooked cues can reverse interpretations.[1]</w:t>
      </w:r>
    </w:p>
    <w:p>
      <w:pPr>
        <w:pStyle w:val="Heading2"/>
      </w:pPr>
      <w:r>
        <w:t>Reconciliation and maps</w:t>
      </w:r>
    </w:p>
    <w:p>
      <w:pPr>
        <w:pStyle w:val="ListBullet"/>
        <w:spacing w:after="40"/>
      </w:pPr>
      <w:r>
        <w:t>What counts as agreement or conflict among channels, memory, internal state, and reference measurements?</w:t>
      </w:r>
    </w:p>
    <w:p>
      <w:pPr>
        <w:pStyle w:val="ListBullet"/>
        <w:spacing w:after="40"/>
      </w:pPr>
      <w:r>
        <w:t>How are sources grouped into common-cause versus separate-cause hypotheses?</w:t>
      </w:r>
    </w:p>
    <w:p>
      <w:pPr>
        <w:pStyle w:val="ListBullet"/>
        <w:spacing w:after="40"/>
      </w:pPr>
      <w:r>
        <w:t>How are old observations discounted in a changing environment?</w:t>
      </w:r>
    </w:p>
    <w:p>
      <w:pPr>
        <w:pStyle w:val="ListBullet"/>
        <w:spacing w:after="40"/>
      </w:pPr>
      <w:r>
        <w:t>Does the map encode metric space, topological routes, chemical gradients, event transitions, affordances, policies, or combinations?</w:t>
      </w:r>
    </w:p>
    <w:p>
      <w:pPr>
        <w:pStyle w:val="ListBullet"/>
        <w:spacing w:after="40"/>
      </w:pPr>
      <w:r>
        <w:t>How does the entity represent confidence, ambiguity, novelty, and missingness?</w:t>
      </w:r>
    </w:p>
    <w:p>
      <w:pPr>
        <w:pStyle w:val="Heading2"/>
      </w:pPr>
      <w:r>
        <w:t>Threat and resource appraisal</w:t>
      </w:r>
    </w:p>
    <w:p>
      <w:pPr>
        <w:pStyle w:val="ListBullet"/>
        <w:spacing w:after="40"/>
      </w:pPr>
      <w:r>
        <w:t>Which protected variables define adverse change for this entity?</w:t>
      </w:r>
    </w:p>
    <w:p>
      <w:pPr>
        <w:pStyle w:val="ListBullet"/>
        <w:spacing w:after="40"/>
      </w:pPr>
      <w:r>
        <w:t>Is the entity detecting the hazardous property, a correlated cue, a learned label, a bodily consequence, or another entity’s response?</w:t>
      </w:r>
    </w:p>
    <w:p>
      <w:pPr>
        <w:pStyle w:val="ListBullet"/>
        <w:spacing w:after="40"/>
      </w:pPr>
      <w:r>
        <w:t>How do dose, route, duration, cumulative exposure, life stage, and internal condition change classification?</w:t>
      </w:r>
    </w:p>
    <w:p>
      <w:pPr>
        <w:pStyle w:val="ListBullet"/>
        <w:spacing w:after="40"/>
      </w:pPr>
      <w:r>
        <w:t>When are false alarms adaptive because misses carry greater cost?</w:t>
      </w:r>
    </w:p>
    <w:p>
      <w:pPr>
        <w:pStyle w:val="ListBullet"/>
        <w:spacing w:after="40"/>
      </w:pPr>
      <w:r>
        <w:t>Can the entity distinguish “not hazardous,” “not currently exposed,” “not detectable,” “unknown,” and “recognized but unaddressable”?</w:t>
      </w:r>
    </w:p>
    <w:p>
      <w:pPr>
        <w:pStyle w:val="Heading2"/>
      </w:pPr>
      <w:r>
        <w:t>Learning and evolution</w:t>
      </w:r>
    </w:p>
    <w:p>
      <w:pPr>
        <w:pStyle w:val="ListBullet"/>
        <w:spacing w:after="40"/>
      </w:pPr>
      <w:r>
        <w:t>Which responses are innate, developmentally canalized, individually learned, socially learned, or externally programmed?</w:t>
      </w:r>
    </w:p>
    <w:p>
      <w:pPr>
        <w:pStyle w:val="ListBullet"/>
        <w:spacing w:after="40"/>
      </w:pPr>
      <w:r>
        <w:t>Does feedback improve the causal model, only the action policy, or both?</w:t>
      </w:r>
    </w:p>
    <w:p>
      <w:pPr>
        <w:pStyle w:val="ListBullet"/>
        <w:spacing w:after="40"/>
      </w:pPr>
      <w:r>
        <w:t>How do changes within an individual differ from population-level selection across generations?</w:t>
      </w:r>
    </w:p>
    <w:p>
      <w:pPr>
        <w:pStyle w:val="ListBullet"/>
        <w:spacing w:after="40"/>
      </w:pPr>
      <w:r>
        <w:t>What trade-offs—energy, speed, false alarms, sensor cost, or missed opportunity—constrain the architecture?</w:t>
      </w:r>
    </w:p>
    <w:p>
      <w:pPr>
        <w:pStyle w:val="Heading2"/>
      </w:pPr>
      <w:r>
        <w:t>Validation</w:t>
      </w:r>
    </w:p>
    <w:p>
      <w:pPr>
        <w:pStyle w:val="ListBullet"/>
        <w:spacing w:after="40"/>
      </w:pPr>
      <w:r>
        <w:t>What independent evidence supports the reference environmental state?</w:t>
      </w:r>
    </w:p>
    <w:p>
      <w:pPr>
        <w:pStyle w:val="ListBullet"/>
        <w:spacing w:after="40"/>
      </w:pPr>
      <w:r>
        <w:t>Can performance replicate across apparatuses, operators, contexts, and laboratories?</w:t>
      </w:r>
    </w:p>
    <w:p>
      <w:pPr>
        <w:pStyle w:val="ListBullet"/>
        <w:spacing w:after="40"/>
      </w:pPr>
      <w:r>
        <w:t>What result would falsify each proposed mechanism rather than merely show task success?</w:t>
      </w:r>
    </w:p>
    <w:p>
      <w:pPr>
        <w:pStyle w:val="ListBullet"/>
        <w:spacing w:after="40"/>
      </w:pPr>
      <w:r>
        <w:t>How will the study detect unintended cues, leakage, experimenter influence, and post hoc reinterpretation?</w:t>
      </w:r>
    </w:p>
    <w:p>
      <w:pPr>
        <w:pStyle w:val="Heading1"/>
      </w:pPr>
      <w:r>
        <w:t>Laboratory Architecture</w:t>
      </w:r>
    </w:p>
    <w:p>
      <w:pPr>
        <w:pStyle w:val="Heading2"/>
      </w:pPr>
      <w:r>
        <w:t>Recommended name</w:t>
      </w:r>
    </w:p>
    <w:p>
      <w:r>
        <w:t>Use “Threat Discernment and State Integrity Laboratory” as the umbrella name. Treat “poison, toxin, and corrosive test domain” as one application module rather than the identity of the entire laboratory. This preserves the broader science and allows nonchemical threats, resource opportunities, neutral conditions, and no-threat baselines.</w:t>
      </w:r>
    </w:p>
    <w:p>
      <w:pPr>
        <w:pStyle w:val="Heading2"/>
      </w:pPr>
      <w:r>
        <w:t>Two coupled systems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shd w:fill="1F5A7A"/>
            <w:tcMar>
              <w:top w:w="70" w:type="dxa"/>
              <w:left w:w="80" w:type="dxa"/>
              <w:bottom w:w="70" w:type="dxa"/>
              <w:right w:w="80" w:type="dxa"/>
            </w:tcMar>
          </w:tcPr>
          <w:p>
            <w:pPr>
              <w:spacing w:after="0"/>
            </w:pPr>
            <w:r/>
            <w:r>
              <w:rPr>
                <w:rFonts w:ascii="Aptos" w:hAnsi="Aptos"/>
                <w:b/>
                <w:color w:val="FFFFFF"/>
                <w:sz w:val="16"/>
              </w:rPr>
              <w:t>System</w:t>
            </w:r>
          </w:p>
        </w:tc>
        <w:tc>
          <w:tcPr>
            <w:tcW w:type="dxa" w:w="3816"/>
            <w:vAlign w:val="center"/>
            <w:shd w:fill="1F5A7A"/>
            <w:tcMar>
              <w:top w:w="70" w:type="dxa"/>
              <w:left w:w="80" w:type="dxa"/>
              <w:bottom w:w="70" w:type="dxa"/>
              <w:right w:w="80" w:type="dxa"/>
            </w:tcMar>
          </w:tcPr>
          <w:p>
            <w:pPr>
              <w:spacing w:after="0"/>
            </w:pPr>
            <w:r/>
            <w:r>
              <w:rPr>
                <w:rFonts w:ascii="Aptos" w:hAnsi="Aptos"/>
                <w:b/>
                <w:color w:val="FFFFFF"/>
                <w:sz w:val="16"/>
              </w:rPr>
              <w:t>Purpose</w:t>
            </w:r>
          </w:p>
        </w:tc>
        <w:tc>
          <w:tcPr>
            <w:tcW w:type="dxa" w:w="4104"/>
            <w:vAlign w:val="center"/>
            <w:shd w:fill="1F5A7A"/>
            <w:tcMar>
              <w:top w:w="70" w:type="dxa"/>
              <w:left w:w="80" w:type="dxa"/>
              <w:bottom w:w="70" w:type="dxa"/>
              <w:right w:w="80" w:type="dxa"/>
            </w:tcMar>
          </w:tcPr>
          <w:p>
            <w:pPr>
              <w:spacing w:after="0"/>
            </w:pPr>
            <w:r/>
            <w:r>
              <w:rPr>
                <w:rFonts w:ascii="Aptos" w:hAnsi="Aptos"/>
                <w:b/>
                <w:color w:val="FFFFFF"/>
                <w:sz w:val="16"/>
              </w:rPr>
              <w:t>Required separation</w:t>
            </w:r>
          </w:p>
        </w:tc>
      </w:tr>
      <w:tr>
        <w:tc>
          <w:tcPr>
            <w:tcW w:type="dxa" w:w="2304"/>
            <w:vAlign w:val="center"/>
            <w:tcMar>
              <w:top w:w="70" w:type="dxa"/>
              <w:left w:w="80" w:type="dxa"/>
              <w:bottom w:w="70" w:type="dxa"/>
              <w:right w:w="80" w:type="dxa"/>
            </w:tcMar>
          </w:tcPr>
          <w:p>
            <w:pPr>
              <w:spacing w:after="0"/>
            </w:pPr>
            <w:r/>
            <w:r>
              <w:rPr>
                <w:rFonts w:ascii="Aptos" w:hAnsi="Aptos"/>
                <w:b w:val="0"/>
                <w:sz w:val="16"/>
              </w:rPr>
              <w:t>Environmental characterization system</w:t>
            </w:r>
          </w:p>
        </w:tc>
        <w:tc>
          <w:tcPr>
            <w:tcW w:type="dxa" w:w="3816"/>
            <w:vAlign w:val="center"/>
            <w:tcMar>
              <w:top w:w="70" w:type="dxa"/>
              <w:left w:w="80" w:type="dxa"/>
              <w:bottom w:w="70" w:type="dxa"/>
              <w:right w:w="80" w:type="dxa"/>
            </w:tcMar>
          </w:tcPr>
          <w:p>
            <w:pPr>
              <w:spacing w:after="0"/>
            </w:pPr>
            <w:r/>
            <w:r>
              <w:rPr>
                <w:rFonts w:ascii="Aptos" w:hAnsi="Aptos"/>
                <w:b w:val="0"/>
                <w:sz w:val="16"/>
              </w:rPr>
              <w:t>Creates or measures the reference condition, timing, exposure path, and uncertainty.</w:t>
            </w:r>
          </w:p>
        </w:tc>
        <w:tc>
          <w:tcPr>
            <w:tcW w:type="dxa" w:w="4104"/>
            <w:vAlign w:val="center"/>
            <w:tcMar>
              <w:top w:w="70" w:type="dxa"/>
              <w:left w:w="80" w:type="dxa"/>
              <w:bottom w:w="70" w:type="dxa"/>
              <w:right w:w="80" w:type="dxa"/>
            </w:tcMar>
          </w:tcPr>
          <w:p>
            <w:pPr>
              <w:spacing w:after="0"/>
            </w:pPr>
            <w:r/>
            <w:r>
              <w:rPr>
                <w:rFonts w:ascii="Aptos" w:hAnsi="Aptos"/>
                <w:b w:val="0"/>
                <w:sz w:val="16"/>
              </w:rPr>
              <w:t>Must not infer entity perception from apparatus settings alone.</w:t>
            </w:r>
          </w:p>
        </w:tc>
      </w:tr>
      <w:tr>
        <w:tc>
          <w:tcPr>
            <w:tcW w:type="dxa" w:w="2304"/>
            <w:vAlign w:val="center"/>
            <w:shd w:fill="EEF4F7"/>
            <w:tcMar>
              <w:top w:w="70" w:type="dxa"/>
              <w:left w:w="80" w:type="dxa"/>
              <w:bottom w:w="70" w:type="dxa"/>
              <w:right w:w="80" w:type="dxa"/>
            </w:tcMar>
          </w:tcPr>
          <w:p>
            <w:pPr>
              <w:spacing w:after="0"/>
            </w:pPr>
            <w:r/>
            <w:r>
              <w:rPr>
                <w:rFonts w:ascii="Aptos" w:hAnsi="Aptos"/>
                <w:b w:val="0"/>
                <w:sz w:val="16"/>
              </w:rPr>
              <w:t>Entity discernment system</w:t>
            </w:r>
          </w:p>
        </w:tc>
        <w:tc>
          <w:tcPr>
            <w:tcW w:type="dxa" w:w="3816"/>
            <w:vAlign w:val="center"/>
            <w:shd w:fill="EEF4F7"/>
            <w:tcMar>
              <w:top w:w="70" w:type="dxa"/>
              <w:left w:w="80" w:type="dxa"/>
              <w:bottom w:w="70" w:type="dxa"/>
              <w:right w:w="80" w:type="dxa"/>
            </w:tcMar>
          </w:tcPr>
          <w:p>
            <w:pPr>
              <w:spacing w:after="0"/>
            </w:pPr>
            <w:r/>
            <w:r>
              <w:rPr>
                <w:rFonts w:ascii="Aptos" w:hAnsi="Aptos"/>
                <w:b w:val="0"/>
                <w:sz w:val="16"/>
              </w:rPr>
              <w:t>Measures observation, judgment, behavior, internal-state change, learning, and action.</w:t>
            </w:r>
          </w:p>
        </w:tc>
        <w:tc>
          <w:tcPr>
            <w:tcW w:type="dxa" w:w="4104"/>
            <w:vAlign w:val="center"/>
            <w:shd w:fill="EEF4F7"/>
            <w:tcMar>
              <w:top w:w="70" w:type="dxa"/>
              <w:left w:w="80" w:type="dxa"/>
              <w:bottom w:w="70" w:type="dxa"/>
              <w:right w:w="80" w:type="dxa"/>
            </w:tcMar>
          </w:tcPr>
          <w:p>
            <w:pPr>
              <w:spacing w:after="0"/>
            </w:pPr>
            <w:r/>
            <w:r>
              <w:rPr>
                <w:rFonts w:ascii="Aptos" w:hAnsi="Aptos"/>
                <w:b w:val="0"/>
                <w:sz w:val="16"/>
              </w:rPr>
              <w:t>Must not infer actual hazard solely from the entity’s response.</w:t>
            </w:r>
          </w:p>
        </w:tc>
      </w:tr>
    </w:tbl>
    <w:p>
      <w:pPr>
        <w:spacing w:after="0"/>
      </w:pPr>
    </w:p>
    <w:p>
      <w:r>
        <w:t>Coupling the two systems without conflating them is essential. A cue can be detected without exposure; exposure can occur without a detectable cue; harm can occur after delay; and avoidance can happen for reasons unrelated to the intended hazard.</w:t>
      </w:r>
    </w:p>
    <w:p>
      <w:pPr>
        <w:pStyle w:val="Heading2"/>
      </w:pPr>
      <w:r>
        <w:t>Control-flow model</w:t>
      </w:r>
    </w:p>
    <w:p>
      <w:r>
        <w:t>Reference environment → presentation channels → entity-specific transduction → time/provenance buffer → cue-quality estimation → causal grouping → external/internal state estimation → discrepancy register → hazard/resource/unknown appraisal → action selection → environmental change → outcome and learning.</w:t>
      </w:r>
    </w:p>
    <w:p>
      <w:r>
        <w:t>Parallel loops operate on different timescales: fast regulation, action-perception cycles, within-life learning, development, social or collective adaptation, and population evolution. Results from one loop must not be reported as evidence for another without an explicit bridge.</w:t>
      </w:r>
    </w:p>
    <w:p>
      <w:pPr>
        <w:pStyle w:val="Heading2"/>
      </w:pPr>
      <w:r>
        <w:t>Entity sensorium profile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1F5A7A"/>
            <w:tcMar>
              <w:top w:w="70" w:type="dxa"/>
              <w:left w:w="80" w:type="dxa"/>
              <w:bottom w:w="70" w:type="dxa"/>
              <w:right w:w="80" w:type="dxa"/>
            </w:tcMar>
          </w:tcPr>
          <w:p>
            <w:pPr>
              <w:spacing w:after="0"/>
            </w:pPr>
            <w:r/>
            <w:r>
              <w:rPr>
                <w:rFonts w:ascii="Aptos" w:hAnsi="Aptos"/>
                <w:b/>
                <w:color w:val="FFFFFF"/>
                <w:sz w:val="16"/>
              </w:rPr>
              <w:t>Domain</w:t>
            </w:r>
          </w:p>
        </w:tc>
        <w:tc>
          <w:tcPr>
            <w:tcW w:type="dxa" w:w="8064"/>
            <w:vAlign w:val="center"/>
            <w:shd w:fill="1F5A7A"/>
            <w:tcMar>
              <w:top w:w="70" w:type="dxa"/>
              <w:left w:w="80" w:type="dxa"/>
              <w:bottom w:w="70" w:type="dxa"/>
              <w:right w:w="80" w:type="dxa"/>
            </w:tcMar>
          </w:tcPr>
          <w:p>
            <w:pPr>
              <w:spacing w:after="0"/>
            </w:pPr>
            <w:r/>
            <w:r>
              <w:rPr>
                <w:rFonts w:ascii="Aptos" w:hAnsi="Aptos"/>
                <w:b/>
                <w:color w:val="FFFFFF"/>
                <w:sz w:val="16"/>
              </w:rPr>
              <w:t>Questions to record</w:t>
            </w:r>
          </w:p>
        </w:tc>
      </w:tr>
      <w:tr>
        <w:tc>
          <w:tcPr>
            <w:tcW w:type="dxa" w:w="2160"/>
            <w:vAlign w:val="center"/>
            <w:tcMar>
              <w:top w:w="70" w:type="dxa"/>
              <w:left w:w="80" w:type="dxa"/>
              <w:bottom w:w="70" w:type="dxa"/>
              <w:right w:w="80" w:type="dxa"/>
            </w:tcMar>
          </w:tcPr>
          <w:p>
            <w:pPr>
              <w:spacing w:after="0"/>
            </w:pPr>
            <w:r/>
            <w:r>
              <w:rPr>
                <w:rFonts w:ascii="Aptos" w:hAnsi="Aptos"/>
                <w:b w:val="0"/>
                <w:sz w:val="16"/>
              </w:rPr>
              <w:t>Physical access</w:t>
            </w:r>
          </w:p>
        </w:tc>
        <w:tc>
          <w:tcPr>
            <w:tcW w:type="dxa" w:w="8064"/>
            <w:vAlign w:val="center"/>
            <w:tcMar>
              <w:top w:w="70" w:type="dxa"/>
              <w:left w:w="80" w:type="dxa"/>
              <w:bottom w:w="70" w:type="dxa"/>
              <w:right w:w="80" w:type="dxa"/>
            </w:tcMar>
          </w:tcPr>
          <w:p>
            <w:pPr>
              <w:spacing w:after="0"/>
            </w:pPr>
            <w:r/>
            <w:r>
              <w:rPr>
                <w:rFonts w:ascii="Aptos" w:hAnsi="Aptos"/>
                <w:b w:val="0"/>
                <w:sz w:val="16"/>
              </w:rPr>
              <w:t>What can reach the entity: photons, molecules, vibration, pressure, temperature, electric or magnetic fields, radiation, contact, data packets?</w:t>
            </w:r>
          </w:p>
        </w:tc>
      </w:tr>
      <w:tr>
        <w:tc>
          <w:tcPr>
            <w:tcW w:type="dxa" w:w="2160"/>
            <w:vAlign w:val="center"/>
            <w:shd w:fill="EEF4F7"/>
            <w:tcMar>
              <w:top w:w="70" w:type="dxa"/>
              <w:left w:w="80" w:type="dxa"/>
              <w:bottom w:w="70" w:type="dxa"/>
              <w:right w:w="80" w:type="dxa"/>
            </w:tcMar>
          </w:tcPr>
          <w:p>
            <w:pPr>
              <w:spacing w:after="0"/>
            </w:pPr>
            <w:r/>
            <w:r>
              <w:rPr>
                <w:rFonts w:ascii="Aptos" w:hAnsi="Aptos"/>
                <w:b w:val="0"/>
                <w:sz w:val="16"/>
              </w:rPr>
              <w:t>Receptors/transducers</w:t>
            </w:r>
          </w:p>
        </w:tc>
        <w:tc>
          <w:tcPr>
            <w:tcW w:type="dxa" w:w="8064"/>
            <w:vAlign w:val="center"/>
            <w:shd w:fill="EEF4F7"/>
            <w:tcMar>
              <w:top w:w="70" w:type="dxa"/>
              <w:left w:w="80" w:type="dxa"/>
              <w:bottom w:w="70" w:type="dxa"/>
              <w:right w:w="80" w:type="dxa"/>
            </w:tcMar>
          </w:tcPr>
          <w:p>
            <w:pPr>
              <w:spacing w:after="0"/>
            </w:pPr>
            <w:r/>
            <w:r>
              <w:rPr>
                <w:rFonts w:ascii="Aptos" w:hAnsi="Aptos"/>
                <w:b w:val="0"/>
                <w:sz w:val="16"/>
              </w:rPr>
              <w:t>Which structures or devices convert conditions into signals? Are receptors known, inferred, distributed, or external?</w:t>
            </w:r>
          </w:p>
        </w:tc>
      </w:tr>
      <w:tr>
        <w:tc>
          <w:tcPr>
            <w:tcW w:type="dxa" w:w="2160"/>
            <w:vAlign w:val="center"/>
            <w:tcMar>
              <w:top w:w="70" w:type="dxa"/>
              <w:left w:w="80" w:type="dxa"/>
              <w:bottom w:w="70" w:type="dxa"/>
              <w:right w:w="80" w:type="dxa"/>
            </w:tcMar>
          </w:tcPr>
          <w:p>
            <w:pPr>
              <w:spacing w:after="0"/>
            </w:pPr>
            <w:r/>
            <w:r>
              <w:rPr>
                <w:rFonts w:ascii="Aptos" w:hAnsi="Aptos"/>
                <w:b w:val="0"/>
                <w:sz w:val="16"/>
              </w:rPr>
              <w:t>Operating range</w:t>
            </w:r>
          </w:p>
        </w:tc>
        <w:tc>
          <w:tcPr>
            <w:tcW w:type="dxa" w:w="8064"/>
            <w:vAlign w:val="center"/>
            <w:tcMar>
              <w:top w:w="70" w:type="dxa"/>
              <w:left w:w="80" w:type="dxa"/>
              <w:bottom w:w="70" w:type="dxa"/>
              <w:right w:w="80" w:type="dxa"/>
            </w:tcMar>
          </w:tcPr>
          <w:p>
            <w:pPr>
              <w:spacing w:after="0"/>
            </w:pPr>
            <w:r/>
            <w:r>
              <w:rPr>
                <w:rFonts w:ascii="Aptos" w:hAnsi="Aptos"/>
                <w:b w:val="0"/>
                <w:sz w:val="16"/>
              </w:rPr>
              <w:t>Thresholds, dynamic range, resolution, saturation, adaptation, recovery, noise, and damage limits.</w:t>
            </w:r>
          </w:p>
        </w:tc>
      </w:tr>
      <w:tr>
        <w:tc>
          <w:tcPr>
            <w:tcW w:type="dxa" w:w="2160"/>
            <w:vAlign w:val="center"/>
            <w:shd w:fill="EEF4F7"/>
            <w:tcMar>
              <w:top w:w="70" w:type="dxa"/>
              <w:left w:w="80" w:type="dxa"/>
              <w:bottom w:w="70" w:type="dxa"/>
              <w:right w:w="80" w:type="dxa"/>
            </w:tcMar>
          </w:tcPr>
          <w:p>
            <w:pPr>
              <w:spacing w:after="0"/>
            </w:pPr>
            <w:r/>
            <w:r>
              <w:rPr>
                <w:rFonts w:ascii="Aptos" w:hAnsi="Aptos"/>
                <w:b w:val="0"/>
                <w:sz w:val="16"/>
              </w:rPr>
              <w:t>Temporal properties</w:t>
            </w:r>
          </w:p>
        </w:tc>
        <w:tc>
          <w:tcPr>
            <w:tcW w:type="dxa" w:w="8064"/>
            <w:vAlign w:val="center"/>
            <w:shd w:fill="EEF4F7"/>
            <w:tcMar>
              <w:top w:w="70" w:type="dxa"/>
              <w:left w:w="80" w:type="dxa"/>
              <w:bottom w:w="70" w:type="dxa"/>
              <w:right w:w="80" w:type="dxa"/>
            </w:tcMar>
          </w:tcPr>
          <w:p>
            <w:pPr>
              <w:spacing w:after="0"/>
            </w:pPr>
            <w:r/>
            <w:r>
              <w:rPr>
                <w:rFonts w:ascii="Aptos" w:hAnsi="Aptos"/>
                <w:b w:val="0"/>
                <w:sz w:val="16"/>
              </w:rPr>
              <w:t>Sampling rate, latency, integration window, refractory period, circadian/seasonal phase, and clock stability.</w:t>
            </w:r>
          </w:p>
        </w:tc>
      </w:tr>
      <w:tr>
        <w:tc>
          <w:tcPr>
            <w:tcW w:type="dxa" w:w="2160"/>
            <w:vAlign w:val="center"/>
            <w:tcMar>
              <w:top w:w="70" w:type="dxa"/>
              <w:left w:w="80" w:type="dxa"/>
              <w:bottom w:w="70" w:type="dxa"/>
              <w:right w:w="80" w:type="dxa"/>
            </w:tcMar>
          </w:tcPr>
          <w:p>
            <w:pPr>
              <w:spacing w:after="0"/>
            </w:pPr>
            <w:r/>
            <w:r>
              <w:rPr>
                <w:rFonts w:ascii="Aptos" w:hAnsi="Aptos"/>
                <w:b w:val="0"/>
                <w:sz w:val="16"/>
              </w:rPr>
              <w:t>Spatial properties</w:t>
            </w:r>
          </w:p>
        </w:tc>
        <w:tc>
          <w:tcPr>
            <w:tcW w:type="dxa" w:w="8064"/>
            <w:vAlign w:val="center"/>
            <w:tcMar>
              <w:top w:w="70" w:type="dxa"/>
              <w:left w:w="80" w:type="dxa"/>
              <w:bottom w:w="70" w:type="dxa"/>
              <w:right w:w="80" w:type="dxa"/>
            </w:tcMar>
          </w:tcPr>
          <w:p>
            <w:pPr>
              <w:spacing w:after="0"/>
            </w:pPr>
            <w:r/>
            <w:r>
              <w:rPr>
                <w:rFonts w:ascii="Aptos" w:hAnsi="Aptos"/>
                <w:b w:val="0"/>
                <w:sz w:val="16"/>
              </w:rPr>
              <w:t>Field of view, directional sensitivity, gradient sensitivity, range, occlusion, and localization uncertainty.</w:t>
            </w:r>
          </w:p>
        </w:tc>
      </w:tr>
      <w:tr>
        <w:tc>
          <w:tcPr>
            <w:tcW w:type="dxa" w:w="2160"/>
            <w:vAlign w:val="center"/>
            <w:shd w:fill="EEF4F7"/>
            <w:tcMar>
              <w:top w:w="70" w:type="dxa"/>
              <w:left w:w="80" w:type="dxa"/>
              <w:bottom w:w="70" w:type="dxa"/>
              <w:right w:w="80" w:type="dxa"/>
            </w:tcMar>
          </w:tcPr>
          <w:p>
            <w:pPr>
              <w:spacing w:after="0"/>
            </w:pPr>
            <w:r/>
            <w:r>
              <w:rPr>
                <w:rFonts w:ascii="Aptos" w:hAnsi="Aptos"/>
                <w:b w:val="0"/>
                <w:sz w:val="16"/>
              </w:rPr>
              <w:t>Preprocessing</w:t>
            </w:r>
          </w:p>
        </w:tc>
        <w:tc>
          <w:tcPr>
            <w:tcW w:type="dxa" w:w="8064"/>
            <w:vAlign w:val="center"/>
            <w:shd w:fill="EEF4F7"/>
            <w:tcMar>
              <w:top w:w="70" w:type="dxa"/>
              <w:left w:w="80" w:type="dxa"/>
              <w:bottom w:w="70" w:type="dxa"/>
              <w:right w:w="80" w:type="dxa"/>
            </w:tcMar>
          </w:tcPr>
          <w:p>
            <w:pPr>
              <w:spacing w:after="0"/>
            </w:pPr>
            <w:r/>
            <w:r>
              <w:rPr>
                <w:rFonts w:ascii="Aptos" w:hAnsi="Aptos"/>
                <w:b w:val="0"/>
                <w:sz w:val="16"/>
              </w:rPr>
              <w:t>Filtering, normalization, compression, feature extraction, sensor fusion, and missing-data handling.</w:t>
            </w:r>
          </w:p>
        </w:tc>
      </w:tr>
      <w:tr>
        <w:tc>
          <w:tcPr>
            <w:tcW w:type="dxa" w:w="2160"/>
            <w:vAlign w:val="center"/>
            <w:tcMar>
              <w:top w:w="70" w:type="dxa"/>
              <w:left w:w="80" w:type="dxa"/>
              <w:bottom w:w="70" w:type="dxa"/>
              <w:right w:w="80" w:type="dxa"/>
            </w:tcMar>
          </w:tcPr>
          <w:p>
            <w:pPr>
              <w:spacing w:after="0"/>
            </w:pPr>
            <w:r/>
            <w:r>
              <w:rPr>
                <w:rFonts w:ascii="Aptos" w:hAnsi="Aptos"/>
                <w:b w:val="0"/>
                <w:sz w:val="16"/>
              </w:rPr>
              <w:t>Internal sensing</w:t>
            </w:r>
          </w:p>
        </w:tc>
        <w:tc>
          <w:tcPr>
            <w:tcW w:type="dxa" w:w="8064"/>
            <w:vAlign w:val="center"/>
            <w:tcMar>
              <w:top w:w="70" w:type="dxa"/>
              <w:left w:w="80" w:type="dxa"/>
              <w:bottom w:w="70" w:type="dxa"/>
              <w:right w:w="80" w:type="dxa"/>
            </w:tcMar>
          </w:tcPr>
          <w:p>
            <w:pPr>
              <w:spacing w:after="0"/>
            </w:pPr>
            <w:r/>
            <w:r>
              <w:rPr>
                <w:rFonts w:ascii="Aptos" w:hAnsi="Aptos"/>
                <w:b w:val="0"/>
                <w:sz w:val="16"/>
              </w:rPr>
              <w:t>Homeostatic, proprioceptive, energetic, structural, or diagnostic signals available to the entity.</w:t>
            </w:r>
          </w:p>
        </w:tc>
      </w:tr>
      <w:tr>
        <w:tc>
          <w:tcPr>
            <w:tcW w:type="dxa" w:w="2160"/>
            <w:vAlign w:val="center"/>
            <w:shd w:fill="EEF4F7"/>
            <w:tcMar>
              <w:top w:w="70" w:type="dxa"/>
              <w:left w:w="80" w:type="dxa"/>
              <w:bottom w:w="70" w:type="dxa"/>
              <w:right w:w="80" w:type="dxa"/>
            </w:tcMar>
          </w:tcPr>
          <w:p>
            <w:pPr>
              <w:spacing w:after="0"/>
            </w:pPr>
            <w:r/>
            <w:r>
              <w:rPr>
                <w:rFonts w:ascii="Aptos" w:hAnsi="Aptos"/>
                <w:b w:val="0"/>
                <w:sz w:val="16"/>
              </w:rPr>
              <w:t>Action repertoire</w:t>
            </w:r>
          </w:p>
        </w:tc>
        <w:tc>
          <w:tcPr>
            <w:tcW w:type="dxa" w:w="8064"/>
            <w:vAlign w:val="center"/>
            <w:shd w:fill="EEF4F7"/>
            <w:tcMar>
              <w:top w:w="70" w:type="dxa"/>
              <w:left w:w="80" w:type="dxa"/>
              <w:bottom w:w="70" w:type="dxa"/>
              <w:right w:w="80" w:type="dxa"/>
            </w:tcMar>
          </w:tcPr>
          <w:p>
            <w:pPr>
              <w:spacing w:after="0"/>
            </w:pPr>
            <w:r/>
            <w:r>
              <w:rPr>
                <w:rFonts w:ascii="Aptos" w:hAnsi="Aptos"/>
                <w:b w:val="0"/>
                <w:sz w:val="16"/>
              </w:rPr>
              <w:t>Approach, avoid, inspect, sample, communicate, wait, shield, repair, reject, or abstain.</w:t>
            </w:r>
          </w:p>
        </w:tc>
      </w:tr>
      <w:tr>
        <w:tc>
          <w:tcPr>
            <w:tcW w:type="dxa" w:w="2160"/>
            <w:vAlign w:val="center"/>
            <w:tcMar>
              <w:top w:w="70" w:type="dxa"/>
              <w:left w:w="80" w:type="dxa"/>
              <w:bottom w:w="70" w:type="dxa"/>
              <w:right w:w="80" w:type="dxa"/>
            </w:tcMar>
          </w:tcPr>
          <w:p>
            <w:pPr>
              <w:spacing w:after="0"/>
            </w:pPr>
            <w:r/>
            <w:r>
              <w:rPr>
                <w:rFonts w:ascii="Aptos" w:hAnsi="Aptos"/>
                <w:b w:val="0"/>
                <w:sz w:val="16"/>
              </w:rPr>
              <w:t>Ecological relevance</w:t>
            </w:r>
          </w:p>
        </w:tc>
        <w:tc>
          <w:tcPr>
            <w:tcW w:type="dxa" w:w="8064"/>
            <w:vAlign w:val="center"/>
            <w:tcMar>
              <w:top w:w="70" w:type="dxa"/>
              <w:left w:w="80" w:type="dxa"/>
              <w:bottom w:w="70" w:type="dxa"/>
              <w:right w:w="80" w:type="dxa"/>
            </w:tcMar>
          </w:tcPr>
          <w:p>
            <w:pPr>
              <w:spacing w:after="0"/>
            </w:pPr>
            <w:r/>
            <w:r>
              <w:rPr>
                <w:rFonts w:ascii="Aptos" w:hAnsi="Aptos"/>
                <w:b w:val="0"/>
                <w:sz w:val="16"/>
              </w:rPr>
              <w:t>Whether stimuli, timing, setting, and response are within the entity’s natural or designed operating regime.[1]</w:t>
            </w:r>
          </w:p>
        </w:tc>
      </w:tr>
    </w:tbl>
    <w:p>
      <w:pPr>
        <w:spacing w:after="0"/>
      </w:pPr>
    </w:p>
    <w:p>
      <w:pPr>
        <w:pStyle w:val="Heading1"/>
      </w:pPr>
      <w:r>
        <w:t>Staged Research Program</w:t>
      </w:r>
    </w:p>
    <w:p>
      <w:pPr>
        <w:pStyle w:val="Heading2"/>
      </w:pPr>
      <w:r>
        <w:t>Stage 0 — Governance and formalization</w:t>
      </w:r>
    </w:p>
    <w:p>
      <w:pPr>
        <w:pStyle w:val="ListBullet"/>
        <w:spacing w:after="40"/>
      </w:pPr>
      <w:r>
        <w:t>Ratify definitions, entity boundary, protected variables, endpoints, exclusions, and stopping rules.</w:t>
      </w:r>
    </w:p>
    <w:p>
      <w:pPr>
        <w:pStyle w:val="ListBullet"/>
        <w:spacing w:after="40"/>
      </w:pPr>
      <w:r>
        <w:t>Create a hazard and ethics review pathway separate from scientific enthusiasm.</w:t>
      </w:r>
    </w:p>
    <w:p>
      <w:pPr>
        <w:pStyle w:val="ListBullet"/>
        <w:spacing w:after="40"/>
      </w:pPr>
      <w:r>
        <w:t>Specify data provenance, clock synchronization, calibration, blinding, randomization, preregistration, and change control.</w:t>
      </w:r>
    </w:p>
    <w:p>
      <w:pPr>
        <w:pStyle w:val="ListBullet"/>
        <w:spacing w:after="40"/>
      </w:pPr>
      <w:r>
        <w:t>Set the escalation rule: later stages proceed only if the question cannot be answered adequately at a lower-risk stage.</w:t>
      </w:r>
    </w:p>
    <w:p>
      <w:pPr>
        <w:pStyle w:val="Heading2"/>
      </w:pPr>
      <w:r>
        <w:t>Stage 1 — Simulation</w:t>
      </w:r>
    </w:p>
    <w:p>
      <w:pPr>
        <w:pStyle w:val="ListBullet"/>
        <w:spacing w:after="40"/>
      </w:pPr>
      <w:r>
        <w:t>Use partially observable environments with controlled noise, delay, missingness, contradiction, novelty, and changing causal structure.</w:t>
      </w:r>
    </w:p>
    <w:p>
      <w:pPr>
        <w:pStyle w:val="ListBullet"/>
        <w:spacing w:after="40"/>
      </w:pPr>
      <w:r>
        <w:t>Compare mechanisms: fixed thresholds, Bayesian causal inference, state-space filters, active inference, reinforcement learning, affordance-based control, and unknown-aware classifiers.</w:t>
      </w:r>
    </w:p>
    <w:p>
      <w:pPr>
        <w:pStyle w:val="ListBullet"/>
        <w:spacing w:after="40"/>
      </w:pPr>
      <w:r>
        <w:t>Retain exact latent-state histories so map error, calibration, and causal attribution can be scored without measurement ambiguity.</w:t>
      </w:r>
    </w:p>
    <w:p>
      <w:pPr>
        <w:pStyle w:val="Heading2"/>
      </w:pPr>
      <w:r>
        <w:t>Stage 2 — Benign physical testbed</w:t>
      </w:r>
    </w:p>
    <w:p>
      <w:pPr>
        <w:pStyle w:val="ListBullet"/>
        <w:spacing w:after="40"/>
      </w:pPr>
      <w:r>
        <w:t>Use nonhazardous surrogates whose cues can be independently manipulated: color, odor substitute, conductivity, pH-indicating signals without exposure, temperature within safe limits, texture, vibration, or machine-readable synthetic channels.</w:t>
      </w:r>
    </w:p>
    <w:p>
      <w:pPr>
        <w:pStyle w:val="ListBullet"/>
        <w:spacing w:after="40"/>
      </w:pPr>
      <w:r>
        <w:t>Use robotic or nonliving sensor entities first to validate timing, cue isolation, state logging, and open-world trials.</w:t>
      </w:r>
    </w:p>
    <w:p>
      <w:pPr>
        <w:pStyle w:val="ListBullet"/>
        <w:spacing w:after="40"/>
      </w:pPr>
      <w:r>
        <w:t>Deliberately decouple cue from condition to distinguish direct detection from learned association.</w:t>
      </w:r>
    </w:p>
    <w:p>
      <w:pPr>
        <w:pStyle w:val="Heading2"/>
      </w:pPr>
      <w:r>
        <w:t>Stage 3 — Non-animal biological alternatives</w:t>
      </w:r>
    </w:p>
    <w:p>
      <w:pPr>
        <w:pStyle w:val="ListBullet"/>
        <w:spacing w:after="40"/>
      </w:pPr>
      <w:r>
        <w:t>Where chemical adversity is relevant, prefer validated in vitro, organoid, tissue, cellular, computational, read-across, or AOP/IATA approaches appropriate to the endpoint. OECD guidance frames AOPs and alternative methods as components of integrated assessment rather than one universal assay.[6]</w:t>
      </w:r>
    </w:p>
    <w:p>
      <w:pPr>
        <w:pStyle w:val="ListBullet"/>
        <w:spacing w:after="40"/>
      </w:pPr>
      <w:r>
        <w:t>Keep toxicological effect characterization distinct from organism-level awareness or behavioral discernment claims.</w:t>
      </w:r>
    </w:p>
    <w:p>
      <w:pPr>
        <w:pStyle w:val="Heading2"/>
      </w:pPr>
      <w:r>
        <w:t>Stage 4 — Organism studies, conditional</w:t>
      </w:r>
    </w:p>
    <w:p>
      <w:pPr>
        <w:pStyle w:val="ListBullet"/>
        <w:spacing w:after="40"/>
      </w:pPr>
      <w:r>
        <w:t>Proceed only when the scientific question requires an intact organism and cannot be answered by lower-risk methods.</w:t>
      </w:r>
    </w:p>
    <w:p>
      <w:pPr>
        <w:pStyle w:val="ListBullet"/>
        <w:spacing w:after="40"/>
      </w:pPr>
      <w:r>
        <w:t>Apply Replacement, Reduction, and Refinement; obtain all relevant institutional and legal approvals; use predefined humane endpoints and independent stopping authority.[7]</w:t>
      </w:r>
    </w:p>
    <w:p>
      <w:pPr>
        <w:pStyle w:val="ListBullet"/>
        <w:spacing w:after="40"/>
      </w:pPr>
      <w:r>
        <w:t>Follow species-specific sensory ecology, housing, circadian, social, and behavioral requirements; a human-convenient apparatus may be inaccessible or stressful to the test species.[1]</w:t>
      </w:r>
    </w:p>
    <w:p>
      <w:pPr>
        <w:pStyle w:val="ListBullet"/>
        <w:spacing w:after="40"/>
      </w:pPr>
      <w:r>
        <w:t>Randomize allocation and order, blind outcome assessment where feasible, disclose exclusions, and report enough detail for replication. ARRIVE identifies these practices as central to transparent in vivo reporting.[8][9]</w:t>
      </w:r>
    </w:p>
    <w:p>
      <w:pPr>
        <w:pStyle w:val="Heading1"/>
      </w:pPr>
      <w:r>
        <w:t>Experiment Families</w:t>
      </w:r>
    </w:p>
    <w:p>
      <w:pPr>
        <w:pStyle w:val="Heading2"/>
      </w:pPr>
      <w:r>
        <w:t>Calibration and detectability</w:t>
      </w:r>
    </w:p>
    <w:p>
      <w:r>
        <w:t>Goal: establish whether the entity can access the cue under the exact apparatus conditions before interpreting failure as poor judgment. Manipulate one channel at a time across safe, preapproved ranges; estimate threshold, psychometric or response curve, latency, saturation, adaptation, and individual variation. Include sham, blank, positive-control, and side-channel controls.</w:t>
      </w:r>
    </w:p>
    <w:p>
      <w:pPr>
        <w:pStyle w:val="Heading2"/>
      </w:pPr>
      <w:r>
        <w:t>Cue isolation and substitution</w:t>
      </w:r>
    </w:p>
    <w:p>
      <w:r>
        <w:t>Goal: determine what the entity is actually using. Hold the reference condition constant while removing, masking, or substituting candidate cues; then hold the cue constant while changing the condition. A complete design includes congruent, incongruent, cue-only, condition-only, and neither conditions.</w:t>
      </w:r>
    </w:p>
    <w:p>
      <w:pPr>
        <w:pStyle w:val="Heading2"/>
      </w:pPr>
      <w:r>
        <w:t>Cross-channel conflict</w:t>
      </w:r>
    </w:p>
    <w:p>
      <w:r>
        <w:t>Goal: test integration, segregation, and causal inference. Vary cue reliability and discrepancy independently. Compare forced-fusion models, winner-take-all rules, reliability weighting, model averaging, and explicit “separate causes” responses.[2]</w:t>
      </w:r>
    </w:p>
    <w:p>
      <w:pPr>
        <w:pStyle w:val="Heading2"/>
      </w:pPr>
      <w:r>
        <w:t>Temporal integrity</w:t>
      </w:r>
    </w:p>
    <w:p>
      <w:r>
        <w:t>Goal: test stale information, order, binding, and delayed outcomes. Manipulate channel lag, jitter, reordering, missing intervals, and environmental change rate while preserving overall signal quantity. Distinguish detection error from incorrect time assignment and incorrect cause assignment.[3]</w:t>
      </w:r>
    </w:p>
    <w:p>
      <w:pPr>
        <w:pStyle w:val="Heading2"/>
      </w:pPr>
      <w:r>
        <w:t>Internal-state dependence</w:t>
      </w:r>
    </w:p>
    <w:p>
      <w:r>
        <w:t>Goal: test whether identical external information is interpreted differently across controlled internal states. Use only ethically and scientifically justified state manipulations; measure the internal state rather than assuming it from schedule or treatment. Analyze state as a moderator, not a nuisance to be averaged away.</w:t>
      </w:r>
    </w:p>
    <w:p>
      <w:pPr>
        <w:pStyle w:val="Heading2"/>
      </w:pPr>
      <w:r>
        <w:t>Map construction and remapping</w:t>
      </w:r>
    </w:p>
    <w:p>
      <w:r>
        <w:t>Goal: determine what kind of map supports action. Change landmarks, gradients, transitions, resource locations, or cue reliability; compare route performance, generalization, uncertainty, and remapping speed. Include probe trials that separate memorized actions from inferred structure.</w:t>
      </w:r>
    </w:p>
    <w:p>
      <w:pPr>
        <w:pStyle w:val="Heading2"/>
      </w:pPr>
      <w:r>
        <w:t>Unknown and novelty</w:t>
      </w:r>
    </w:p>
    <w:p>
      <w:r>
        <w:t>Goal: test whether the entity can refrain from unsafe generalization. Introduce novel but benign classes, unseen cue combinations, sensor failures, and out-of-distribution conditions. Open-world research warns that “unknown” is not equivalent to low confidence: a system may be confidently wrong on an unseen class.[10]</w:t>
      </w:r>
    </w:p>
    <w:p>
      <w:pPr>
        <w:pStyle w:val="Heading2"/>
      </w:pPr>
      <w:r>
        <w:t>Actionability</w:t>
      </w:r>
    </w:p>
    <w:p>
      <w:r>
        <w:t>Goal: separate recognition from control. Provide, withhold, or vary response options after the same detectable condition. Measure whether the entity signals, waits, samples, avoids, or persists; do not infer nonrecognition from failure to escape an inescapable condition.</w:t>
      </w:r>
    </w:p>
    <w:p>
      <w:pPr>
        <w:pStyle w:val="Heading2"/>
      </w:pPr>
      <w:r>
        <w:t>Learning and transfer</w:t>
      </w:r>
    </w:p>
    <w:p>
      <w:r>
        <w:t>Goal: identify what changes after feedback. Test acquisition, retention, extinction, reversal, context transfer, cross-modal transfer, and recovery after sensor corruption. Separate a learned association with a cue from causal knowledge of the underlying hazard.</w:t>
      </w:r>
    </w:p>
    <w:p>
      <w:pPr>
        <w:pStyle w:val="Heading1"/>
      </w:pPr>
      <w:r>
        <w:t>Experimental Factor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vAlign w:val="center"/>
            <w:shd w:fill="1F5A7A"/>
            <w:tcMar>
              <w:top w:w="70" w:type="dxa"/>
              <w:left w:w="80" w:type="dxa"/>
              <w:bottom w:w="70" w:type="dxa"/>
              <w:right w:w="80" w:type="dxa"/>
            </w:tcMar>
          </w:tcPr>
          <w:p>
            <w:pPr>
              <w:spacing w:after="0"/>
            </w:pPr>
            <w:r/>
            <w:r>
              <w:rPr>
                <w:rFonts w:ascii="Aptos" w:hAnsi="Aptos"/>
                <w:b/>
                <w:color w:val="FFFFFF"/>
                <w:sz w:val="16"/>
              </w:rPr>
              <w:t>Factor</w:t>
            </w:r>
          </w:p>
        </w:tc>
        <w:tc>
          <w:tcPr>
            <w:tcW w:type="dxa" w:w="4680"/>
            <w:vAlign w:val="center"/>
            <w:shd w:fill="1F5A7A"/>
            <w:tcMar>
              <w:top w:w="70" w:type="dxa"/>
              <w:left w:w="80" w:type="dxa"/>
              <w:bottom w:w="70" w:type="dxa"/>
              <w:right w:w="80" w:type="dxa"/>
            </w:tcMar>
          </w:tcPr>
          <w:p>
            <w:pPr>
              <w:spacing w:after="0"/>
            </w:pPr>
            <w:r/>
            <w:r>
              <w:rPr>
                <w:rFonts w:ascii="Aptos" w:hAnsi="Aptos"/>
                <w:b/>
                <w:color w:val="FFFFFF"/>
                <w:sz w:val="16"/>
              </w:rPr>
              <w:t>Levels/examples</w:t>
            </w:r>
          </w:p>
        </w:tc>
        <w:tc>
          <w:tcPr>
            <w:tcW w:type="dxa" w:w="3672"/>
            <w:vAlign w:val="center"/>
            <w:shd w:fill="1F5A7A"/>
            <w:tcMar>
              <w:top w:w="70" w:type="dxa"/>
              <w:left w:w="80" w:type="dxa"/>
              <w:bottom w:w="70" w:type="dxa"/>
              <w:right w:w="80" w:type="dxa"/>
            </w:tcMar>
          </w:tcPr>
          <w:p>
            <w:pPr>
              <w:spacing w:after="0"/>
            </w:pPr>
            <w:r/>
            <w:r>
              <w:rPr>
                <w:rFonts w:ascii="Aptos" w:hAnsi="Aptos"/>
                <w:b/>
                <w:color w:val="FFFFFF"/>
                <w:sz w:val="16"/>
              </w:rPr>
              <w:t>Reason</w:t>
            </w:r>
          </w:p>
        </w:tc>
      </w:tr>
      <w:tr>
        <w:tc>
          <w:tcPr>
            <w:tcW w:type="dxa" w:w="1944"/>
            <w:vAlign w:val="center"/>
            <w:tcMar>
              <w:top w:w="70" w:type="dxa"/>
              <w:left w:w="80" w:type="dxa"/>
              <w:bottom w:w="70" w:type="dxa"/>
              <w:right w:w="80" w:type="dxa"/>
            </w:tcMar>
          </w:tcPr>
          <w:p>
            <w:pPr>
              <w:spacing w:after="0"/>
            </w:pPr>
            <w:r/>
            <w:r>
              <w:rPr>
                <w:rFonts w:ascii="Aptos" w:hAnsi="Aptos"/>
                <w:b w:val="0"/>
                <w:sz w:val="15"/>
              </w:rPr>
              <w:t>Entity class</w:t>
            </w:r>
          </w:p>
        </w:tc>
        <w:tc>
          <w:tcPr>
            <w:tcW w:type="dxa" w:w="4680"/>
            <w:vAlign w:val="center"/>
            <w:tcMar>
              <w:top w:w="70" w:type="dxa"/>
              <w:left w:w="80" w:type="dxa"/>
              <w:bottom w:w="70" w:type="dxa"/>
              <w:right w:w="80" w:type="dxa"/>
            </w:tcMar>
          </w:tcPr>
          <w:p>
            <w:pPr>
              <w:spacing w:after="0"/>
            </w:pPr>
            <w:r/>
            <w:r>
              <w:rPr>
                <w:rFonts w:ascii="Aptos" w:hAnsi="Aptos"/>
                <w:b w:val="0"/>
                <w:sz w:val="15"/>
              </w:rPr>
              <w:t>Simulated, robotic, cellular, plant, invertebrate, vertebrate, human, collective.</w:t>
            </w:r>
          </w:p>
        </w:tc>
        <w:tc>
          <w:tcPr>
            <w:tcW w:type="dxa" w:w="3672"/>
            <w:vAlign w:val="center"/>
            <w:tcMar>
              <w:top w:w="70" w:type="dxa"/>
              <w:left w:w="80" w:type="dxa"/>
              <w:bottom w:w="70" w:type="dxa"/>
              <w:right w:w="80" w:type="dxa"/>
            </w:tcMar>
          </w:tcPr>
          <w:p>
            <w:pPr>
              <w:spacing w:after="0"/>
            </w:pPr>
            <w:r/>
            <w:r>
              <w:rPr>
                <w:rFonts w:ascii="Aptos" w:hAnsi="Aptos"/>
                <w:b w:val="0"/>
                <w:sz w:val="15"/>
              </w:rPr>
              <w:t>Prevents generalizing across incompatible architectures.</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5"/>
              </w:rPr>
              <w:t>Sensor availability</w:t>
            </w:r>
          </w:p>
        </w:tc>
        <w:tc>
          <w:tcPr>
            <w:tcW w:type="dxa" w:w="4680"/>
            <w:vAlign w:val="center"/>
            <w:shd w:fill="EEF4F7"/>
            <w:tcMar>
              <w:top w:w="70" w:type="dxa"/>
              <w:left w:w="80" w:type="dxa"/>
              <w:bottom w:w="70" w:type="dxa"/>
              <w:right w:w="80" w:type="dxa"/>
            </w:tcMar>
          </w:tcPr>
          <w:p>
            <w:pPr>
              <w:spacing w:after="0"/>
            </w:pPr>
            <w:r/>
            <w:r>
              <w:rPr>
                <w:rFonts w:ascii="Aptos" w:hAnsi="Aptos"/>
                <w:b w:val="0"/>
                <w:sz w:val="15"/>
              </w:rPr>
              <w:t>Native, augmented, degraded, absent, unknown.</w:t>
            </w:r>
          </w:p>
        </w:tc>
        <w:tc>
          <w:tcPr>
            <w:tcW w:type="dxa" w:w="3672"/>
            <w:vAlign w:val="center"/>
            <w:shd w:fill="EEF4F7"/>
            <w:tcMar>
              <w:top w:w="70" w:type="dxa"/>
              <w:left w:w="80" w:type="dxa"/>
              <w:bottom w:w="70" w:type="dxa"/>
              <w:right w:w="80" w:type="dxa"/>
            </w:tcMar>
          </w:tcPr>
          <w:p>
            <w:pPr>
              <w:spacing w:after="0"/>
            </w:pPr>
            <w:r/>
            <w:r>
              <w:rPr>
                <w:rFonts w:ascii="Aptos" w:hAnsi="Aptos"/>
                <w:b w:val="0"/>
                <w:sz w:val="15"/>
              </w:rPr>
              <w:t>Tests access before inference.</w:t>
            </w:r>
          </w:p>
        </w:tc>
      </w:tr>
      <w:tr>
        <w:tc>
          <w:tcPr>
            <w:tcW w:type="dxa" w:w="1944"/>
            <w:vAlign w:val="center"/>
            <w:tcMar>
              <w:top w:w="70" w:type="dxa"/>
              <w:left w:w="80" w:type="dxa"/>
              <w:bottom w:w="70" w:type="dxa"/>
              <w:right w:w="80" w:type="dxa"/>
            </w:tcMar>
          </w:tcPr>
          <w:p>
            <w:pPr>
              <w:spacing w:after="0"/>
            </w:pPr>
            <w:r/>
            <w:r>
              <w:rPr>
                <w:rFonts w:ascii="Aptos" w:hAnsi="Aptos"/>
                <w:b w:val="0"/>
                <w:sz w:val="15"/>
              </w:rPr>
              <w:t>Reference condition</w:t>
            </w:r>
          </w:p>
        </w:tc>
        <w:tc>
          <w:tcPr>
            <w:tcW w:type="dxa" w:w="4680"/>
            <w:vAlign w:val="center"/>
            <w:tcMar>
              <w:top w:w="70" w:type="dxa"/>
              <w:left w:w="80" w:type="dxa"/>
              <w:bottom w:w="70" w:type="dxa"/>
              <w:right w:w="80" w:type="dxa"/>
            </w:tcMar>
          </w:tcPr>
          <w:p>
            <w:pPr>
              <w:spacing w:after="0"/>
            </w:pPr>
            <w:r/>
            <w:r>
              <w:rPr>
                <w:rFonts w:ascii="Aptos" w:hAnsi="Aptos"/>
                <w:b w:val="0"/>
                <w:sz w:val="15"/>
              </w:rPr>
              <w:t>Opportunity, neutral, possible hazard, hazardous, indeterminate.</w:t>
            </w:r>
          </w:p>
        </w:tc>
        <w:tc>
          <w:tcPr>
            <w:tcW w:type="dxa" w:w="3672"/>
            <w:vAlign w:val="center"/>
            <w:tcMar>
              <w:top w:w="70" w:type="dxa"/>
              <w:left w:w="80" w:type="dxa"/>
              <w:bottom w:w="70" w:type="dxa"/>
              <w:right w:w="80" w:type="dxa"/>
            </w:tcMar>
          </w:tcPr>
          <w:p>
            <w:pPr>
              <w:spacing w:after="0"/>
            </w:pPr>
            <w:r/>
            <w:r>
              <w:rPr>
                <w:rFonts w:ascii="Aptos" w:hAnsi="Aptos"/>
                <w:b w:val="0"/>
                <w:sz w:val="15"/>
              </w:rPr>
              <w:t>Avoids threat-only environments.</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5"/>
              </w:rPr>
              <w:t>Cue relation</w:t>
            </w:r>
          </w:p>
        </w:tc>
        <w:tc>
          <w:tcPr>
            <w:tcW w:type="dxa" w:w="4680"/>
            <w:vAlign w:val="center"/>
            <w:shd w:fill="EEF4F7"/>
            <w:tcMar>
              <w:top w:w="70" w:type="dxa"/>
              <w:left w:w="80" w:type="dxa"/>
              <w:bottom w:w="70" w:type="dxa"/>
              <w:right w:w="80" w:type="dxa"/>
            </w:tcMar>
          </w:tcPr>
          <w:p>
            <w:pPr>
              <w:spacing w:after="0"/>
            </w:pPr>
            <w:r/>
            <w:r>
              <w:rPr>
                <w:rFonts w:ascii="Aptos" w:hAnsi="Aptos"/>
                <w:b w:val="0"/>
                <w:sz w:val="15"/>
              </w:rPr>
              <w:t>Direct, correlated, learned, deceptive, absent, contradictory.</w:t>
            </w:r>
          </w:p>
        </w:tc>
        <w:tc>
          <w:tcPr>
            <w:tcW w:type="dxa" w:w="3672"/>
            <w:vAlign w:val="center"/>
            <w:shd w:fill="EEF4F7"/>
            <w:tcMar>
              <w:top w:w="70" w:type="dxa"/>
              <w:left w:w="80" w:type="dxa"/>
              <w:bottom w:w="70" w:type="dxa"/>
              <w:right w:w="80" w:type="dxa"/>
            </w:tcMar>
          </w:tcPr>
          <w:p>
            <w:pPr>
              <w:spacing w:after="0"/>
            </w:pPr>
            <w:r/>
            <w:r>
              <w:rPr>
                <w:rFonts w:ascii="Aptos" w:hAnsi="Aptos"/>
                <w:b w:val="0"/>
                <w:sz w:val="15"/>
              </w:rPr>
              <w:t>Distinguishes condition from presentation.</w:t>
            </w:r>
          </w:p>
        </w:tc>
      </w:tr>
      <w:tr>
        <w:tc>
          <w:tcPr>
            <w:tcW w:type="dxa" w:w="1944"/>
            <w:vAlign w:val="center"/>
            <w:tcMar>
              <w:top w:w="70" w:type="dxa"/>
              <w:left w:w="80" w:type="dxa"/>
              <w:bottom w:w="70" w:type="dxa"/>
              <w:right w:w="80" w:type="dxa"/>
            </w:tcMar>
          </w:tcPr>
          <w:p>
            <w:pPr>
              <w:spacing w:after="0"/>
            </w:pPr>
            <w:r/>
            <w:r>
              <w:rPr>
                <w:rFonts w:ascii="Aptos" w:hAnsi="Aptos"/>
                <w:b w:val="0"/>
                <w:sz w:val="15"/>
              </w:rPr>
              <w:t>Observability</w:t>
            </w:r>
          </w:p>
        </w:tc>
        <w:tc>
          <w:tcPr>
            <w:tcW w:type="dxa" w:w="4680"/>
            <w:vAlign w:val="center"/>
            <w:tcMar>
              <w:top w:w="70" w:type="dxa"/>
              <w:left w:w="80" w:type="dxa"/>
              <w:bottom w:w="70" w:type="dxa"/>
              <w:right w:w="80" w:type="dxa"/>
            </w:tcMar>
          </w:tcPr>
          <w:p>
            <w:pPr>
              <w:spacing w:after="0"/>
            </w:pPr>
            <w:r/>
            <w:r>
              <w:rPr>
                <w:rFonts w:ascii="Aptos" w:hAnsi="Aptos"/>
                <w:b w:val="0"/>
                <w:sz w:val="15"/>
              </w:rPr>
              <w:t>Fully, partially, indirectly, or unobservable.</w:t>
            </w:r>
          </w:p>
        </w:tc>
        <w:tc>
          <w:tcPr>
            <w:tcW w:type="dxa" w:w="3672"/>
            <w:vAlign w:val="center"/>
            <w:tcMar>
              <w:top w:w="70" w:type="dxa"/>
              <w:left w:w="80" w:type="dxa"/>
              <w:bottom w:w="70" w:type="dxa"/>
              <w:right w:w="80" w:type="dxa"/>
            </w:tcMar>
          </w:tcPr>
          <w:p>
            <w:pPr>
              <w:spacing w:after="0"/>
            </w:pPr>
            <w:r/>
            <w:r>
              <w:rPr>
                <w:rFonts w:ascii="Aptos" w:hAnsi="Aptos"/>
                <w:b w:val="0"/>
                <w:sz w:val="15"/>
              </w:rPr>
              <w:t>Creates principled limits on claims.</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5"/>
              </w:rPr>
              <w:t>Timing</w:t>
            </w:r>
          </w:p>
        </w:tc>
        <w:tc>
          <w:tcPr>
            <w:tcW w:type="dxa" w:w="4680"/>
            <w:vAlign w:val="center"/>
            <w:shd w:fill="EEF4F7"/>
            <w:tcMar>
              <w:top w:w="70" w:type="dxa"/>
              <w:left w:w="80" w:type="dxa"/>
              <w:bottom w:w="70" w:type="dxa"/>
              <w:right w:w="80" w:type="dxa"/>
            </w:tcMar>
          </w:tcPr>
          <w:p>
            <w:pPr>
              <w:spacing w:after="0"/>
            </w:pPr>
            <w:r/>
            <w:r>
              <w:rPr>
                <w:rFonts w:ascii="Aptos" w:hAnsi="Aptos"/>
                <w:b w:val="0"/>
                <w:sz w:val="15"/>
              </w:rPr>
              <w:t>Synchronous, delayed, jittered, reordered, stale, cumulative.</w:t>
            </w:r>
          </w:p>
        </w:tc>
        <w:tc>
          <w:tcPr>
            <w:tcW w:type="dxa" w:w="3672"/>
            <w:vAlign w:val="center"/>
            <w:shd w:fill="EEF4F7"/>
            <w:tcMar>
              <w:top w:w="70" w:type="dxa"/>
              <w:left w:w="80" w:type="dxa"/>
              <w:bottom w:w="70" w:type="dxa"/>
              <w:right w:w="80" w:type="dxa"/>
            </w:tcMar>
          </w:tcPr>
          <w:p>
            <w:pPr>
              <w:spacing w:after="0"/>
            </w:pPr>
            <w:r/>
            <w:r>
              <w:rPr>
                <w:rFonts w:ascii="Aptos" w:hAnsi="Aptos"/>
                <w:b w:val="0"/>
                <w:sz w:val="15"/>
              </w:rPr>
              <w:t>Tests temporal integrity.</w:t>
            </w:r>
          </w:p>
        </w:tc>
      </w:tr>
      <w:tr>
        <w:tc>
          <w:tcPr>
            <w:tcW w:type="dxa" w:w="1944"/>
            <w:vAlign w:val="center"/>
            <w:tcMar>
              <w:top w:w="70" w:type="dxa"/>
              <w:left w:w="80" w:type="dxa"/>
              <w:bottom w:w="70" w:type="dxa"/>
              <w:right w:w="80" w:type="dxa"/>
            </w:tcMar>
          </w:tcPr>
          <w:p>
            <w:pPr>
              <w:spacing w:after="0"/>
            </w:pPr>
            <w:r/>
            <w:r>
              <w:rPr>
                <w:rFonts w:ascii="Aptos" w:hAnsi="Aptos"/>
                <w:b w:val="0"/>
                <w:sz w:val="15"/>
              </w:rPr>
              <w:t>Environment dynamics</w:t>
            </w:r>
          </w:p>
        </w:tc>
        <w:tc>
          <w:tcPr>
            <w:tcW w:type="dxa" w:w="4680"/>
            <w:vAlign w:val="center"/>
            <w:tcMar>
              <w:top w:w="70" w:type="dxa"/>
              <w:left w:w="80" w:type="dxa"/>
              <w:bottom w:w="70" w:type="dxa"/>
              <w:right w:w="80" w:type="dxa"/>
            </w:tcMar>
          </w:tcPr>
          <w:p>
            <w:pPr>
              <w:spacing w:after="0"/>
            </w:pPr>
            <w:r/>
            <w:r>
              <w:rPr>
                <w:rFonts w:ascii="Aptos" w:hAnsi="Aptos"/>
                <w:b w:val="0"/>
                <w:sz w:val="15"/>
              </w:rPr>
              <w:t>Stable, slowly changing, volatile, adversarial.</w:t>
            </w:r>
          </w:p>
        </w:tc>
        <w:tc>
          <w:tcPr>
            <w:tcW w:type="dxa" w:w="3672"/>
            <w:vAlign w:val="center"/>
            <w:tcMar>
              <w:top w:w="70" w:type="dxa"/>
              <w:left w:w="80" w:type="dxa"/>
              <w:bottom w:w="70" w:type="dxa"/>
              <w:right w:w="80" w:type="dxa"/>
            </w:tcMar>
          </w:tcPr>
          <w:p>
            <w:pPr>
              <w:spacing w:after="0"/>
            </w:pPr>
            <w:r/>
            <w:r>
              <w:rPr>
                <w:rFonts w:ascii="Aptos" w:hAnsi="Aptos"/>
                <w:b w:val="0"/>
                <w:sz w:val="15"/>
              </w:rPr>
              <w:t>Tests model revision.</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5"/>
              </w:rPr>
              <w:t>Internal state</w:t>
            </w:r>
          </w:p>
        </w:tc>
        <w:tc>
          <w:tcPr>
            <w:tcW w:type="dxa" w:w="4680"/>
            <w:vAlign w:val="center"/>
            <w:shd w:fill="EEF4F7"/>
            <w:tcMar>
              <w:top w:w="70" w:type="dxa"/>
              <w:left w:w="80" w:type="dxa"/>
              <w:bottom w:w="70" w:type="dxa"/>
              <w:right w:w="80" w:type="dxa"/>
            </w:tcMar>
          </w:tcPr>
          <w:p>
            <w:pPr>
              <w:spacing w:after="0"/>
            </w:pPr>
            <w:r/>
            <w:r>
              <w:rPr>
                <w:rFonts w:ascii="Aptos" w:hAnsi="Aptos"/>
                <w:b w:val="0"/>
                <w:sz w:val="15"/>
              </w:rPr>
              <w:t>Baseline and prespecified alternative states.</w:t>
            </w:r>
          </w:p>
        </w:tc>
        <w:tc>
          <w:tcPr>
            <w:tcW w:type="dxa" w:w="3672"/>
            <w:vAlign w:val="center"/>
            <w:shd w:fill="EEF4F7"/>
            <w:tcMar>
              <w:top w:w="70" w:type="dxa"/>
              <w:left w:w="80" w:type="dxa"/>
              <w:bottom w:w="70" w:type="dxa"/>
              <w:right w:w="80" w:type="dxa"/>
            </w:tcMar>
          </w:tcPr>
          <w:p>
            <w:pPr>
              <w:spacing w:after="0"/>
            </w:pPr>
            <w:r/>
            <w:r>
              <w:rPr>
                <w:rFonts w:ascii="Aptos" w:hAnsi="Aptos"/>
                <w:b w:val="0"/>
                <w:sz w:val="15"/>
              </w:rPr>
              <w:t>Tests relational threat and motivation.</w:t>
            </w:r>
          </w:p>
        </w:tc>
      </w:tr>
      <w:tr>
        <w:tc>
          <w:tcPr>
            <w:tcW w:type="dxa" w:w="1944"/>
            <w:vAlign w:val="center"/>
            <w:tcMar>
              <w:top w:w="70" w:type="dxa"/>
              <w:left w:w="80" w:type="dxa"/>
              <w:bottom w:w="70" w:type="dxa"/>
              <w:right w:w="80" w:type="dxa"/>
            </w:tcMar>
          </w:tcPr>
          <w:p>
            <w:pPr>
              <w:spacing w:after="0"/>
            </w:pPr>
            <w:r/>
            <w:r>
              <w:rPr>
                <w:rFonts w:ascii="Aptos" w:hAnsi="Aptos"/>
                <w:b w:val="0"/>
                <w:sz w:val="15"/>
              </w:rPr>
              <w:t>Novelty</w:t>
            </w:r>
          </w:p>
        </w:tc>
        <w:tc>
          <w:tcPr>
            <w:tcW w:type="dxa" w:w="4680"/>
            <w:vAlign w:val="center"/>
            <w:tcMar>
              <w:top w:w="70" w:type="dxa"/>
              <w:left w:w="80" w:type="dxa"/>
              <w:bottom w:w="70" w:type="dxa"/>
              <w:right w:w="80" w:type="dxa"/>
            </w:tcMar>
          </w:tcPr>
          <w:p>
            <w:pPr>
              <w:spacing w:after="0"/>
            </w:pPr>
            <w:r/>
            <w:r>
              <w:rPr>
                <w:rFonts w:ascii="Aptos" w:hAnsi="Aptos"/>
                <w:b w:val="0"/>
                <w:sz w:val="15"/>
              </w:rPr>
              <w:t>Known instance, new instance, new class, new modality, sensor fault.</w:t>
            </w:r>
          </w:p>
        </w:tc>
        <w:tc>
          <w:tcPr>
            <w:tcW w:type="dxa" w:w="3672"/>
            <w:vAlign w:val="center"/>
            <w:tcMar>
              <w:top w:w="70" w:type="dxa"/>
              <w:left w:w="80" w:type="dxa"/>
              <w:bottom w:w="70" w:type="dxa"/>
              <w:right w:w="80" w:type="dxa"/>
            </w:tcMar>
          </w:tcPr>
          <w:p>
            <w:pPr>
              <w:spacing w:after="0"/>
            </w:pPr>
            <w:r/>
            <w:r>
              <w:rPr>
                <w:rFonts w:ascii="Aptos" w:hAnsi="Aptos"/>
                <w:b w:val="0"/>
                <w:sz w:val="15"/>
              </w:rPr>
              <w:t>Tests open-world behavior.</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5"/>
              </w:rPr>
              <w:t>Actionability</w:t>
            </w:r>
          </w:p>
        </w:tc>
        <w:tc>
          <w:tcPr>
            <w:tcW w:type="dxa" w:w="4680"/>
            <w:vAlign w:val="center"/>
            <w:shd w:fill="EEF4F7"/>
            <w:tcMar>
              <w:top w:w="70" w:type="dxa"/>
              <w:left w:w="80" w:type="dxa"/>
              <w:bottom w:w="70" w:type="dxa"/>
              <w:right w:w="80" w:type="dxa"/>
            </w:tcMar>
          </w:tcPr>
          <w:p>
            <w:pPr>
              <w:spacing w:after="0"/>
            </w:pPr>
            <w:r/>
            <w:r>
              <w:rPr>
                <w:rFonts w:ascii="Aptos" w:hAnsi="Aptos"/>
                <w:b w:val="0"/>
                <w:sz w:val="15"/>
              </w:rPr>
              <w:t>Effective action, costly action, ambiguous action, no available action.</w:t>
            </w:r>
          </w:p>
        </w:tc>
        <w:tc>
          <w:tcPr>
            <w:tcW w:type="dxa" w:w="3672"/>
            <w:vAlign w:val="center"/>
            <w:shd w:fill="EEF4F7"/>
            <w:tcMar>
              <w:top w:w="70" w:type="dxa"/>
              <w:left w:w="80" w:type="dxa"/>
              <w:bottom w:w="70" w:type="dxa"/>
              <w:right w:w="80" w:type="dxa"/>
            </w:tcMar>
          </w:tcPr>
          <w:p>
            <w:pPr>
              <w:spacing w:after="0"/>
            </w:pPr>
            <w:r/>
            <w:r>
              <w:rPr>
                <w:rFonts w:ascii="Aptos" w:hAnsi="Aptos"/>
                <w:b w:val="0"/>
                <w:sz w:val="15"/>
              </w:rPr>
              <w:t>Separates detection from outcome.</w:t>
            </w:r>
          </w:p>
        </w:tc>
      </w:tr>
      <w:tr>
        <w:tc>
          <w:tcPr>
            <w:tcW w:type="dxa" w:w="1944"/>
            <w:vAlign w:val="center"/>
            <w:tcMar>
              <w:top w:w="70" w:type="dxa"/>
              <w:left w:w="80" w:type="dxa"/>
              <w:bottom w:w="70" w:type="dxa"/>
              <w:right w:w="80" w:type="dxa"/>
            </w:tcMar>
          </w:tcPr>
          <w:p>
            <w:pPr>
              <w:spacing w:after="0"/>
            </w:pPr>
            <w:r/>
            <w:r>
              <w:rPr>
                <w:rFonts w:ascii="Aptos" w:hAnsi="Aptos"/>
                <w:b w:val="0"/>
                <w:sz w:val="15"/>
              </w:rPr>
              <w:t>Feedback</w:t>
            </w:r>
          </w:p>
        </w:tc>
        <w:tc>
          <w:tcPr>
            <w:tcW w:type="dxa" w:w="4680"/>
            <w:vAlign w:val="center"/>
            <w:tcMar>
              <w:top w:w="70" w:type="dxa"/>
              <w:left w:w="80" w:type="dxa"/>
              <w:bottom w:w="70" w:type="dxa"/>
              <w:right w:w="80" w:type="dxa"/>
            </w:tcMar>
          </w:tcPr>
          <w:p>
            <w:pPr>
              <w:spacing w:after="0"/>
            </w:pPr>
            <w:r/>
            <w:r>
              <w:rPr>
                <w:rFonts w:ascii="Aptos" w:hAnsi="Aptos"/>
                <w:b w:val="0"/>
                <w:sz w:val="15"/>
              </w:rPr>
              <w:t>Immediate, delayed, partial, deceptive, absent.</w:t>
            </w:r>
          </w:p>
        </w:tc>
        <w:tc>
          <w:tcPr>
            <w:tcW w:type="dxa" w:w="3672"/>
            <w:vAlign w:val="center"/>
            <w:tcMar>
              <w:top w:w="70" w:type="dxa"/>
              <w:left w:w="80" w:type="dxa"/>
              <w:bottom w:w="70" w:type="dxa"/>
              <w:right w:w="80" w:type="dxa"/>
            </w:tcMar>
          </w:tcPr>
          <w:p>
            <w:pPr>
              <w:spacing w:after="0"/>
            </w:pPr>
            <w:r/>
            <w:r>
              <w:rPr>
                <w:rFonts w:ascii="Aptos" w:hAnsi="Aptos"/>
                <w:b w:val="0"/>
                <w:sz w:val="15"/>
              </w:rPr>
              <w:t>Tests attribution and learning.</w:t>
            </w:r>
          </w:p>
        </w:tc>
      </w:tr>
    </w:tbl>
    <w:p>
      <w:pPr>
        <w:spacing w:after="0"/>
      </w:pPr>
    </w:p>
    <w:p>
      <w:pPr>
        <w:pStyle w:val="Heading1"/>
      </w:pPr>
      <w:r>
        <w:t>Measures and Analysis</w:t>
      </w:r>
    </w:p>
    <w:p>
      <w:pPr>
        <w:pStyle w:val="Heading2"/>
      </w:pPr>
      <w:r>
        <w:t>Primary measures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vAlign w:val="center"/>
            <w:shd w:fill="1F5A7A"/>
            <w:tcMar>
              <w:top w:w="70" w:type="dxa"/>
              <w:left w:w="80" w:type="dxa"/>
              <w:bottom w:w="70" w:type="dxa"/>
              <w:right w:w="80" w:type="dxa"/>
            </w:tcMar>
          </w:tcPr>
          <w:p>
            <w:pPr>
              <w:spacing w:after="0"/>
            </w:pPr>
            <w:r/>
            <w:r>
              <w:rPr>
                <w:rFonts w:ascii="Aptos" w:hAnsi="Aptos"/>
                <w:b/>
                <w:color w:val="FFFFFF"/>
                <w:sz w:val="16"/>
              </w:rPr>
              <w:t>Construct</w:t>
            </w:r>
          </w:p>
        </w:tc>
        <w:tc>
          <w:tcPr>
            <w:tcW w:type="dxa" w:w="4752"/>
            <w:vAlign w:val="center"/>
            <w:shd w:fill="1F5A7A"/>
            <w:tcMar>
              <w:top w:w="70" w:type="dxa"/>
              <w:left w:w="80" w:type="dxa"/>
              <w:bottom w:w="70" w:type="dxa"/>
              <w:right w:w="80" w:type="dxa"/>
            </w:tcMar>
          </w:tcPr>
          <w:p>
            <w:pPr>
              <w:spacing w:after="0"/>
            </w:pPr>
            <w:r/>
            <w:r>
              <w:rPr>
                <w:rFonts w:ascii="Aptos" w:hAnsi="Aptos"/>
                <w:b/>
                <w:color w:val="FFFFFF"/>
                <w:sz w:val="16"/>
              </w:rPr>
              <w:t>Measures</w:t>
            </w:r>
          </w:p>
        </w:tc>
        <w:tc>
          <w:tcPr>
            <w:tcW w:type="dxa" w:w="3600"/>
            <w:vAlign w:val="center"/>
            <w:shd w:fill="1F5A7A"/>
            <w:tcMar>
              <w:top w:w="70" w:type="dxa"/>
              <w:left w:w="80" w:type="dxa"/>
              <w:bottom w:w="70" w:type="dxa"/>
              <w:right w:w="80" w:type="dxa"/>
            </w:tcMar>
          </w:tcPr>
          <w:p>
            <w:pPr>
              <w:spacing w:after="0"/>
            </w:pPr>
            <w:r/>
            <w:r>
              <w:rPr>
                <w:rFonts w:ascii="Aptos" w:hAnsi="Aptos"/>
                <w:b/>
                <w:color w:val="FFFFFF"/>
                <w:sz w:val="16"/>
              </w:rPr>
              <w:t>Interpretive caution</w:t>
            </w:r>
          </w:p>
        </w:tc>
      </w:tr>
      <w:tr>
        <w:tc>
          <w:tcPr>
            <w:tcW w:type="dxa" w:w="1944"/>
            <w:vAlign w:val="center"/>
            <w:tcMar>
              <w:top w:w="70" w:type="dxa"/>
              <w:left w:w="80" w:type="dxa"/>
              <w:bottom w:w="70" w:type="dxa"/>
              <w:right w:w="80" w:type="dxa"/>
            </w:tcMar>
          </w:tcPr>
          <w:p>
            <w:pPr>
              <w:spacing w:after="0"/>
            </w:pPr>
            <w:r/>
            <w:r>
              <w:rPr>
                <w:rFonts w:ascii="Aptos" w:hAnsi="Aptos"/>
                <w:b w:val="0"/>
                <w:sz w:val="15"/>
              </w:rPr>
              <w:t>Detectability</w:t>
            </w:r>
          </w:p>
        </w:tc>
        <w:tc>
          <w:tcPr>
            <w:tcW w:type="dxa" w:w="4752"/>
            <w:vAlign w:val="center"/>
            <w:tcMar>
              <w:top w:w="70" w:type="dxa"/>
              <w:left w:w="80" w:type="dxa"/>
              <w:bottom w:w="70" w:type="dxa"/>
              <w:right w:w="80" w:type="dxa"/>
            </w:tcMar>
          </w:tcPr>
          <w:p>
            <w:pPr>
              <w:spacing w:after="0"/>
            </w:pPr>
            <w:r/>
            <w:r>
              <w:rPr>
                <w:rFonts w:ascii="Aptos" w:hAnsi="Aptos"/>
                <w:b w:val="0"/>
                <w:sz w:val="15"/>
              </w:rPr>
              <w:t>Hit rate, false-alarm rate, sensitivity index, threshold, response latency.</w:t>
            </w:r>
          </w:p>
        </w:tc>
        <w:tc>
          <w:tcPr>
            <w:tcW w:type="dxa" w:w="3600"/>
            <w:vAlign w:val="center"/>
            <w:tcMar>
              <w:top w:w="70" w:type="dxa"/>
              <w:left w:w="80" w:type="dxa"/>
              <w:bottom w:w="70" w:type="dxa"/>
              <w:right w:w="80" w:type="dxa"/>
            </w:tcMar>
          </w:tcPr>
          <w:p>
            <w:pPr>
              <w:spacing w:after="0"/>
            </w:pPr>
            <w:r/>
            <w:r>
              <w:rPr>
                <w:rFonts w:ascii="Aptos" w:hAnsi="Aptos"/>
                <w:b w:val="0"/>
                <w:sz w:val="15"/>
              </w:rPr>
              <w:t>A low response rate may reflect motor or motivational limits, not sensory failure.</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5"/>
              </w:rPr>
              <w:t>Discrimination</w:t>
            </w:r>
          </w:p>
        </w:tc>
        <w:tc>
          <w:tcPr>
            <w:tcW w:type="dxa" w:w="4752"/>
            <w:vAlign w:val="center"/>
            <w:shd w:fill="EEF4F7"/>
            <w:tcMar>
              <w:top w:w="70" w:type="dxa"/>
              <w:left w:w="80" w:type="dxa"/>
              <w:bottom w:w="70" w:type="dxa"/>
              <w:right w:w="80" w:type="dxa"/>
            </w:tcMar>
          </w:tcPr>
          <w:p>
            <w:pPr>
              <w:spacing w:after="0"/>
            </w:pPr>
            <w:r/>
            <w:r>
              <w:rPr>
                <w:rFonts w:ascii="Aptos" w:hAnsi="Aptos"/>
                <w:b w:val="0"/>
                <w:sz w:val="15"/>
              </w:rPr>
              <w:t>Confusion matrix, balanced accuracy, class-conditional error.</w:t>
            </w:r>
          </w:p>
        </w:tc>
        <w:tc>
          <w:tcPr>
            <w:tcW w:type="dxa" w:w="3600"/>
            <w:vAlign w:val="center"/>
            <w:shd w:fill="EEF4F7"/>
            <w:tcMar>
              <w:top w:w="70" w:type="dxa"/>
              <w:left w:w="80" w:type="dxa"/>
              <w:bottom w:w="70" w:type="dxa"/>
              <w:right w:w="80" w:type="dxa"/>
            </w:tcMar>
          </w:tcPr>
          <w:p>
            <w:pPr>
              <w:spacing w:after="0"/>
            </w:pPr>
            <w:r/>
            <w:r>
              <w:rPr>
                <w:rFonts w:ascii="Aptos" w:hAnsi="Aptos"/>
                <w:b w:val="0"/>
                <w:sz w:val="15"/>
              </w:rPr>
              <w:t>Closed-set accuracy says little about novel conditions.</w:t>
            </w:r>
          </w:p>
        </w:tc>
      </w:tr>
      <w:tr>
        <w:tc>
          <w:tcPr>
            <w:tcW w:type="dxa" w:w="1944"/>
            <w:vAlign w:val="center"/>
            <w:tcMar>
              <w:top w:w="70" w:type="dxa"/>
              <w:left w:w="80" w:type="dxa"/>
              <w:bottom w:w="70" w:type="dxa"/>
              <w:right w:w="80" w:type="dxa"/>
            </w:tcMar>
          </w:tcPr>
          <w:p>
            <w:pPr>
              <w:spacing w:after="0"/>
            </w:pPr>
            <w:r/>
            <w:r>
              <w:rPr>
                <w:rFonts w:ascii="Aptos" w:hAnsi="Aptos"/>
                <w:b w:val="0"/>
                <w:sz w:val="15"/>
              </w:rPr>
              <w:t>Calibration</w:t>
            </w:r>
          </w:p>
        </w:tc>
        <w:tc>
          <w:tcPr>
            <w:tcW w:type="dxa" w:w="4752"/>
            <w:vAlign w:val="center"/>
            <w:tcMar>
              <w:top w:w="70" w:type="dxa"/>
              <w:left w:w="80" w:type="dxa"/>
              <w:bottom w:w="70" w:type="dxa"/>
              <w:right w:w="80" w:type="dxa"/>
            </w:tcMar>
          </w:tcPr>
          <w:p>
            <w:pPr>
              <w:spacing w:after="0"/>
            </w:pPr>
            <w:r/>
            <w:r>
              <w:rPr>
                <w:rFonts w:ascii="Aptos" w:hAnsi="Aptos"/>
                <w:b w:val="0"/>
                <w:sz w:val="15"/>
              </w:rPr>
              <w:t>Confidence–accuracy relation, Brier score, calibration slope, abstention quality.</w:t>
            </w:r>
          </w:p>
        </w:tc>
        <w:tc>
          <w:tcPr>
            <w:tcW w:type="dxa" w:w="3600"/>
            <w:vAlign w:val="center"/>
            <w:tcMar>
              <w:top w:w="70" w:type="dxa"/>
              <w:left w:w="80" w:type="dxa"/>
              <w:bottom w:w="70" w:type="dxa"/>
              <w:right w:w="80" w:type="dxa"/>
            </w:tcMar>
          </w:tcPr>
          <w:p>
            <w:pPr>
              <w:spacing w:after="0"/>
            </w:pPr>
            <w:r/>
            <w:r>
              <w:rPr>
                <w:rFonts w:ascii="Aptos" w:hAnsi="Aptos"/>
                <w:b w:val="0"/>
                <w:sz w:val="15"/>
              </w:rPr>
              <w:t>Confidence must be behaviorally or computationally defined for the entity.</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5"/>
              </w:rPr>
              <w:t>Temporal integrity</w:t>
            </w:r>
          </w:p>
        </w:tc>
        <w:tc>
          <w:tcPr>
            <w:tcW w:type="dxa" w:w="4752"/>
            <w:vAlign w:val="center"/>
            <w:shd w:fill="EEF4F7"/>
            <w:tcMar>
              <w:top w:w="70" w:type="dxa"/>
              <w:left w:w="80" w:type="dxa"/>
              <w:bottom w:w="70" w:type="dxa"/>
              <w:right w:w="80" w:type="dxa"/>
            </w:tcMar>
          </w:tcPr>
          <w:p>
            <w:pPr>
              <w:spacing w:after="0"/>
            </w:pPr>
            <w:r/>
            <w:r>
              <w:rPr>
                <w:rFonts w:ascii="Aptos" w:hAnsi="Aptos"/>
                <w:b w:val="0"/>
                <w:sz w:val="15"/>
              </w:rPr>
              <w:t>Order error, binding curve, stale-state error, delay tolerance, recovery time.</w:t>
            </w:r>
          </w:p>
        </w:tc>
        <w:tc>
          <w:tcPr>
            <w:tcW w:type="dxa" w:w="3600"/>
            <w:vAlign w:val="center"/>
            <w:shd w:fill="EEF4F7"/>
            <w:tcMar>
              <w:top w:w="70" w:type="dxa"/>
              <w:left w:w="80" w:type="dxa"/>
              <w:bottom w:w="70" w:type="dxa"/>
              <w:right w:w="80" w:type="dxa"/>
            </w:tcMar>
          </w:tcPr>
          <w:p>
            <w:pPr>
              <w:spacing w:after="0"/>
            </w:pPr>
            <w:r/>
            <w:r>
              <w:rPr>
                <w:rFonts w:ascii="Aptos" w:hAnsi="Aptos"/>
                <w:b w:val="0"/>
                <w:sz w:val="15"/>
              </w:rPr>
              <w:t>Clock and apparatus latency must be measured independently.</w:t>
            </w:r>
          </w:p>
        </w:tc>
      </w:tr>
      <w:tr>
        <w:tc>
          <w:tcPr>
            <w:tcW w:type="dxa" w:w="1944"/>
            <w:vAlign w:val="center"/>
            <w:tcMar>
              <w:top w:w="70" w:type="dxa"/>
              <w:left w:w="80" w:type="dxa"/>
              <w:bottom w:w="70" w:type="dxa"/>
              <w:right w:w="80" w:type="dxa"/>
            </w:tcMar>
          </w:tcPr>
          <w:p>
            <w:pPr>
              <w:spacing w:after="0"/>
            </w:pPr>
            <w:r/>
            <w:r>
              <w:rPr>
                <w:rFonts w:ascii="Aptos" w:hAnsi="Aptos"/>
                <w:b w:val="0"/>
                <w:sz w:val="15"/>
              </w:rPr>
              <w:t>Presentation integrity</w:t>
            </w:r>
          </w:p>
        </w:tc>
        <w:tc>
          <w:tcPr>
            <w:tcW w:type="dxa" w:w="4752"/>
            <w:vAlign w:val="center"/>
            <w:tcMar>
              <w:top w:w="70" w:type="dxa"/>
              <w:left w:w="80" w:type="dxa"/>
              <w:bottom w:w="70" w:type="dxa"/>
              <w:right w:w="80" w:type="dxa"/>
            </w:tcMar>
          </w:tcPr>
          <w:p>
            <w:pPr>
              <w:spacing w:after="0"/>
            </w:pPr>
            <w:r/>
            <w:r>
              <w:rPr>
                <w:rFonts w:ascii="Aptos" w:hAnsi="Aptos"/>
                <w:b w:val="0"/>
                <w:sz w:val="15"/>
              </w:rPr>
              <w:t>Cue–state fidelity, side-channel dependence, spoof acceptance, corruption detection.</w:t>
            </w:r>
          </w:p>
        </w:tc>
        <w:tc>
          <w:tcPr>
            <w:tcW w:type="dxa" w:w="3600"/>
            <w:vAlign w:val="center"/>
            <w:tcMar>
              <w:top w:w="70" w:type="dxa"/>
              <w:left w:w="80" w:type="dxa"/>
              <w:bottom w:w="70" w:type="dxa"/>
              <w:right w:w="80" w:type="dxa"/>
            </w:tcMar>
          </w:tcPr>
          <w:p>
            <w:pPr>
              <w:spacing w:after="0"/>
            </w:pPr>
            <w:r/>
            <w:r>
              <w:rPr>
                <w:rFonts w:ascii="Aptos" w:hAnsi="Aptos"/>
                <w:b w:val="0"/>
                <w:sz w:val="15"/>
              </w:rPr>
              <w:t>The entity may use cues the researcher did not intend.</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5"/>
              </w:rPr>
              <w:t>Map quality</w:t>
            </w:r>
          </w:p>
        </w:tc>
        <w:tc>
          <w:tcPr>
            <w:tcW w:type="dxa" w:w="4752"/>
            <w:vAlign w:val="center"/>
            <w:shd w:fill="EEF4F7"/>
            <w:tcMar>
              <w:top w:w="70" w:type="dxa"/>
              <w:left w:w="80" w:type="dxa"/>
              <w:bottom w:w="70" w:type="dxa"/>
              <w:right w:w="80" w:type="dxa"/>
            </w:tcMar>
          </w:tcPr>
          <w:p>
            <w:pPr>
              <w:spacing w:after="0"/>
            </w:pPr>
            <w:r/>
            <w:r>
              <w:rPr>
                <w:rFonts w:ascii="Aptos" w:hAnsi="Aptos"/>
                <w:b w:val="0"/>
                <w:sz w:val="15"/>
              </w:rPr>
              <w:t>Localization error, route efficiency, prediction error, topological consistency, remapping speed.</w:t>
            </w:r>
          </w:p>
        </w:tc>
        <w:tc>
          <w:tcPr>
            <w:tcW w:type="dxa" w:w="3600"/>
            <w:vAlign w:val="center"/>
            <w:shd w:fill="EEF4F7"/>
            <w:tcMar>
              <w:top w:w="70" w:type="dxa"/>
              <w:left w:w="80" w:type="dxa"/>
              <w:bottom w:w="70" w:type="dxa"/>
              <w:right w:w="80" w:type="dxa"/>
            </w:tcMar>
          </w:tcPr>
          <w:p>
            <w:pPr>
              <w:spacing w:after="0"/>
            </w:pPr>
            <w:r/>
            <w:r>
              <w:rPr>
                <w:rFonts w:ascii="Aptos" w:hAnsi="Aptos"/>
                <w:b w:val="0"/>
                <w:sz w:val="15"/>
              </w:rPr>
              <w:t>Choose measures that match the map type; do not assume a Euclidean map.</w:t>
            </w:r>
          </w:p>
        </w:tc>
      </w:tr>
      <w:tr>
        <w:tc>
          <w:tcPr>
            <w:tcW w:type="dxa" w:w="1944"/>
            <w:vAlign w:val="center"/>
            <w:tcMar>
              <w:top w:w="70" w:type="dxa"/>
              <w:left w:w="80" w:type="dxa"/>
              <w:bottom w:w="70" w:type="dxa"/>
              <w:right w:w="80" w:type="dxa"/>
            </w:tcMar>
          </w:tcPr>
          <w:p>
            <w:pPr>
              <w:spacing w:after="0"/>
            </w:pPr>
            <w:r/>
            <w:r>
              <w:rPr>
                <w:rFonts w:ascii="Aptos" w:hAnsi="Aptos"/>
                <w:b w:val="0"/>
                <w:sz w:val="15"/>
              </w:rPr>
              <w:t>Decision quality</w:t>
            </w:r>
          </w:p>
        </w:tc>
        <w:tc>
          <w:tcPr>
            <w:tcW w:type="dxa" w:w="4752"/>
            <w:vAlign w:val="center"/>
            <w:tcMar>
              <w:top w:w="70" w:type="dxa"/>
              <w:left w:w="80" w:type="dxa"/>
              <w:bottom w:w="70" w:type="dxa"/>
              <w:right w:w="80" w:type="dxa"/>
            </w:tcMar>
          </w:tcPr>
          <w:p>
            <w:pPr>
              <w:spacing w:after="0"/>
            </w:pPr>
            <w:r/>
            <w:r>
              <w:rPr>
                <w:rFonts w:ascii="Aptos" w:hAnsi="Aptos"/>
                <w:b w:val="0"/>
                <w:sz w:val="15"/>
              </w:rPr>
              <w:t>Expected loss, regret, success under asymmetric costs, safe failure rate.</w:t>
            </w:r>
          </w:p>
        </w:tc>
        <w:tc>
          <w:tcPr>
            <w:tcW w:type="dxa" w:w="3600"/>
            <w:vAlign w:val="center"/>
            <w:tcMar>
              <w:top w:w="70" w:type="dxa"/>
              <w:left w:w="80" w:type="dxa"/>
              <w:bottom w:w="70" w:type="dxa"/>
              <w:right w:w="80" w:type="dxa"/>
            </w:tcMar>
          </w:tcPr>
          <w:p>
            <w:pPr>
              <w:spacing w:after="0"/>
            </w:pPr>
            <w:r/>
            <w:r>
              <w:rPr>
                <w:rFonts w:ascii="Aptos" w:hAnsi="Aptos"/>
                <w:b w:val="0"/>
                <w:sz w:val="15"/>
              </w:rPr>
              <w:t>Optimal policy depends on the declared loss function, not accuracy alone.</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5"/>
              </w:rPr>
              <w:t>Learning</w:t>
            </w:r>
          </w:p>
        </w:tc>
        <w:tc>
          <w:tcPr>
            <w:tcW w:type="dxa" w:w="4752"/>
            <w:vAlign w:val="center"/>
            <w:shd w:fill="EEF4F7"/>
            <w:tcMar>
              <w:top w:w="70" w:type="dxa"/>
              <w:left w:w="80" w:type="dxa"/>
              <w:bottom w:w="70" w:type="dxa"/>
              <w:right w:w="80" w:type="dxa"/>
            </w:tcMar>
          </w:tcPr>
          <w:p>
            <w:pPr>
              <w:spacing w:after="0"/>
            </w:pPr>
            <w:r/>
            <w:r>
              <w:rPr>
                <w:rFonts w:ascii="Aptos" w:hAnsi="Aptos"/>
                <w:b w:val="0"/>
                <w:sz w:val="15"/>
              </w:rPr>
              <w:t>Trials to criterion, retention, reversal cost, transfer, extinction.</w:t>
            </w:r>
          </w:p>
        </w:tc>
        <w:tc>
          <w:tcPr>
            <w:tcW w:type="dxa" w:w="3600"/>
            <w:vAlign w:val="center"/>
            <w:shd w:fill="EEF4F7"/>
            <w:tcMar>
              <w:top w:w="70" w:type="dxa"/>
              <w:left w:w="80" w:type="dxa"/>
              <w:bottom w:w="70" w:type="dxa"/>
              <w:right w:w="80" w:type="dxa"/>
            </w:tcMar>
          </w:tcPr>
          <w:p>
            <w:pPr>
              <w:spacing w:after="0"/>
            </w:pPr>
            <w:r/>
            <w:r>
              <w:rPr>
                <w:rFonts w:ascii="Aptos" w:hAnsi="Aptos"/>
                <w:b w:val="0"/>
                <w:sz w:val="15"/>
              </w:rPr>
              <w:t>Improvement may reflect cue memorization rather than causal understanding.</w:t>
            </w:r>
          </w:p>
        </w:tc>
      </w:tr>
      <w:tr>
        <w:tc>
          <w:tcPr>
            <w:tcW w:type="dxa" w:w="1944"/>
            <w:vAlign w:val="center"/>
            <w:tcMar>
              <w:top w:w="70" w:type="dxa"/>
              <w:left w:w="80" w:type="dxa"/>
              <w:bottom w:w="70" w:type="dxa"/>
              <w:right w:w="80" w:type="dxa"/>
            </w:tcMar>
          </w:tcPr>
          <w:p>
            <w:pPr>
              <w:spacing w:after="0"/>
            </w:pPr>
            <w:r/>
            <w:r>
              <w:rPr>
                <w:rFonts w:ascii="Aptos" w:hAnsi="Aptos"/>
                <w:b w:val="0"/>
                <w:sz w:val="15"/>
              </w:rPr>
              <w:t>Robustness</w:t>
            </w:r>
          </w:p>
        </w:tc>
        <w:tc>
          <w:tcPr>
            <w:tcW w:type="dxa" w:w="4752"/>
            <w:vAlign w:val="center"/>
            <w:tcMar>
              <w:top w:w="70" w:type="dxa"/>
              <w:left w:w="80" w:type="dxa"/>
              <w:bottom w:w="70" w:type="dxa"/>
              <w:right w:w="80" w:type="dxa"/>
            </w:tcMar>
          </w:tcPr>
          <w:p>
            <w:pPr>
              <w:spacing w:after="0"/>
            </w:pPr>
            <w:r/>
            <w:r>
              <w:rPr>
                <w:rFonts w:ascii="Aptos" w:hAnsi="Aptos"/>
                <w:b w:val="0"/>
                <w:sz w:val="15"/>
              </w:rPr>
              <w:t>Performance under dropout, noise, spoofing, context shift, and novel classes.</w:t>
            </w:r>
          </w:p>
        </w:tc>
        <w:tc>
          <w:tcPr>
            <w:tcW w:type="dxa" w:w="3600"/>
            <w:vAlign w:val="center"/>
            <w:tcMar>
              <w:top w:w="70" w:type="dxa"/>
              <w:left w:w="80" w:type="dxa"/>
              <w:bottom w:w="70" w:type="dxa"/>
              <w:right w:w="80" w:type="dxa"/>
            </w:tcMar>
          </w:tcPr>
          <w:p>
            <w:pPr>
              <w:spacing w:after="0"/>
            </w:pPr>
            <w:r/>
            <w:r>
              <w:rPr>
                <w:rFonts w:ascii="Aptos" w:hAnsi="Aptos"/>
                <w:b w:val="0"/>
                <w:sz w:val="15"/>
              </w:rPr>
              <w:t>Stress tests must remain within ethical and equipment limits.</w:t>
            </w:r>
          </w:p>
        </w:tc>
      </w:tr>
    </w:tbl>
    <w:p>
      <w:pPr>
        <w:spacing w:after="0"/>
      </w:pPr>
    </w:p>
    <w:p>
      <w:pPr>
        <w:pStyle w:val="Heading2"/>
      </w:pPr>
      <w:r>
        <w:t>Analysis commitments</w:t>
      </w:r>
    </w:p>
    <w:p>
      <w:pPr>
        <w:pStyle w:val="ListBullet"/>
        <w:spacing w:after="40"/>
      </w:pPr>
      <w:r>
        <w:t>Define the experimental unit and avoid pseudoreplication; repeated observations do not automatically create independent samples.</w:t>
      </w:r>
    </w:p>
    <w:p>
      <w:pPr>
        <w:pStyle w:val="ListBullet"/>
        <w:spacing w:after="40"/>
      </w:pPr>
      <w:r>
        <w:t>Predefine exclusions, primary endpoints, contrasts, model-selection criteria, stopping rules, and missing-data treatment.</w:t>
      </w:r>
    </w:p>
    <w:p>
      <w:pPr>
        <w:pStyle w:val="ListBullet"/>
        <w:spacing w:after="40"/>
      </w:pPr>
      <w:r>
        <w:t>Randomize treatment, trial order, apparatus position, and operator assignment where appropriate; blocking may be needed for day, cage, device, operator, or location effects.[8]</w:t>
      </w:r>
    </w:p>
    <w:p>
      <w:pPr>
        <w:pStyle w:val="ListBullet"/>
        <w:spacing w:after="40"/>
      </w:pPr>
      <w:r>
        <w:t>Blind assessors and analysts where possible, and document who knew allocation at each stage.[9]</w:t>
      </w:r>
    </w:p>
    <w:p>
      <w:pPr>
        <w:pStyle w:val="ListBullet"/>
        <w:spacing w:after="40"/>
      </w:pPr>
      <w:r>
        <w:t>Estimate effect sizes and uncertainty intervals, not only thresholded significance.</w:t>
      </w:r>
    </w:p>
    <w:p>
      <w:pPr>
        <w:pStyle w:val="ListBullet"/>
        <w:spacing w:after="40"/>
      </w:pPr>
      <w:r>
        <w:t>Use held-out contexts and genuinely novel classes to evaluate generalization and open-world behavior.</w:t>
      </w:r>
    </w:p>
    <w:p>
      <w:pPr>
        <w:pStyle w:val="ListBullet"/>
        <w:spacing w:after="40"/>
      </w:pPr>
      <w:r>
        <w:t>Compare mechanistic models on out-of-sample prediction, calibration, complexity, and intervention tests—not narrative fit alone.</w:t>
      </w:r>
    </w:p>
    <w:p>
      <w:pPr>
        <w:pStyle w:val="ListBullet"/>
        <w:spacing w:after="40"/>
      </w:pPr>
      <w:r>
        <w:t>Report negative and indeterminate findings. “No observed effect under these tested conditions” is not “no capacity” and not “no threat.”</w:t>
      </w:r>
    </w:p>
    <w:p>
      <w:pPr>
        <w:pStyle w:val="Heading2"/>
      </w:pPr>
      <w:r>
        <w:t>Core scorecard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240"/>
            <w:vAlign w:val="center"/>
            <w:shd w:fill="1F5A7A"/>
            <w:tcMar>
              <w:top w:w="70" w:type="dxa"/>
              <w:left w:w="80" w:type="dxa"/>
              <w:bottom w:w="70" w:type="dxa"/>
              <w:right w:w="80" w:type="dxa"/>
            </w:tcMar>
          </w:tcPr>
          <w:p>
            <w:pPr>
              <w:spacing w:after="0"/>
            </w:pPr>
            <w:r/>
            <w:r>
              <w:rPr>
                <w:rFonts w:ascii="Aptos" w:hAnsi="Aptos"/>
                <w:b/>
                <w:color w:val="FFFFFF"/>
                <w:sz w:val="16"/>
              </w:rPr>
              <w:t>Question</w:t>
            </w:r>
          </w:p>
        </w:tc>
        <w:tc>
          <w:tcPr>
            <w:tcW w:type="dxa" w:w="7056"/>
            <w:vAlign w:val="center"/>
            <w:shd w:fill="1F5A7A"/>
            <w:tcMar>
              <w:top w:w="70" w:type="dxa"/>
              <w:left w:w="80" w:type="dxa"/>
              <w:bottom w:w="70" w:type="dxa"/>
              <w:right w:w="80" w:type="dxa"/>
            </w:tcMar>
          </w:tcPr>
          <w:p>
            <w:pPr>
              <w:spacing w:after="0"/>
            </w:pPr>
            <w:r/>
            <w:r>
              <w:rPr>
                <w:rFonts w:ascii="Aptos" w:hAnsi="Aptos"/>
                <w:b/>
                <w:color w:val="FFFFFF"/>
                <w:sz w:val="16"/>
              </w:rPr>
              <w:t>Minimum evidence</w:t>
            </w:r>
          </w:p>
        </w:tc>
      </w:tr>
      <w:tr>
        <w:tc>
          <w:tcPr>
            <w:tcW w:type="dxa" w:w="3240"/>
            <w:vAlign w:val="center"/>
            <w:tcMar>
              <w:top w:w="70" w:type="dxa"/>
              <w:left w:w="80" w:type="dxa"/>
              <w:bottom w:w="70" w:type="dxa"/>
              <w:right w:w="80" w:type="dxa"/>
            </w:tcMar>
          </w:tcPr>
          <w:p>
            <w:pPr>
              <w:spacing w:after="0"/>
            </w:pPr>
            <w:r/>
            <w:r>
              <w:rPr>
                <w:rFonts w:ascii="Aptos" w:hAnsi="Aptos"/>
                <w:b w:val="0"/>
                <w:sz w:val="16"/>
              </w:rPr>
              <w:t>Could the entity sense the relevant cue?</w:t>
            </w:r>
          </w:p>
        </w:tc>
        <w:tc>
          <w:tcPr>
            <w:tcW w:type="dxa" w:w="7056"/>
            <w:vAlign w:val="center"/>
            <w:tcMar>
              <w:top w:w="70" w:type="dxa"/>
              <w:left w:w="80" w:type="dxa"/>
              <w:bottom w:w="70" w:type="dxa"/>
              <w:right w:w="80" w:type="dxa"/>
            </w:tcMar>
          </w:tcPr>
          <w:p>
            <w:pPr>
              <w:spacing w:after="0"/>
            </w:pPr>
            <w:r/>
            <w:r>
              <w:rPr>
                <w:rFonts w:ascii="Aptos" w:hAnsi="Aptos"/>
                <w:b w:val="0"/>
                <w:sz w:val="16"/>
              </w:rPr>
              <w:t>Independent detectability calibration in the same apparatus and state range.</w:t>
            </w:r>
          </w:p>
        </w:tc>
      </w:tr>
      <w:tr>
        <w:tc>
          <w:tcPr>
            <w:tcW w:type="dxa" w:w="3240"/>
            <w:vAlign w:val="center"/>
            <w:shd w:fill="EEF4F7"/>
            <w:tcMar>
              <w:top w:w="70" w:type="dxa"/>
              <w:left w:w="80" w:type="dxa"/>
              <w:bottom w:w="70" w:type="dxa"/>
              <w:right w:w="80" w:type="dxa"/>
            </w:tcMar>
          </w:tcPr>
          <w:p>
            <w:pPr>
              <w:spacing w:after="0"/>
            </w:pPr>
            <w:r/>
            <w:r>
              <w:rPr>
                <w:rFonts w:ascii="Aptos" w:hAnsi="Aptos"/>
                <w:b w:val="0"/>
                <w:sz w:val="16"/>
              </w:rPr>
              <w:t>Did it identify the condition?</w:t>
            </w:r>
          </w:p>
        </w:tc>
        <w:tc>
          <w:tcPr>
            <w:tcW w:type="dxa" w:w="7056"/>
            <w:vAlign w:val="center"/>
            <w:shd w:fill="EEF4F7"/>
            <w:tcMar>
              <w:top w:w="70" w:type="dxa"/>
              <w:left w:w="80" w:type="dxa"/>
              <w:bottom w:w="70" w:type="dxa"/>
              <w:right w:w="80" w:type="dxa"/>
            </w:tcMar>
          </w:tcPr>
          <w:p>
            <w:pPr>
              <w:spacing w:after="0"/>
            </w:pPr>
            <w:r/>
            <w:r>
              <w:rPr>
                <w:rFonts w:ascii="Aptos" w:hAnsi="Aptos"/>
                <w:b w:val="0"/>
                <w:sz w:val="16"/>
              </w:rPr>
              <w:t>Performance above a preregistered baseline with alternative cues controlled.</w:t>
            </w:r>
          </w:p>
        </w:tc>
      </w:tr>
      <w:tr>
        <w:tc>
          <w:tcPr>
            <w:tcW w:type="dxa" w:w="3240"/>
            <w:vAlign w:val="center"/>
            <w:tcMar>
              <w:top w:w="70" w:type="dxa"/>
              <w:left w:w="80" w:type="dxa"/>
              <w:bottom w:w="70" w:type="dxa"/>
              <w:right w:w="80" w:type="dxa"/>
            </w:tcMar>
          </w:tcPr>
          <w:p>
            <w:pPr>
              <w:spacing w:after="0"/>
            </w:pPr>
            <w:r/>
            <w:r>
              <w:rPr>
                <w:rFonts w:ascii="Aptos" w:hAnsi="Aptos"/>
                <w:b w:val="0"/>
                <w:sz w:val="16"/>
              </w:rPr>
              <w:t>Did it identify a threat?</w:t>
            </w:r>
          </w:p>
        </w:tc>
        <w:tc>
          <w:tcPr>
            <w:tcW w:type="dxa" w:w="7056"/>
            <w:vAlign w:val="center"/>
            <w:tcMar>
              <w:top w:w="70" w:type="dxa"/>
              <w:left w:w="80" w:type="dxa"/>
              <w:bottom w:w="70" w:type="dxa"/>
              <w:right w:w="80" w:type="dxa"/>
            </w:tcMar>
          </w:tcPr>
          <w:p>
            <w:pPr>
              <w:spacing w:after="0"/>
            </w:pPr>
            <w:r/>
            <w:r>
              <w:rPr>
                <w:rFonts w:ascii="Aptos" w:hAnsi="Aptos"/>
                <w:b w:val="0"/>
                <w:sz w:val="16"/>
              </w:rPr>
              <w:t>Evidence that judgment tracks a defined adverse relation, not merely salience or aversion.</w:t>
            </w:r>
          </w:p>
        </w:tc>
      </w:tr>
      <w:tr>
        <w:tc>
          <w:tcPr>
            <w:tcW w:type="dxa" w:w="3240"/>
            <w:vAlign w:val="center"/>
            <w:shd w:fill="EEF4F7"/>
            <w:tcMar>
              <w:top w:w="70" w:type="dxa"/>
              <w:left w:w="80" w:type="dxa"/>
              <w:bottom w:w="70" w:type="dxa"/>
              <w:right w:w="80" w:type="dxa"/>
            </w:tcMar>
          </w:tcPr>
          <w:p>
            <w:pPr>
              <w:spacing w:after="0"/>
            </w:pPr>
            <w:r/>
            <w:r>
              <w:rPr>
                <w:rFonts w:ascii="Aptos" w:hAnsi="Aptos"/>
                <w:b w:val="0"/>
                <w:sz w:val="16"/>
              </w:rPr>
              <w:t>Did it reconcile discrepancies?</w:t>
            </w:r>
          </w:p>
        </w:tc>
        <w:tc>
          <w:tcPr>
            <w:tcW w:type="dxa" w:w="7056"/>
            <w:vAlign w:val="center"/>
            <w:shd w:fill="EEF4F7"/>
            <w:tcMar>
              <w:top w:w="70" w:type="dxa"/>
              <w:left w:w="80" w:type="dxa"/>
              <w:bottom w:w="70" w:type="dxa"/>
              <w:right w:w="80" w:type="dxa"/>
            </w:tcMar>
          </w:tcPr>
          <w:p>
            <w:pPr>
              <w:spacing w:after="0"/>
            </w:pPr>
            <w:r/>
            <w:r>
              <w:rPr>
                <w:rFonts w:ascii="Aptos" w:hAnsi="Aptos"/>
                <w:b w:val="0"/>
                <w:sz w:val="16"/>
              </w:rPr>
              <w:t>Behavior or model state changes systematically with cue reliability, causal structure, and internal state.</w:t>
            </w:r>
          </w:p>
        </w:tc>
      </w:tr>
      <w:tr>
        <w:tc>
          <w:tcPr>
            <w:tcW w:type="dxa" w:w="3240"/>
            <w:vAlign w:val="center"/>
            <w:tcMar>
              <w:top w:w="70" w:type="dxa"/>
              <w:left w:w="80" w:type="dxa"/>
              <w:bottom w:w="70" w:type="dxa"/>
              <w:right w:w="80" w:type="dxa"/>
            </w:tcMar>
          </w:tcPr>
          <w:p>
            <w:pPr>
              <w:spacing w:after="0"/>
            </w:pPr>
            <w:r/>
            <w:r>
              <w:rPr>
                <w:rFonts w:ascii="Aptos" w:hAnsi="Aptos"/>
                <w:b w:val="0"/>
                <w:sz w:val="16"/>
              </w:rPr>
              <w:t>Did it build a map?</w:t>
            </w:r>
          </w:p>
        </w:tc>
        <w:tc>
          <w:tcPr>
            <w:tcW w:type="dxa" w:w="7056"/>
            <w:vAlign w:val="center"/>
            <w:tcMar>
              <w:top w:w="70" w:type="dxa"/>
              <w:left w:w="80" w:type="dxa"/>
              <w:bottom w:w="70" w:type="dxa"/>
              <w:right w:w="80" w:type="dxa"/>
            </w:tcMar>
          </w:tcPr>
          <w:p>
            <w:pPr>
              <w:spacing w:after="0"/>
            </w:pPr>
            <w:r/>
            <w:r>
              <w:rPr>
                <w:rFonts w:ascii="Aptos" w:hAnsi="Aptos"/>
                <w:b w:val="0"/>
                <w:sz w:val="16"/>
              </w:rPr>
              <w:t>Transfer, prediction, route flexibility, or remapping beyond memorized stimulus-response chains.</w:t>
            </w:r>
          </w:p>
        </w:tc>
      </w:tr>
      <w:tr>
        <w:tc>
          <w:tcPr>
            <w:tcW w:type="dxa" w:w="3240"/>
            <w:vAlign w:val="center"/>
            <w:shd w:fill="EEF4F7"/>
            <w:tcMar>
              <w:top w:w="70" w:type="dxa"/>
              <w:left w:w="80" w:type="dxa"/>
              <w:bottom w:w="70" w:type="dxa"/>
              <w:right w:w="80" w:type="dxa"/>
            </w:tcMar>
          </w:tcPr>
          <w:p>
            <w:pPr>
              <w:spacing w:after="0"/>
            </w:pPr>
            <w:r/>
            <w:r>
              <w:rPr>
                <w:rFonts w:ascii="Aptos" w:hAnsi="Aptos"/>
                <w:b w:val="0"/>
                <w:sz w:val="16"/>
              </w:rPr>
              <w:t>Was uncertainty appropriate?</w:t>
            </w:r>
          </w:p>
        </w:tc>
        <w:tc>
          <w:tcPr>
            <w:tcW w:type="dxa" w:w="7056"/>
            <w:vAlign w:val="center"/>
            <w:shd w:fill="EEF4F7"/>
            <w:tcMar>
              <w:top w:w="70" w:type="dxa"/>
              <w:left w:w="80" w:type="dxa"/>
              <w:bottom w:w="70" w:type="dxa"/>
              <w:right w:w="80" w:type="dxa"/>
            </w:tcMar>
          </w:tcPr>
          <w:p>
            <w:pPr>
              <w:spacing w:after="0"/>
            </w:pPr>
            <w:r/>
            <w:r>
              <w:rPr>
                <w:rFonts w:ascii="Aptos" w:hAnsi="Aptos"/>
                <w:b w:val="0"/>
                <w:sz w:val="16"/>
              </w:rPr>
              <w:t>Calibrated confidence or abstention, especially on ambiguous and novel trials.</w:t>
            </w:r>
          </w:p>
        </w:tc>
      </w:tr>
      <w:tr>
        <w:tc>
          <w:tcPr>
            <w:tcW w:type="dxa" w:w="3240"/>
            <w:vAlign w:val="center"/>
            <w:tcMar>
              <w:top w:w="70" w:type="dxa"/>
              <w:left w:w="80" w:type="dxa"/>
              <w:bottom w:w="70" w:type="dxa"/>
              <w:right w:w="80" w:type="dxa"/>
            </w:tcMar>
          </w:tcPr>
          <w:p>
            <w:pPr>
              <w:spacing w:after="0"/>
            </w:pPr>
            <w:r/>
            <w:r>
              <w:rPr>
                <w:rFonts w:ascii="Aptos" w:hAnsi="Aptos"/>
                <w:b w:val="0"/>
                <w:sz w:val="16"/>
              </w:rPr>
              <w:t>Was the response adaptive?</w:t>
            </w:r>
          </w:p>
        </w:tc>
        <w:tc>
          <w:tcPr>
            <w:tcW w:type="dxa" w:w="7056"/>
            <w:vAlign w:val="center"/>
            <w:tcMar>
              <w:top w:w="70" w:type="dxa"/>
              <w:left w:w="80" w:type="dxa"/>
              <w:bottom w:w="70" w:type="dxa"/>
              <w:right w:w="80" w:type="dxa"/>
            </w:tcMar>
          </w:tcPr>
          <w:p>
            <w:pPr>
              <w:spacing w:after="0"/>
            </w:pPr>
            <w:r/>
            <w:r>
              <w:rPr>
                <w:rFonts w:ascii="Aptos" w:hAnsi="Aptos"/>
                <w:b w:val="0"/>
                <w:sz w:val="16"/>
              </w:rPr>
              <w:t>Outcome evaluated under a declared cost/loss structure and available actions.</w:t>
            </w:r>
          </w:p>
        </w:tc>
      </w:tr>
    </w:tbl>
    <w:p>
      <w:pPr>
        <w:spacing w:after="0"/>
      </w:pPr>
    </w:p>
    <w:p>
      <w:pPr>
        <w:pStyle w:val="Heading1"/>
      </w:pPr>
      <w:r>
        <w:t>Alternative Analyses</w:t>
      </w:r>
    </w:p>
    <w:p>
      <w:pPr>
        <w:pStyle w:val="Heading2"/>
      </w:pPr>
      <w:r>
        <w:t>Why plural analysis is necessary</w:t>
      </w:r>
    </w:p>
    <w:p>
      <w:r>
        <w:t>The same successful behavior can support different explanations. An entity may avoid a location because it inferred a toxic condition, memorized a cue, followed a gradient, copied another entity, reacted reflexively, or exploited an apparatus artifact. The program should therefore maintain competing models and design interventions that separate them.</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944"/>
            <w:vAlign w:val="center"/>
            <w:shd w:fill="1F5A7A"/>
            <w:tcMar>
              <w:top w:w="70" w:type="dxa"/>
              <w:left w:w="80" w:type="dxa"/>
              <w:bottom w:w="70" w:type="dxa"/>
              <w:right w:w="80" w:type="dxa"/>
            </w:tcMar>
          </w:tcPr>
          <w:p>
            <w:pPr>
              <w:spacing w:after="0"/>
            </w:pPr>
            <w:r/>
            <w:r>
              <w:rPr>
                <w:rFonts w:ascii="Aptos" w:hAnsi="Aptos"/>
                <w:b/>
                <w:color w:val="FFFFFF"/>
                <w:sz w:val="16"/>
              </w:rPr>
              <w:t>Lens</w:t>
            </w:r>
          </w:p>
        </w:tc>
        <w:tc>
          <w:tcPr>
            <w:tcW w:type="dxa" w:w="3384"/>
            <w:vAlign w:val="center"/>
            <w:shd w:fill="1F5A7A"/>
            <w:tcMar>
              <w:top w:w="70" w:type="dxa"/>
              <w:left w:w="80" w:type="dxa"/>
              <w:bottom w:w="70" w:type="dxa"/>
              <w:right w:w="80" w:type="dxa"/>
            </w:tcMar>
          </w:tcPr>
          <w:p>
            <w:pPr>
              <w:spacing w:after="0"/>
            </w:pPr>
            <w:r/>
            <w:r>
              <w:rPr>
                <w:rFonts w:ascii="Aptos" w:hAnsi="Aptos"/>
                <w:b/>
                <w:color w:val="FFFFFF"/>
                <w:sz w:val="16"/>
              </w:rPr>
              <w:t>Central claim</w:t>
            </w:r>
          </w:p>
        </w:tc>
        <w:tc>
          <w:tcPr>
            <w:tcW w:type="dxa" w:w="3240"/>
            <w:vAlign w:val="center"/>
            <w:shd w:fill="1F5A7A"/>
            <w:tcMar>
              <w:top w:w="70" w:type="dxa"/>
              <w:left w:w="80" w:type="dxa"/>
              <w:bottom w:w="70" w:type="dxa"/>
              <w:right w:w="80" w:type="dxa"/>
            </w:tcMar>
          </w:tcPr>
          <w:p>
            <w:pPr>
              <w:spacing w:after="0"/>
            </w:pPr>
            <w:r/>
            <w:r>
              <w:rPr>
                <w:rFonts w:ascii="Aptos" w:hAnsi="Aptos"/>
                <w:b/>
                <w:color w:val="FFFFFF"/>
                <w:sz w:val="16"/>
              </w:rPr>
              <w:t>Best test</w:t>
            </w:r>
          </w:p>
        </w:tc>
        <w:tc>
          <w:tcPr>
            <w:tcW w:type="dxa" w:w="2304"/>
            <w:vAlign w:val="center"/>
            <w:shd w:fill="1F5A7A"/>
            <w:tcMar>
              <w:top w:w="70" w:type="dxa"/>
              <w:left w:w="80" w:type="dxa"/>
              <w:bottom w:w="70" w:type="dxa"/>
              <w:right w:w="80" w:type="dxa"/>
            </w:tcMar>
          </w:tcPr>
          <w:p>
            <w:pPr>
              <w:spacing w:after="0"/>
            </w:pPr>
            <w:r/>
            <w:r>
              <w:rPr>
                <w:rFonts w:ascii="Aptos" w:hAnsi="Aptos"/>
                <w:b/>
                <w:color w:val="FFFFFF"/>
                <w:sz w:val="16"/>
              </w:rPr>
              <w:t>Failure risk</w:t>
            </w:r>
          </w:p>
        </w:tc>
      </w:tr>
      <w:tr>
        <w:tc>
          <w:tcPr>
            <w:tcW w:type="dxa" w:w="1944"/>
            <w:vAlign w:val="center"/>
            <w:tcMar>
              <w:top w:w="70" w:type="dxa"/>
              <w:left w:w="80" w:type="dxa"/>
              <w:bottom w:w="70" w:type="dxa"/>
              <w:right w:w="80" w:type="dxa"/>
            </w:tcMar>
          </w:tcPr>
          <w:p>
            <w:pPr>
              <w:spacing w:after="0"/>
            </w:pPr>
            <w:r/>
            <w:r>
              <w:rPr>
                <w:rFonts w:ascii="Aptos" w:hAnsi="Aptos"/>
                <w:b w:val="0"/>
                <w:sz w:val="14"/>
              </w:rPr>
              <w:t>Bayesian causal inference</w:t>
            </w:r>
          </w:p>
        </w:tc>
        <w:tc>
          <w:tcPr>
            <w:tcW w:type="dxa" w:w="3384"/>
            <w:vAlign w:val="center"/>
            <w:tcMar>
              <w:top w:w="70" w:type="dxa"/>
              <w:left w:w="80" w:type="dxa"/>
              <w:bottom w:w="70" w:type="dxa"/>
              <w:right w:w="80" w:type="dxa"/>
            </w:tcMar>
          </w:tcPr>
          <w:p>
            <w:pPr>
              <w:spacing w:after="0"/>
            </w:pPr>
            <w:r/>
            <w:r>
              <w:rPr>
                <w:rFonts w:ascii="Aptos" w:hAnsi="Aptos"/>
                <w:b w:val="0"/>
                <w:sz w:val="14"/>
              </w:rPr>
              <w:t>The entity estimates latent causes and reliability, integrating or segregating cues probabilistically.</w:t>
            </w:r>
          </w:p>
        </w:tc>
        <w:tc>
          <w:tcPr>
            <w:tcW w:type="dxa" w:w="3240"/>
            <w:vAlign w:val="center"/>
            <w:tcMar>
              <w:top w:w="70" w:type="dxa"/>
              <w:left w:w="80" w:type="dxa"/>
              <w:bottom w:w="70" w:type="dxa"/>
              <w:right w:w="80" w:type="dxa"/>
            </w:tcMar>
          </w:tcPr>
          <w:p>
            <w:pPr>
              <w:spacing w:after="0"/>
            </w:pPr>
            <w:r/>
            <w:r>
              <w:rPr>
                <w:rFonts w:ascii="Aptos" w:hAnsi="Aptos"/>
                <w:b w:val="0"/>
                <w:sz w:val="14"/>
              </w:rPr>
              <w:t>Cross reliability with discrepancy; compare fusion, segregation, and model averaging.[2]</w:t>
            </w:r>
          </w:p>
        </w:tc>
        <w:tc>
          <w:tcPr>
            <w:tcW w:type="dxa" w:w="2304"/>
            <w:vAlign w:val="center"/>
            <w:tcMar>
              <w:top w:w="70" w:type="dxa"/>
              <w:left w:w="80" w:type="dxa"/>
              <w:bottom w:w="70" w:type="dxa"/>
              <w:right w:w="80" w:type="dxa"/>
            </w:tcMar>
          </w:tcPr>
          <w:p>
            <w:pPr>
              <w:spacing w:after="0"/>
            </w:pPr>
            <w:r/>
            <w:r>
              <w:rPr>
                <w:rFonts w:ascii="Aptos" w:hAnsi="Aptos"/>
                <w:b w:val="0"/>
                <w:sz w:val="14"/>
              </w:rPr>
              <w:t>Good descriptive fit may not prove the nervous system implements Bayesian computation.</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4"/>
              </w:rPr>
              <w:t>Signal detection / decision theory</w:t>
            </w:r>
          </w:p>
        </w:tc>
        <w:tc>
          <w:tcPr>
            <w:tcW w:type="dxa" w:w="3384"/>
            <w:vAlign w:val="center"/>
            <w:shd w:fill="EEF4F7"/>
            <w:tcMar>
              <w:top w:w="70" w:type="dxa"/>
              <w:left w:w="80" w:type="dxa"/>
              <w:bottom w:w="70" w:type="dxa"/>
              <w:right w:w="80" w:type="dxa"/>
            </w:tcMar>
          </w:tcPr>
          <w:p>
            <w:pPr>
              <w:spacing w:after="0"/>
            </w:pPr>
            <w:r/>
            <w:r>
              <w:rPr>
                <w:rFonts w:ascii="Aptos" w:hAnsi="Aptos"/>
                <w:b w:val="0"/>
                <w:sz w:val="14"/>
              </w:rPr>
              <w:t>Responses depend on discriminability and a criterion shaped by costs, priors, and payoffs.</w:t>
            </w:r>
          </w:p>
        </w:tc>
        <w:tc>
          <w:tcPr>
            <w:tcW w:type="dxa" w:w="3240"/>
            <w:vAlign w:val="center"/>
            <w:shd w:fill="EEF4F7"/>
            <w:tcMar>
              <w:top w:w="70" w:type="dxa"/>
              <w:left w:w="80" w:type="dxa"/>
              <w:bottom w:w="70" w:type="dxa"/>
              <w:right w:w="80" w:type="dxa"/>
            </w:tcMar>
          </w:tcPr>
          <w:p>
            <w:pPr>
              <w:spacing w:after="0"/>
            </w:pPr>
            <w:r/>
            <w:r>
              <w:rPr>
                <w:rFonts w:ascii="Aptos" w:hAnsi="Aptos"/>
                <w:b w:val="0"/>
                <w:sz w:val="14"/>
              </w:rPr>
              <w:t>Manipulate prevalence and miss/false-alarm costs while holding signal distributions stable.</w:t>
            </w:r>
          </w:p>
        </w:tc>
        <w:tc>
          <w:tcPr>
            <w:tcW w:type="dxa" w:w="2304"/>
            <w:vAlign w:val="center"/>
            <w:shd w:fill="EEF4F7"/>
            <w:tcMar>
              <w:top w:w="70" w:type="dxa"/>
              <w:left w:w="80" w:type="dxa"/>
              <w:bottom w:w="70" w:type="dxa"/>
              <w:right w:w="80" w:type="dxa"/>
            </w:tcMar>
          </w:tcPr>
          <w:p>
            <w:pPr>
              <w:spacing w:after="0"/>
            </w:pPr>
            <w:r/>
            <w:r>
              <w:rPr>
                <w:rFonts w:ascii="Aptos" w:hAnsi="Aptos"/>
                <w:b w:val="0"/>
                <w:sz w:val="14"/>
              </w:rPr>
              <w:t>Can describe choices without explaining learning or representation.</w:t>
            </w:r>
          </w:p>
        </w:tc>
      </w:tr>
      <w:tr>
        <w:tc>
          <w:tcPr>
            <w:tcW w:type="dxa" w:w="1944"/>
            <w:vAlign w:val="center"/>
            <w:tcMar>
              <w:top w:w="70" w:type="dxa"/>
              <w:left w:w="80" w:type="dxa"/>
              <w:bottom w:w="70" w:type="dxa"/>
              <w:right w:w="80" w:type="dxa"/>
            </w:tcMar>
          </w:tcPr>
          <w:p>
            <w:pPr>
              <w:spacing w:after="0"/>
            </w:pPr>
            <w:r/>
            <w:r>
              <w:rPr>
                <w:rFonts w:ascii="Aptos" w:hAnsi="Aptos"/>
                <w:b w:val="0"/>
                <w:sz w:val="14"/>
              </w:rPr>
              <w:t>Predictive processing / active inference</w:t>
            </w:r>
          </w:p>
        </w:tc>
        <w:tc>
          <w:tcPr>
            <w:tcW w:type="dxa" w:w="3384"/>
            <w:vAlign w:val="center"/>
            <w:tcMar>
              <w:top w:w="70" w:type="dxa"/>
              <w:left w:w="80" w:type="dxa"/>
              <w:bottom w:w="70" w:type="dxa"/>
              <w:right w:w="80" w:type="dxa"/>
            </w:tcMar>
          </w:tcPr>
          <w:p>
            <w:pPr>
              <w:spacing w:after="0"/>
            </w:pPr>
            <w:r/>
            <w:r>
              <w:rPr>
                <w:rFonts w:ascii="Aptos" w:hAnsi="Aptos"/>
                <w:b w:val="0"/>
                <w:sz w:val="14"/>
              </w:rPr>
              <w:t>Perception and action reduce mismatch between predicted and sensed states while maintaining viable internal conditions.</w:t>
            </w:r>
          </w:p>
        </w:tc>
        <w:tc>
          <w:tcPr>
            <w:tcW w:type="dxa" w:w="3240"/>
            <w:vAlign w:val="center"/>
            <w:tcMar>
              <w:top w:w="70" w:type="dxa"/>
              <w:left w:w="80" w:type="dxa"/>
              <w:bottom w:w="70" w:type="dxa"/>
              <w:right w:w="80" w:type="dxa"/>
            </w:tcMar>
          </w:tcPr>
          <w:p>
            <w:pPr>
              <w:spacing w:after="0"/>
            </w:pPr>
            <w:r/>
            <w:r>
              <w:rPr>
                <w:rFonts w:ascii="Aptos" w:hAnsi="Aptos"/>
                <w:b w:val="0"/>
                <w:sz w:val="14"/>
              </w:rPr>
              <w:t>Manipulate controllability, expected precision, and active sampling.</w:t>
            </w:r>
          </w:p>
        </w:tc>
        <w:tc>
          <w:tcPr>
            <w:tcW w:type="dxa" w:w="2304"/>
            <w:vAlign w:val="center"/>
            <w:tcMar>
              <w:top w:w="70" w:type="dxa"/>
              <w:left w:w="80" w:type="dxa"/>
              <w:bottom w:w="70" w:type="dxa"/>
              <w:right w:w="80" w:type="dxa"/>
            </w:tcMar>
          </w:tcPr>
          <w:p>
            <w:pPr>
              <w:spacing w:after="0"/>
            </w:pPr>
            <w:r/>
            <w:r>
              <w:rPr>
                <w:rFonts w:ascii="Aptos" w:hAnsi="Aptos"/>
                <w:b w:val="0"/>
                <w:sz w:val="14"/>
              </w:rPr>
              <w:t>Broad formulations can become difficult to falsify unless models are explicit.[11]</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4"/>
              </w:rPr>
              <w:t>Ecological / affordance-based</w:t>
            </w:r>
          </w:p>
        </w:tc>
        <w:tc>
          <w:tcPr>
            <w:tcW w:type="dxa" w:w="3384"/>
            <w:vAlign w:val="center"/>
            <w:shd w:fill="EEF4F7"/>
            <w:tcMar>
              <w:top w:w="70" w:type="dxa"/>
              <w:left w:w="80" w:type="dxa"/>
              <w:bottom w:w="70" w:type="dxa"/>
              <w:right w:w="80" w:type="dxa"/>
            </w:tcMar>
          </w:tcPr>
          <w:p>
            <w:pPr>
              <w:spacing w:after="0"/>
            </w:pPr>
            <w:r/>
            <w:r>
              <w:rPr>
                <w:rFonts w:ascii="Aptos" w:hAnsi="Aptos"/>
                <w:b w:val="0"/>
                <w:sz w:val="14"/>
              </w:rPr>
              <w:t>Entities perceive action possibilities relative to body and environment rather than reconstructing a detached world model.</w:t>
            </w:r>
          </w:p>
        </w:tc>
        <w:tc>
          <w:tcPr>
            <w:tcW w:type="dxa" w:w="3240"/>
            <w:vAlign w:val="center"/>
            <w:shd w:fill="EEF4F7"/>
            <w:tcMar>
              <w:top w:w="70" w:type="dxa"/>
              <w:left w:w="80" w:type="dxa"/>
              <w:bottom w:w="70" w:type="dxa"/>
              <w:right w:w="80" w:type="dxa"/>
            </w:tcMar>
          </w:tcPr>
          <w:p>
            <w:pPr>
              <w:spacing w:after="0"/>
            </w:pPr>
            <w:r/>
            <w:r>
              <w:rPr>
                <w:rFonts w:ascii="Aptos" w:hAnsi="Aptos"/>
                <w:b w:val="0"/>
                <w:sz w:val="14"/>
              </w:rPr>
              <w:t>Change action capacity while preserving environmental geometry or cue.</w:t>
            </w:r>
          </w:p>
        </w:tc>
        <w:tc>
          <w:tcPr>
            <w:tcW w:type="dxa" w:w="2304"/>
            <w:vAlign w:val="center"/>
            <w:shd w:fill="EEF4F7"/>
            <w:tcMar>
              <w:top w:w="70" w:type="dxa"/>
              <w:left w:w="80" w:type="dxa"/>
              <w:bottom w:w="70" w:type="dxa"/>
              <w:right w:w="80" w:type="dxa"/>
            </w:tcMar>
          </w:tcPr>
          <w:p>
            <w:pPr>
              <w:spacing w:after="0"/>
            </w:pPr>
            <w:r/>
            <w:r>
              <w:rPr>
                <w:rFonts w:ascii="Aptos" w:hAnsi="Aptos"/>
                <w:b w:val="0"/>
                <w:sz w:val="14"/>
              </w:rPr>
              <w:t>May under-specify internal inference when delayed or hidden causes matter.[13]</w:t>
            </w:r>
          </w:p>
        </w:tc>
      </w:tr>
      <w:tr>
        <w:tc>
          <w:tcPr>
            <w:tcW w:type="dxa" w:w="1944"/>
            <w:vAlign w:val="center"/>
            <w:tcMar>
              <w:top w:w="70" w:type="dxa"/>
              <w:left w:w="80" w:type="dxa"/>
              <w:bottom w:w="70" w:type="dxa"/>
              <w:right w:w="80" w:type="dxa"/>
            </w:tcMar>
          </w:tcPr>
          <w:p>
            <w:pPr>
              <w:spacing w:after="0"/>
            </w:pPr>
            <w:r/>
            <w:r>
              <w:rPr>
                <w:rFonts w:ascii="Aptos" w:hAnsi="Aptos"/>
                <w:b w:val="0"/>
                <w:sz w:val="14"/>
              </w:rPr>
              <w:t>Reinforcement learning</w:t>
            </w:r>
          </w:p>
        </w:tc>
        <w:tc>
          <w:tcPr>
            <w:tcW w:type="dxa" w:w="3384"/>
            <w:vAlign w:val="center"/>
            <w:tcMar>
              <w:top w:w="70" w:type="dxa"/>
              <w:left w:w="80" w:type="dxa"/>
              <w:bottom w:w="70" w:type="dxa"/>
              <w:right w:w="80" w:type="dxa"/>
            </w:tcMar>
          </w:tcPr>
          <w:p>
            <w:pPr>
              <w:spacing w:after="0"/>
            </w:pPr>
            <w:r/>
            <w:r>
              <w:rPr>
                <w:rFonts w:ascii="Aptos" w:hAnsi="Aptos"/>
                <w:b w:val="0"/>
                <w:sz w:val="14"/>
              </w:rPr>
              <w:t>Values and policies are updated through experienced consequences.</w:t>
            </w:r>
          </w:p>
        </w:tc>
        <w:tc>
          <w:tcPr>
            <w:tcW w:type="dxa" w:w="3240"/>
            <w:vAlign w:val="center"/>
            <w:tcMar>
              <w:top w:w="70" w:type="dxa"/>
              <w:left w:w="80" w:type="dxa"/>
              <w:bottom w:w="70" w:type="dxa"/>
              <w:right w:w="80" w:type="dxa"/>
            </w:tcMar>
          </w:tcPr>
          <w:p>
            <w:pPr>
              <w:spacing w:after="0"/>
            </w:pPr>
            <w:r/>
            <w:r>
              <w:rPr>
                <w:rFonts w:ascii="Aptos" w:hAnsi="Aptos"/>
                <w:b w:val="0"/>
                <w:sz w:val="14"/>
              </w:rPr>
              <w:t>Compare model-free, model-based, and latent-state learning under reversal and transfer.</w:t>
            </w:r>
          </w:p>
        </w:tc>
        <w:tc>
          <w:tcPr>
            <w:tcW w:type="dxa" w:w="2304"/>
            <w:vAlign w:val="center"/>
            <w:tcMar>
              <w:top w:w="70" w:type="dxa"/>
              <w:left w:w="80" w:type="dxa"/>
              <w:bottom w:w="70" w:type="dxa"/>
              <w:right w:w="80" w:type="dxa"/>
            </w:tcMar>
          </w:tcPr>
          <w:p>
            <w:pPr>
              <w:spacing w:after="0"/>
            </w:pPr>
            <w:r/>
            <w:r>
              <w:rPr>
                <w:rFonts w:ascii="Aptos" w:hAnsi="Aptos"/>
                <w:b w:val="0"/>
                <w:sz w:val="14"/>
              </w:rPr>
              <w:t>Reward history can fit behavior without establishing threat concepts.</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4"/>
              </w:rPr>
              <w:t>Dynamical systems / control</w:t>
            </w:r>
          </w:p>
        </w:tc>
        <w:tc>
          <w:tcPr>
            <w:tcW w:type="dxa" w:w="3384"/>
            <w:vAlign w:val="center"/>
            <w:shd w:fill="EEF4F7"/>
            <w:tcMar>
              <w:top w:w="70" w:type="dxa"/>
              <w:left w:w="80" w:type="dxa"/>
              <w:bottom w:w="70" w:type="dxa"/>
              <w:right w:w="80" w:type="dxa"/>
            </w:tcMar>
          </w:tcPr>
          <w:p>
            <w:pPr>
              <w:spacing w:after="0"/>
            </w:pPr>
            <w:r/>
            <w:r>
              <w:rPr>
                <w:rFonts w:ascii="Aptos" w:hAnsi="Aptos"/>
                <w:b w:val="0"/>
                <w:sz w:val="14"/>
              </w:rPr>
              <w:t>Adaptive behavior emerges from coupled entity-environment dynamics and feedback stability.</w:t>
            </w:r>
          </w:p>
        </w:tc>
        <w:tc>
          <w:tcPr>
            <w:tcW w:type="dxa" w:w="3240"/>
            <w:vAlign w:val="center"/>
            <w:shd w:fill="EEF4F7"/>
            <w:tcMar>
              <w:top w:w="70" w:type="dxa"/>
              <w:left w:w="80" w:type="dxa"/>
              <w:bottom w:w="70" w:type="dxa"/>
              <w:right w:w="80" w:type="dxa"/>
            </w:tcMar>
          </w:tcPr>
          <w:p>
            <w:pPr>
              <w:spacing w:after="0"/>
            </w:pPr>
            <w:r/>
            <w:r>
              <w:rPr>
                <w:rFonts w:ascii="Aptos" w:hAnsi="Aptos"/>
                <w:b w:val="0"/>
                <w:sz w:val="14"/>
              </w:rPr>
              <w:t>Perturb feedback gain, delay, observability, and controllability.</w:t>
            </w:r>
          </w:p>
        </w:tc>
        <w:tc>
          <w:tcPr>
            <w:tcW w:type="dxa" w:w="2304"/>
            <w:vAlign w:val="center"/>
            <w:shd w:fill="EEF4F7"/>
            <w:tcMar>
              <w:top w:w="70" w:type="dxa"/>
              <w:left w:w="80" w:type="dxa"/>
              <w:bottom w:w="70" w:type="dxa"/>
              <w:right w:w="80" w:type="dxa"/>
            </w:tcMar>
          </w:tcPr>
          <w:p>
            <w:pPr>
              <w:spacing w:after="0"/>
            </w:pPr>
            <w:r/>
            <w:r>
              <w:rPr>
                <w:rFonts w:ascii="Aptos" w:hAnsi="Aptos"/>
                <w:b w:val="0"/>
                <w:sz w:val="14"/>
              </w:rPr>
              <w:t>State variables may be hard to identify uniquely.</w:t>
            </w:r>
          </w:p>
        </w:tc>
      </w:tr>
      <w:tr>
        <w:tc>
          <w:tcPr>
            <w:tcW w:type="dxa" w:w="1944"/>
            <w:vAlign w:val="center"/>
            <w:tcMar>
              <w:top w:w="70" w:type="dxa"/>
              <w:left w:w="80" w:type="dxa"/>
              <w:bottom w:w="70" w:type="dxa"/>
              <w:right w:w="80" w:type="dxa"/>
            </w:tcMar>
          </w:tcPr>
          <w:p>
            <w:pPr>
              <w:spacing w:after="0"/>
            </w:pPr>
            <w:r/>
            <w:r>
              <w:rPr>
                <w:rFonts w:ascii="Aptos" w:hAnsi="Aptos"/>
                <w:b w:val="0"/>
                <w:sz w:val="14"/>
              </w:rPr>
              <w:t>Ethology / sensory ecology</w:t>
            </w:r>
          </w:p>
        </w:tc>
        <w:tc>
          <w:tcPr>
            <w:tcW w:type="dxa" w:w="3384"/>
            <w:vAlign w:val="center"/>
            <w:tcMar>
              <w:top w:w="70" w:type="dxa"/>
              <w:left w:w="80" w:type="dxa"/>
              <w:bottom w:w="70" w:type="dxa"/>
              <w:right w:w="80" w:type="dxa"/>
            </w:tcMar>
          </w:tcPr>
          <w:p>
            <w:pPr>
              <w:spacing w:after="0"/>
            </w:pPr>
            <w:r/>
            <w:r>
              <w:rPr>
                <w:rFonts w:ascii="Aptos" w:hAnsi="Aptos"/>
                <w:b w:val="0"/>
                <w:sz w:val="14"/>
              </w:rPr>
              <w:t>Performance depends on species-specific sensing, ecology, lifecycle, and natural behavior.</w:t>
            </w:r>
          </w:p>
        </w:tc>
        <w:tc>
          <w:tcPr>
            <w:tcW w:type="dxa" w:w="3240"/>
            <w:vAlign w:val="center"/>
            <w:tcMar>
              <w:top w:w="70" w:type="dxa"/>
              <w:left w:w="80" w:type="dxa"/>
              <w:bottom w:w="70" w:type="dxa"/>
              <w:right w:w="80" w:type="dxa"/>
            </w:tcMar>
          </w:tcPr>
          <w:p>
            <w:pPr>
              <w:spacing w:after="0"/>
            </w:pPr>
            <w:r/>
            <w:r>
              <w:rPr>
                <w:rFonts w:ascii="Aptos" w:hAnsi="Aptos"/>
                <w:b w:val="0"/>
                <w:sz w:val="14"/>
              </w:rPr>
              <w:t>Replicate across ecologically valid and human-convenient apparatuses.[1]</w:t>
            </w:r>
          </w:p>
        </w:tc>
        <w:tc>
          <w:tcPr>
            <w:tcW w:type="dxa" w:w="2304"/>
            <w:vAlign w:val="center"/>
            <w:tcMar>
              <w:top w:w="70" w:type="dxa"/>
              <w:left w:w="80" w:type="dxa"/>
              <w:bottom w:w="70" w:type="dxa"/>
              <w:right w:w="80" w:type="dxa"/>
            </w:tcMar>
          </w:tcPr>
          <w:p>
            <w:pPr>
              <w:spacing w:after="0"/>
            </w:pPr>
            <w:r/>
            <w:r>
              <w:rPr>
                <w:rFonts w:ascii="Aptos" w:hAnsi="Aptos"/>
                <w:b w:val="0"/>
                <w:sz w:val="14"/>
              </w:rPr>
              <w:t>Naturalism alone does not identify mechanism.</w:t>
            </w:r>
          </w:p>
        </w:tc>
      </w:tr>
      <w:tr>
        <w:tc>
          <w:tcPr>
            <w:tcW w:type="dxa" w:w="1944"/>
            <w:vAlign w:val="center"/>
            <w:shd w:fill="EEF4F7"/>
            <w:tcMar>
              <w:top w:w="70" w:type="dxa"/>
              <w:left w:w="80" w:type="dxa"/>
              <w:bottom w:w="70" w:type="dxa"/>
              <w:right w:w="80" w:type="dxa"/>
            </w:tcMar>
          </w:tcPr>
          <w:p>
            <w:pPr>
              <w:spacing w:after="0"/>
            </w:pPr>
            <w:r/>
            <w:r>
              <w:rPr>
                <w:rFonts w:ascii="Aptos" w:hAnsi="Aptos"/>
                <w:b w:val="0"/>
                <w:sz w:val="14"/>
              </w:rPr>
              <w:t>Open-world recognition</w:t>
            </w:r>
          </w:p>
        </w:tc>
        <w:tc>
          <w:tcPr>
            <w:tcW w:type="dxa" w:w="3384"/>
            <w:vAlign w:val="center"/>
            <w:shd w:fill="EEF4F7"/>
            <w:tcMar>
              <w:top w:w="70" w:type="dxa"/>
              <w:left w:w="80" w:type="dxa"/>
              <w:bottom w:w="70" w:type="dxa"/>
              <w:right w:w="80" w:type="dxa"/>
            </w:tcMar>
          </w:tcPr>
          <w:p>
            <w:pPr>
              <w:spacing w:after="0"/>
            </w:pPr>
            <w:r/>
            <w:r>
              <w:rPr>
                <w:rFonts w:ascii="Aptos" w:hAnsi="Aptos"/>
                <w:b w:val="0"/>
                <w:sz w:val="14"/>
              </w:rPr>
              <w:t>The system must identify unknowns rather than force every input into known classes.</w:t>
            </w:r>
          </w:p>
        </w:tc>
        <w:tc>
          <w:tcPr>
            <w:tcW w:type="dxa" w:w="3240"/>
            <w:vAlign w:val="center"/>
            <w:shd w:fill="EEF4F7"/>
            <w:tcMar>
              <w:top w:w="70" w:type="dxa"/>
              <w:left w:w="80" w:type="dxa"/>
              <w:bottom w:w="70" w:type="dxa"/>
              <w:right w:w="80" w:type="dxa"/>
            </w:tcMar>
          </w:tcPr>
          <w:p>
            <w:pPr>
              <w:spacing w:after="0"/>
            </w:pPr>
            <w:r/>
            <w:r>
              <w:rPr>
                <w:rFonts w:ascii="Aptos" w:hAnsi="Aptos"/>
                <w:b w:val="0"/>
                <w:sz w:val="14"/>
              </w:rPr>
              <w:t>Use novel classes, adversarially similar benign cases, and sensor faults.[10]</w:t>
            </w:r>
          </w:p>
        </w:tc>
        <w:tc>
          <w:tcPr>
            <w:tcW w:type="dxa" w:w="2304"/>
            <w:vAlign w:val="center"/>
            <w:shd w:fill="EEF4F7"/>
            <w:tcMar>
              <w:top w:w="70" w:type="dxa"/>
              <w:left w:w="80" w:type="dxa"/>
              <w:bottom w:w="70" w:type="dxa"/>
              <w:right w:w="80" w:type="dxa"/>
            </w:tcMar>
          </w:tcPr>
          <w:p>
            <w:pPr>
              <w:spacing w:after="0"/>
            </w:pPr>
            <w:r/>
            <w:r>
              <w:rPr>
                <w:rFonts w:ascii="Aptos" w:hAnsi="Aptos"/>
                <w:b w:val="0"/>
                <w:sz w:val="14"/>
              </w:rPr>
              <w:t>Unknown detection remains technically unsolved in general.</w:t>
            </w:r>
          </w:p>
        </w:tc>
      </w:tr>
      <w:tr>
        <w:tc>
          <w:tcPr>
            <w:tcW w:type="dxa" w:w="1944"/>
            <w:vAlign w:val="center"/>
            <w:tcMar>
              <w:top w:w="70" w:type="dxa"/>
              <w:left w:w="80" w:type="dxa"/>
              <w:bottom w:w="70" w:type="dxa"/>
              <w:right w:w="80" w:type="dxa"/>
            </w:tcMar>
          </w:tcPr>
          <w:p>
            <w:pPr>
              <w:spacing w:after="0"/>
            </w:pPr>
            <w:r/>
            <w:r>
              <w:rPr>
                <w:rFonts w:ascii="Aptos" w:hAnsi="Aptos"/>
                <w:b w:val="0"/>
                <w:sz w:val="14"/>
              </w:rPr>
              <w:t>Adverse outcome pathway</w:t>
            </w:r>
          </w:p>
        </w:tc>
        <w:tc>
          <w:tcPr>
            <w:tcW w:type="dxa" w:w="3384"/>
            <w:vAlign w:val="center"/>
            <w:tcMar>
              <w:top w:w="70" w:type="dxa"/>
              <w:left w:w="80" w:type="dxa"/>
              <w:bottom w:w="70" w:type="dxa"/>
              <w:right w:w="80" w:type="dxa"/>
            </w:tcMar>
          </w:tcPr>
          <w:p>
            <w:pPr>
              <w:spacing w:after="0"/>
            </w:pPr>
            <w:r/>
            <w:r>
              <w:rPr>
                <w:rFonts w:ascii="Aptos" w:hAnsi="Aptos"/>
                <w:b w:val="0"/>
                <w:sz w:val="14"/>
              </w:rPr>
              <w:t>Chemical exposure can be organized from molecular initiation through key events to adverse outcome.</w:t>
            </w:r>
          </w:p>
        </w:tc>
        <w:tc>
          <w:tcPr>
            <w:tcW w:type="dxa" w:w="3240"/>
            <w:vAlign w:val="center"/>
            <w:tcMar>
              <w:top w:w="70" w:type="dxa"/>
              <w:left w:w="80" w:type="dxa"/>
              <w:bottom w:w="70" w:type="dxa"/>
              <w:right w:w="80" w:type="dxa"/>
            </w:tcMar>
          </w:tcPr>
          <w:p>
            <w:pPr>
              <w:spacing w:after="0"/>
            </w:pPr>
            <w:r/>
            <w:r>
              <w:rPr>
                <w:rFonts w:ascii="Aptos" w:hAnsi="Aptos"/>
                <w:b w:val="0"/>
                <w:sz w:val="14"/>
              </w:rPr>
              <w:t>Use mechanistically linked assays and weight-of-evidence integration.[6][12]</w:t>
            </w:r>
          </w:p>
        </w:tc>
        <w:tc>
          <w:tcPr>
            <w:tcW w:type="dxa" w:w="2304"/>
            <w:vAlign w:val="center"/>
            <w:tcMar>
              <w:top w:w="70" w:type="dxa"/>
              <w:left w:w="80" w:type="dxa"/>
              <w:bottom w:w="70" w:type="dxa"/>
              <w:right w:w="80" w:type="dxa"/>
            </w:tcMar>
          </w:tcPr>
          <w:p>
            <w:pPr>
              <w:spacing w:after="0"/>
            </w:pPr>
            <w:r/>
            <w:r>
              <w:rPr>
                <w:rFonts w:ascii="Aptos" w:hAnsi="Aptos"/>
                <w:b w:val="0"/>
                <w:sz w:val="14"/>
              </w:rPr>
              <w:t>AOPs characterize adversity, not necessarily an organism’s awareness or discernment.</w:t>
            </w:r>
          </w:p>
        </w:tc>
      </w:tr>
    </w:tbl>
    <w:p>
      <w:pPr>
        <w:spacing w:after="0"/>
      </w:pPr>
    </w:p>
    <w:p>
      <w:pPr>
        <w:pStyle w:val="Heading2"/>
      </w:pPr>
      <w:r>
        <w:t>Triangulation rule</w:t>
      </w:r>
    </w:p>
    <w:p>
      <w:r>
        <w:t>No single lens should be declared the laboratory’s universal theory. Each study should identify at least two plausible explanations, specify discriminating predictions in advance, and report when data underdetermine the mechanism. EPA risk-characterization guidance similarly calls for explicit uncertainty, reasonable alternative interpretations, and separation of scientific conclusions from policy judgments.[5]</w:t>
      </w:r>
    </w:p>
    <w:p>
      <w:pPr>
        <w:pStyle w:val="Heading1"/>
      </w:pPr>
      <w:r>
        <w:t>Chemical Domain Boundaries</w:t>
      </w:r>
    </w:p>
    <w:p>
      <w:pPr>
        <w:pStyle w:val="Heading2"/>
      </w:pPr>
      <w:r>
        <w:t>Separate the terms</w:t>
      </w:r>
    </w:p>
    <w:p>
      <w:r>
        <w:t>“Poison,” “toxin,” and “corrosive” should not be used as interchangeable labels. A toxin is commonly reserved for a poisonous substance produced by a living organism; poison is a broader harm-causing substance under relevant exposure; and corrosivity refers to destructive chemical action on living tissue or materials, depending on the classification context. OSHA distinguishes health-hazard classes and defines skin corrosion as irreversible tissue damage, while corrosion to metals is a separate physical-hazard category.[12]</w:t>
      </w:r>
    </w:p>
    <w:p>
      <w:pPr>
        <w:pStyle w:val="Heading2"/>
      </w:pPr>
      <w:r>
        <w:t>Detection is not toxicity</w:t>
      </w:r>
    </w:p>
    <w:p>
      <w:r>
        <w:t>An entity may detect an odor, color, pH-associated cue, irritation, tissue damage, another organism’s alarm response, or a learned symbol rather than the harmful agent itself. Conversely, a harmful chemical may produce no accessible cue before injury. Every study must state whether it evaluates environmental detection, predictive cue learning, exposure, early biological perturbation, adverse outcome, or post-harm response.</w:t>
      </w:r>
    </w:p>
    <w:p>
      <w:pPr>
        <w:pStyle w:val="Heading2"/>
      </w:pPr>
      <w:r>
        <w:t>Safe initial strategy</w:t>
      </w:r>
    </w:p>
    <w:p>
      <w:pPr>
        <w:pStyle w:val="ListBullet"/>
        <w:spacing w:after="40"/>
      </w:pPr>
      <w:r>
        <w:t>Represent threat relations with simulation and benign surrogates before considering active hazards.</w:t>
      </w:r>
    </w:p>
    <w:p>
      <w:pPr>
        <w:pStyle w:val="ListBullet"/>
        <w:spacing w:after="40"/>
      </w:pPr>
      <w:r>
        <w:t>Validate the apparatus with nonliving sensors and independent reference measurements.</w:t>
      </w:r>
    </w:p>
    <w:p>
      <w:pPr>
        <w:pStyle w:val="ListBullet"/>
        <w:spacing w:after="40"/>
      </w:pPr>
      <w:r>
        <w:t>Use validated alternative toxicology methods and integrated evidence where the question is chemical adversity.[6]</w:t>
      </w:r>
    </w:p>
    <w:p>
      <w:pPr>
        <w:pStyle w:val="ListBullet"/>
        <w:spacing w:after="40"/>
      </w:pPr>
      <w:r>
        <w:t>Do not deliberately injure an entity merely to prove that it can detect injury; use the least harmful scientifically adequate method.</w:t>
      </w:r>
    </w:p>
    <w:p>
      <w:pPr>
        <w:pStyle w:val="ListBullet"/>
        <w:spacing w:after="40"/>
      </w:pPr>
      <w:r>
        <w:t>Do not infer universal safety, toxicity, or detectability from one entity, modality, dose, route, life stage, or timescale.</w:t>
      </w:r>
    </w:p>
    <w:p>
      <w:pPr>
        <w:pStyle w:val="Heading1"/>
      </w:pPr>
      <w:r>
        <w:t>Ethics, Safety, and Governance</w:t>
      </w:r>
    </w:p>
    <w:p>
      <w:pPr>
        <w:pStyle w:val="Heading2"/>
      </w:pPr>
      <w:r>
        <w:t>Non-negotiable principles</w:t>
      </w:r>
    </w:p>
    <w:p>
      <w:pPr>
        <w:pStyle w:val="ListBullet"/>
        <w:spacing w:after="40"/>
      </w:pPr>
      <w:r>
        <w:t>Proportionality: scientific value and necessity must justify residual risk after alternatives and controls.</w:t>
      </w:r>
    </w:p>
    <w:p>
      <w:pPr>
        <w:pStyle w:val="ListBullet"/>
        <w:spacing w:after="40"/>
      </w:pPr>
      <w:r>
        <w:t>Separation of duties: the person advocating an experiment should not be the sole safety or ethics approver.</w:t>
      </w:r>
    </w:p>
    <w:p>
      <w:pPr>
        <w:pStyle w:val="ListBullet"/>
        <w:spacing w:after="40"/>
      </w:pPr>
      <w:r>
        <w:t>Least-harm escalation: simulation and non-animal alternatives precede organism exposure unless a competent review body documents why they cannot answer the question.</w:t>
      </w:r>
    </w:p>
    <w:p>
      <w:pPr>
        <w:pStyle w:val="ListBullet"/>
        <w:spacing w:after="40"/>
      </w:pPr>
      <w:r>
        <w:t>Humane and fail-safe design: stopping rules, rescue actions, exposure prevention, and emergency response are specified before testing.</w:t>
      </w:r>
    </w:p>
    <w:p>
      <w:pPr>
        <w:pStyle w:val="ListBullet"/>
        <w:spacing w:after="40"/>
      </w:pPr>
      <w:r>
        <w:t>Uncertainty disclosure: unknown hazards, sensor blind spots, and limits of detection remain visible in reports and interfaces.</w:t>
      </w:r>
    </w:p>
    <w:p>
      <w:pPr>
        <w:pStyle w:val="ListBullet"/>
        <w:spacing w:after="40"/>
      </w:pPr>
      <w:r>
        <w:t>No autonomous release: a classifier’s “safe” label never authorizes uncontrolled human, animal, or environmental exposure.</w:t>
      </w:r>
    </w:p>
    <w:p>
      <w:pPr>
        <w:pStyle w:val="Heading2"/>
      </w:pPr>
      <w:r>
        <w:t>Required roles before implementation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952"/>
            <w:vAlign w:val="center"/>
            <w:shd w:fill="1F5A7A"/>
            <w:tcMar>
              <w:top w:w="70" w:type="dxa"/>
              <w:left w:w="80" w:type="dxa"/>
              <w:bottom w:w="70" w:type="dxa"/>
              <w:right w:w="80" w:type="dxa"/>
            </w:tcMar>
          </w:tcPr>
          <w:p>
            <w:pPr>
              <w:spacing w:after="0"/>
            </w:pPr>
            <w:r/>
            <w:r>
              <w:rPr>
                <w:rFonts w:ascii="Aptos" w:hAnsi="Aptos"/>
                <w:b/>
                <w:color w:val="FFFFFF"/>
                <w:sz w:val="16"/>
              </w:rPr>
              <w:t>Role</w:t>
            </w:r>
          </w:p>
        </w:tc>
        <w:tc>
          <w:tcPr>
            <w:tcW w:type="dxa" w:w="7344"/>
            <w:vAlign w:val="center"/>
            <w:shd w:fill="1F5A7A"/>
            <w:tcMar>
              <w:top w:w="70" w:type="dxa"/>
              <w:left w:w="80" w:type="dxa"/>
              <w:bottom w:w="70" w:type="dxa"/>
              <w:right w:w="80" w:type="dxa"/>
            </w:tcMar>
          </w:tcPr>
          <w:p>
            <w:pPr>
              <w:spacing w:after="0"/>
            </w:pPr>
            <w:r/>
            <w:r>
              <w:rPr>
                <w:rFonts w:ascii="Aptos" w:hAnsi="Aptos"/>
                <w:b/>
                <w:color w:val="FFFFFF"/>
                <w:sz w:val="16"/>
              </w:rPr>
              <w:t>Responsibility</w:t>
            </w:r>
          </w:p>
        </w:tc>
      </w:tr>
      <w:tr>
        <w:tc>
          <w:tcPr>
            <w:tcW w:type="dxa" w:w="2952"/>
            <w:vAlign w:val="center"/>
            <w:tcMar>
              <w:top w:w="70" w:type="dxa"/>
              <w:left w:w="80" w:type="dxa"/>
              <w:bottom w:w="70" w:type="dxa"/>
              <w:right w:w="80" w:type="dxa"/>
            </w:tcMar>
          </w:tcPr>
          <w:p>
            <w:pPr>
              <w:spacing w:after="0"/>
            </w:pPr>
            <w:r/>
            <w:r>
              <w:rPr>
                <w:rFonts w:ascii="Aptos" w:hAnsi="Aptos"/>
                <w:b w:val="0"/>
                <w:sz w:val="16"/>
              </w:rPr>
              <w:t>Scientific lead</w:t>
            </w:r>
          </w:p>
        </w:tc>
        <w:tc>
          <w:tcPr>
            <w:tcW w:type="dxa" w:w="7344"/>
            <w:vAlign w:val="center"/>
            <w:tcMar>
              <w:top w:w="70" w:type="dxa"/>
              <w:left w:w="80" w:type="dxa"/>
              <w:bottom w:w="70" w:type="dxa"/>
              <w:right w:w="80" w:type="dxa"/>
            </w:tcMar>
          </w:tcPr>
          <w:p>
            <w:pPr>
              <w:spacing w:after="0"/>
            </w:pPr>
            <w:r/>
            <w:r>
              <w:rPr>
                <w:rFonts w:ascii="Aptos" w:hAnsi="Aptos"/>
                <w:b w:val="0"/>
                <w:sz w:val="16"/>
              </w:rPr>
              <w:t>Own hypotheses, methods, analysis, and interpretation.</w:t>
            </w:r>
          </w:p>
        </w:tc>
      </w:tr>
      <w:tr>
        <w:tc>
          <w:tcPr>
            <w:tcW w:type="dxa" w:w="2952"/>
            <w:vAlign w:val="center"/>
            <w:shd w:fill="EEF4F7"/>
            <w:tcMar>
              <w:top w:w="70" w:type="dxa"/>
              <w:left w:w="80" w:type="dxa"/>
              <w:bottom w:w="70" w:type="dxa"/>
              <w:right w:w="80" w:type="dxa"/>
            </w:tcMar>
          </w:tcPr>
          <w:p>
            <w:pPr>
              <w:spacing w:after="0"/>
            </w:pPr>
            <w:r/>
            <w:r>
              <w:rPr>
                <w:rFonts w:ascii="Aptos" w:hAnsi="Aptos"/>
                <w:b w:val="0"/>
                <w:sz w:val="16"/>
              </w:rPr>
              <w:t>Entity-domain expert</w:t>
            </w:r>
          </w:p>
        </w:tc>
        <w:tc>
          <w:tcPr>
            <w:tcW w:type="dxa" w:w="7344"/>
            <w:vAlign w:val="center"/>
            <w:shd w:fill="EEF4F7"/>
            <w:tcMar>
              <w:top w:w="70" w:type="dxa"/>
              <w:left w:w="80" w:type="dxa"/>
              <w:bottom w:w="70" w:type="dxa"/>
              <w:right w:w="80" w:type="dxa"/>
            </w:tcMar>
          </w:tcPr>
          <w:p>
            <w:pPr>
              <w:spacing w:after="0"/>
            </w:pPr>
            <w:r/>
            <w:r>
              <w:rPr>
                <w:rFonts w:ascii="Aptos" w:hAnsi="Aptos"/>
                <w:b w:val="0"/>
                <w:sz w:val="16"/>
              </w:rPr>
              <w:t>Validate sensory, behavioral, physiological, or technical assumptions for the entity.</w:t>
            </w:r>
          </w:p>
        </w:tc>
      </w:tr>
      <w:tr>
        <w:tc>
          <w:tcPr>
            <w:tcW w:type="dxa" w:w="2952"/>
            <w:vAlign w:val="center"/>
            <w:tcMar>
              <w:top w:w="70" w:type="dxa"/>
              <w:left w:w="80" w:type="dxa"/>
              <w:bottom w:w="70" w:type="dxa"/>
              <w:right w:w="80" w:type="dxa"/>
            </w:tcMar>
          </w:tcPr>
          <w:p>
            <w:pPr>
              <w:spacing w:after="0"/>
            </w:pPr>
            <w:r/>
            <w:r>
              <w:rPr>
                <w:rFonts w:ascii="Aptos" w:hAnsi="Aptos"/>
                <w:b w:val="0"/>
                <w:sz w:val="16"/>
              </w:rPr>
              <w:t>Toxicology / hazard expert</w:t>
            </w:r>
          </w:p>
        </w:tc>
        <w:tc>
          <w:tcPr>
            <w:tcW w:type="dxa" w:w="7344"/>
            <w:vAlign w:val="center"/>
            <w:tcMar>
              <w:top w:w="70" w:type="dxa"/>
              <w:left w:w="80" w:type="dxa"/>
              <w:bottom w:w="70" w:type="dxa"/>
              <w:right w:w="80" w:type="dxa"/>
            </w:tcMar>
          </w:tcPr>
          <w:p>
            <w:pPr>
              <w:spacing w:after="0"/>
            </w:pPr>
            <w:r/>
            <w:r>
              <w:rPr>
                <w:rFonts w:ascii="Aptos" w:hAnsi="Aptos"/>
                <w:b w:val="0"/>
                <w:sz w:val="16"/>
              </w:rPr>
              <w:t>Define hazard classes, endpoints, exposure logic, and alternatives.</w:t>
            </w:r>
          </w:p>
        </w:tc>
      </w:tr>
      <w:tr>
        <w:tc>
          <w:tcPr>
            <w:tcW w:type="dxa" w:w="2952"/>
            <w:vAlign w:val="center"/>
            <w:shd w:fill="EEF4F7"/>
            <w:tcMar>
              <w:top w:w="70" w:type="dxa"/>
              <w:left w:w="80" w:type="dxa"/>
              <w:bottom w:w="70" w:type="dxa"/>
              <w:right w:w="80" w:type="dxa"/>
            </w:tcMar>
          </w:tcPr>
          <w:p>
            <w:pPr>
              <w:spacing w:after="0"/>
            </w:pPr>
            <w:r/>
            <w:r>
              <w:rPr>
                <w:rFonts w:ascii="Aptos" w:hAnsi="Aptos"/>
                <w:b w:val="0"/>
                <w:sz w:val="16"/>
              </w:rPr>
              <w:t>Chemical hygiene / biosafety lead</w:t>
            </w:r>
          </w:p>
        </w:tc>
        <w:tc>
          <w:tcPr>
            <w:tcW w:type="dxa" w:w="7344"/>
            <w:vAlign w:val="center"/>
            <w:shd w:fill="EEF4F7"/>
            <w:tcMar>
              <w:top w:w="70" w:type="dxa"/>
              <w:left w:w="80" w:type="dxa"/>
              <w:bottom w:w="70" w:type="dxa"/>
              <w:right w:w="80" w:type="dxa"/>
            </w:tcMar>
          </w:tcPr>
          <w:p>
            <w:pPr>
              <w:spacing w:after="0"/>
            </w:pPr>
            <w:r/>
            <w:r>
              <w:rPr>
                <w:rFonts w:ascii="Aptos" w:hAnsi="Aptos"/>
                <w:b w:val="0"/>
                <w:sz w:val="16"/>
              </w:rPr>
              <w:t>Approve facilities, containment, handling, emergency response, and waste processes.</w:t>
            </w:r>
          </w:p>
        </w:tc>
      </w:tr>
      <w:tr>
        <w:tc>
          <w:tcPr>
            <w:tcW w:type="dxa" w:w="2952"/>
            <w:vAlign w:val="center"/>
            <w:tcMar>
              <w:top w:w="70" w:type="dxa"/>
              <w:left w:w="80" w:type="dxa"/>
              <w:bottom w:w="70" w:type="dxa"/>
              <w:right w:w="80" w:type="dxa"/>
            </w:tcMar>
          </w:tcPr>
          <w:p>
            <w:pPr>
              <w:spacing w:after="0"/>
            </w:pPr>
            <w:r/>
            <w:r>
              <w:rPr>
                <w:rFonts w:ascii="Aptos" w:hAnsi="Aptos"/>
                <w:b w:val="0"/>
                <w:sz w:val="16"/>
              </w:rPr>
              <w:t>Ethics authority</w:t>
            </w:r>
          </w:p>
        </w:tc>
        <w:tc>
          <w:tcPr>
            <w:tcW w:type="dxa" w:w="7344"/>
            <w:vAlign w:val="center"/>
            <w:tcMar>
              <w:top w:w="70" w:type="dxa"/>
              <w:left w:w="80" w:type="dxa"/>
              <w:bottom w:w="70" w:type="dxa"/>
              <w:right w:w="80" w:type="dxa"/>
            </w:tcMar>
          </w:tcPr>
          <w:p>
            <w:pPr>
              <w:spacing w:after="0"/>
            </w:pPr>
            <w:r/>
            <w:r>
              <w:rPr>
                <w:rFonts w:ascii="Aptos" w:hAnsi="Aptos"/>
                <w:b w:val="0"/>
                <w:sz w:val="16"/>
              </w:rPr>
              <w:t>Review human, animal, ecological, or sentience-related concerns as applicable.</w:t>
            </w:r>
          </w:p>
        </w:tc>
      </w:tr>
      <w:tr>
        <w:tc>
          <w:tcPr>
            <w:tcW w:type="dxa" w:w="2952"/>
            <w:vAlign w:val="center"/>
            <w:shd w:fill="EEF4F7"/>
            <w:tcMar>
              <w:top w:w="70" w:type="dxa"/>
              <w:left w:w="80" w:type="dxa"/>
              <w:bottom w:w="70" w:type="dxa"/>
              <w:right w:w="80" w:type="dxa"/>
            </w:tcMar>
          </w:tcPr>
          <w:p>
            <w:pPr>
              <w:spacing w:after="0"/>
            </w:pPr>
            <w:r/>
            <w:r>
              <w:rPr>
                <w:rFonts w:ascii="Aptos" w:hAnsi="Aptos"/>
                <w:b w:val="0"/>
                <w:sz w:val="16"/>
              </w:rPr>
              <w:t>Statistician / methods lead</w:t>
            </w:r>
          </w:p>
        </w:tc>
        <w:tc>
          <w:tcPr>
            <w:tcW w:type="dxa" w:w="7344"/>
            <w:vAlign w:val="center"/>
            <w:shd w:fill="EEF4F7"/>
            <w:tcMar>
              <w:top w:w="70" w:type="dxa"/>
              <w:left w:w="80" w:type="dxa"/>
              <w:bottom w:w="70" w:type="dxa"/>
              <w:right w:w="80" w:type="dxa"/>
            </w:tcMar>
          </w:tcPr>
          <w:p>
            <w:pPr>
              <w:spacing w:after="0"/>
            </w:pPr>
            <w:r/>
            <w:r>
              <w:rPr>
                <w:rFonts w:ascii="Aptos" w:hAnsi="Aptos"/>
                <w:b w:val="0"/>
                <w:sz w:val="16"/>
              </w:rPr>
              <w:t>Define design, power, randomization, blinding, and model comparison.</w:t>
            </w:r>
          </w:p>
        </w:tc>
      </w:tr>
      <w:tr>
        <w:tc>
          <w:tcPr>
            <w:tcW w:type="dxa" w:w="2952"/>
            <w:vAlign w:val="center"/>
            <w:tcMar>
              <w:top w:w="70" w:type="dxa"/>
              <w:left w:w="80" w:type="dxa"/>
              <w:bottom w:w="70" w:type="dxa"/>
              <w:right w:w="80" w:type="dxa"/>
            </w:tcMar>
          </w:tcPr>
          <w:p>
            <w:pPr>
              <w:spacing w:after="0"/>
            </w:pPr>
            <w:r/>
            <w:r>
              <w:rPr>
                <w:rFonts w:ascii="Aptos" w:hAnsi="Aptos"/>
                <w:b w:val="0"/>
                <w:sz w:val="16"/>
              </w:rPr>
              <w:t>Instrumentation lead</w:t>
            </w:r>
          </w:p>
        </w:tc>
        <w:tc>
          <w:tcPr>
            <w:tcW w:type="dxa" w:w="7344"/>
            <w:vAlign w:val="center"/>
            <w:tcMar>
              <w:top w:w="70" w:type="dxa"/>
              <w:left w:w="80" w:type="dxa"/>
              <w:bottom w:w="70" w:type="dxa"/>
              <w:right w:w="80" w:type="dxa"/>
            </w:tcMar>
          </w:tcPr>
          <w:p>
            <w:pPr>
              <w:spacing w:after="0"/>
            </w:pPr>
            <w:r/>
            <w:r>
              <w:rPr>
                <w:rFonts w:ascii="Aptos" w:hAnsi="Aptos"/>
                <w:b w:val="0"/>
                <w:sz w:val="16"/>
              </w:rPr>
              <w:t>Maintain calibration, synchronization, reference measurements, and uncertainty budgets.</w:t>
            </w:r>
          </w:p>
        </w:tc>
      </w:tr>
      <w:tr>
        <w:tc>
          <w:tcPr>
            <w:tcW w:type="dxa" w:w="2952"/>
            <w:vAlign w:val="center"/>
            <w:shd w:fill="EEF4F7"/>
            <w:tcMar>
              <w:top w:w="70" w:type="dxa"/>
              <w:left w:w="80" w:type="dxa"/>
              <w:bottom w:w="70" w:type="dxa"/>
              <w:right w:w="80" w:type="dxa"/>
            </w:tcMar>
          </w:tcPr>
          <w:p>
            <w:pPr>
              <w:spacing w:after="0"/>
            </w:pPr>
            <w:r/>
            <w:r>
              <w:rPr>
                <w:rFonts w:ascii="Aptos" w:hAnsi="Aptos"/>
                <w:b w:val="0"/>
                <w:sz w:val="16"/>
              </w:rPr>
              <w:t>Data steward</w:t>
            </w:r>
          </w:p>
        </w:tc>
        <w:tc>
          <w:tcPr>
            <w:tcW w:type="dxa" w:w="7344"/>
            <w:vAlign w:val="center"/>
            <w:shd w:fill="EEF4F7"/>
            <w:tcMar>
              <w:top w:w="70" w:type="dxa"/>
              <w:left w:w="80" w:type="dxa"/>
              <w:bottom w:w="70" w:type="dxa"/>
              <w:right w:w="80" w:type="dxa"/>
            </w:tcMar>
          </w:tcPr>
          <w:p>
            <w:pPr>
              <w:spacing w:after="0"/>
            </w:pPr>
            <w:r/>
            <w:r>
              <w:rPr>
                <w:rFonts w:ascii="Aptos" w:hAnsi="Aptos"/>
                <w:b w:val="0"/>
                <w:sz w:val="16"/>
              </w:rPr>
              <w:t>Maintain provenance, access controls, metadata, retention, and version history.</w:t>
            </w:r>
          </w:p>
        </w:tc>
      </w:tr>
      <w:tr>
        <w:tc>
          <w:tcPr>
            <w:tcW w:type="dxa" w:w="2952"/>
            <w:vAlign w:val="center"/>
            <w:tcMar>
              <w:top w:w="70" w:type="dxa"/>
              <w:left w:w="80" w:type="dxa"/>
              <w:bottom w:w="70" w:type="dxa"/>
              <w:right w:w="80" w:type="dxa"/>
            </w:tcMar>
          </w:tcPr>
          <w:p>
            <w:pPr>
              <w:spacing w:after="0"/>
            </w:pPr>
            <w:r/>
            <w:r>
              <w:rPr>
                <w:rFonts w:ascii="Aptos" w:hAnsi="Aptos"/>
                <w:b w:val="0"/>
                <w:sz w:val="16"/>
              </w:rPr>
              <w:t>Independent stopping authority</w:t>
            </w:r>
          </w:p>
        </w:tc>
        <w:tc>
          <w:tcPr>
            <w:tcW w:type="dxa" w:w="7344"/>
            <w:vAlign w:val="center"/>
            <w:tcMar>
              <w:top w:w="70" w:type="dxa"/>
              <w:left w:w="80" w:type="dxa"/>
              <w:bottom w:w="70" w:type="dxa"/>
              <w:right w:w="80" w:type="dxa"/>
            </w:tcMar>
          </w:tcPr>
          <w:p>
            <w:pPr>
              <w:spacing w:after="0"/>
            </w:pPr>
            <w:r/>
            <w:r>
              <w:rPr>
                <w:rFonts w:ascii="Aptos" w:hAnsi="Aptos"/>
                <w:b w:val="0"/>
                <w:sz w:val="16"/>
              </w:rPr>
              <w:t>Pause or terminate work when predefined safety or welfare limits are reached.</w:t>
            </w:r>
          </w:p>
        </w:tc>
      </w:tr>
    </w:tbl>
    <w:p>
      <w:pPr>
        <w:spacing w:after="0"/>
      </w:pPr>
    </w:p>
    <w:p>
      <w:pPr>
        <w:pStyle w:val="Heading1"/>
      </w:pPr>
      <w:r>
        <w:t>Decision Gates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vAlign w:val="center"/>
            <w:shd w:fill="1F5A7A"/>
            <w:tcMar>
              <w:top w:w="70" w:type="dxa"/>
              <w:left w:w="80" w:type="dxa"/>
              <w:bottom w:w="70" w:type="dxa"/>
              <w:right w:w="80" w:type="dxa"/>
            </w:tcMar>
          </w:tcPr>
          <w:p>
            <w:pPr>
              <w:spacing w:after="0"/>
            </w:pPr>
            <w:r/>
            <w:r>
              <w:rPr>
                <w:rFonts w:ascii="Aptos" w:hAnsi="Aptos"/>
                <w:b/>
                <w:color w:val="FFFFFF"/>
                <w:sz w:val="16"/>
              </w:rPr>
              <w:t>Gate</w:t>
            </w:r>
          </w:p>
        </w:tc>
        <w:tc>
          <w:tcPr>
            <w:tcW w:type="dxa" w:w="2880"/>
            <w:vAlign w:val="center"/>
            <w:shd w:fill="1F5A7A"/>
            <w:tcMar>
              <w:top w:w="70" w:type="dxa"/>
              <w:left w:w="80" w:type="dxa"/>
              <w:bottom w:w="70" w:type="dxa"/>
              <w:right w:w="80" w:type="dxa"/>
            </w:tcMar>
          </w:tcPr>
          <w:p>
            <w:pPr>
              <w:spacing w:after="0"/>
            </w:pPr>
            <w:r/>
            <w:r>
              <w:rPr>
                <w:rFonts w:ascii="Aptos" w:hAnsi="Aptos"/>
                <w:b/>
                <w:color w:val="FFFFFF"/>
                <w:sz w:val="16"/>
              </w:rPr>
              <w:t>Question</w:t>
            </w:r>
          </w:p>
        </w:tc>
        <w:tc>
          <w:tcPr>
            <w:tcW w:type="dxa" w:w="4464"/>
            <w:vAlign w:val="center"/>
            <w:shd w:fill="1F5A7A"/>
            <w:tcMar>
              <w:top w:w="70" w:type="dxa"/>
              <w:left w:w="80" w:type="dxa"/>
              <w:bottom w:w="70" w:type="dxa"/>
              <w:right w:w="80" w:type="dxa"/>
            </w:tcMar>
          </w:tcPr>
          <w:p>
            <w:pPr>
              <w:spacing w:after="0"/>
            </w:pPr>
            <w:r/>
            <w:r>
              <w:rPr>
                <w:rFonts w:ascii="Aptos" w:hAnsi="Aptos"/>
                <w:b/>
                <w:color w:val="FFFFFF"/>
                <w:sz w:val="16"/>
              </w:rPr>
              <w:t>Evidence required</w:t>
            </w:r>
          </w:p>
        </w:tc>
        <w:tc>
          <w:tcPr>
            <w:tcW w:type="dxa" w:w="1872"/>
            <w:vAlign w:val="center"/>
            <w:shd w:fill="1F5A7A"/>
            <w:tcMar>
              <w:top w:w="70" w:type="dxa"/>
              <w:left w:w="80" w:type="dxa"/>
              <w:bottom w:w="70" w:type="dxa"/>
              <w:right w:w="80" w:type="dxa"/>
            </w:tcMar>
          </w:tcPr>
          <w:p>
            <w:pPr>
              <w:spacing w:after="0"/>
            </w:pPr>
            <w:r/>
            <w:r>
              <w:rPr>
                <w:rFonts w:ascii="Aptos" w:hAnsi="Aptos"/>
                <w:b/>
                <w:color w:val="FFFFFF"/>
                <w:sz w:val="16"/>
              </w:rPr>
              <w:t>Outcome</w:t>
            </w:r>
          </w:p>
        </w:tc>
      </w:tr>
      <w:tr>
        <w:tc>
          <w:tcPr>
            <w:tcW w:type="dxa" w:w="1440"/>
            <w:vAlign w:val="center"/>
            <w:tcMar>
              <w:top w:w="70" w:type="dxa"/>
              <w:left w:w="80" w:type="dxa"/>
              <w:bottom w:w="70" w:type="dxa"/>
              <w:right w:w="80" w:type="dxa"/>
            </w:tcMar>
          </w:tcPr>
          <w:p>
            <w:pPr>
              <w:spacing w:after="0"/>
            </w:pPr>
            <w:r/>
            <w:r>
              <w:rPr>
                <w:rFonts w:ascii="Aptos" w:hAnsi="Aptos"/>
                <w:b w:val="0"/>
                <w:sz w:val="15"/>
              </w:rPr>
              <w:t>G0 — Concept</w:t>
            </w:r>
          </w:p>
        </w:tc>
        <w:tc>
          <w:tcPr>
            <w:tcW w:type="dxa" w:w="2880"/>
            <w:vAlign w:val="center"/>
            <w:tcMar>
              <w:top w:w="70" w:type="dxa"/>
              <w:left w:w="80" w:type="dxa"/>
              <w:bottom w:w="70" w:type="dxa"/>
              <w:right w:w="80" w:type="dxa"/>
            </w:tcMar>
          </w:tcPr>
          <w:p>
            <w:pPr>
              <w:spacing w:after="0"/>
            </w:pPr>
            <w:r/>
            <w:r>
              <w:rPr>
                <w:rFonts w:ascii="Aptos" w:hAnsi="Aptos"/>
                <w:b w:val="0"/>
                <w:sz w:val="15"/>
              </w:rPr>
              <w:t>Is the question coherent and bounded?</w:t>
            </w:r>
          </w:p>
        </w:tc>
        <w:tc>
          <w:tcPr>
            <w:tcW w:type="dxa" w:w="4464"/>
            <w:vAlign w:val="center"/>
            <w:tcMar>
              <w:top w:w="70" w:type="dxa"/>
              <w:left w:w="80" w:type="dxa"/>
              <w:bottom w:w="70" w:type="dxa"/>
              <w:right w:w="80" w:type="dxa"/>
            </w:tcMar>
          </w:tcPr>
          <w:p>
            <w:pPr>
              <w:spacing w:after="0"/>
            </w:pPr>
            <w:r/>
            <w:r>
              <w:rPr>
                <w:rFonts w:ascii="Aptos" w:hAnsi="Aptos"/>
                <w:b w:val="0"/>
                <w:sz w:val="15"/>
              </w:rPr>
              <w:t>Approved ontology, purpose, entity class, protected variables, and exclusions.</w:t>
            </w:r>
          </w:p>
        </w:tc>
        <w:tc>
          <w:tcPr>
            <w:tcW w:type="dxa" w:w="1872"/>
            <w:vAlign w:val="center"/>
            <w:tcMar>
              <w:top w:w="70" w:type="dxa"/>
              <w:left w:w="80" w:type="dxa"/>
              <w:bottom w:w="70" w:type="dxa"/>
              <w:right w:w="80" w:type="dxa"/>
            </w:tcMar>
          </w:tcPr>
          <w:p>
            <w:pPr>
              <w:spacing w:after="0"/>
            </w:pPr>
            <w:r/>
            <w:r>
              <w:rPr>
                <w:rFonts w:ascii="Aptos" w:hAnsi="Aptos"/>
                <w:b w:val="0"/>
                <w:sz w:val="15"/>
              </w:rPr>
              <w:t>Revise or proceed to modeling.</w:t>
            </w:r>
          </w:p>
        </w:tc>
      </w:tr>
      <w:tr>
        <w:tc>
          <w:tcPr>
            <w:tcW w:type="dxa" w:w="1440"/>
            <w:vAlign w:val="center"/>
            <w:shd w:fill="EEF4F7"/>
            <w:tcMar>
              <w:top w:w="70" w:type="dxa"/>
              <w:left w:w="80" w:type="dxa"/>
              <w:bottom w:w="70" w:type="dxa"/>
              <w:right w:w="80" w:type="dxa"/>
            </w:tcMar>
          </w:tcPr>
          <w:p>
            <w:pPr>
              <w:spacing w:after="0"/>
            </w:pPr>
            <w:r/>
            <w:r>
              <w:rPr>
                <w:rFonts w:ascii="Aptos" w:hAnsi="Aptos"/>
                <w:b w:val="0"/>
                <w:sz w:val="15"/>
              </w:rPr>
              <w:t>G1 — Model</w:t>
            </w:r>
          </w:p>
        </w:tc>
        <w:tc>
          <w:tcPr>
            <w:tcW w:type="dxa" w:w="2880"/>
            <w:vAlign w:val="center"/>
            <w:shd w:fill="EEF4F7"/>
            <w:tcMar>
              <w:top w:w="70" w:type="dxa"/>
              <w:left w:w="80" w:type="dxa"/>
              <w:bottom w:w="70" w:type="dxa"/>
              <w:right w:w="80" w:type="dxa"/>
            </w:tcMar>
          </w:tcPr>
          <w:p>
            <w:pPr>
              <w:spacing w:after="0"/>
            </w:pPr>
            <w:r/>
            <w:r>
              <w:rPr>
                <w:rFonts w:ascii="Aptos" w:hAnsi="Aptos"/>
                <w:b w:val="0"/>
                <w:sz w:val="15"/>
              </w:rPr>
              <w:t>Can simulation distinguish mechanisms?</w:t>
            </w:r>
          </w:p>
        </w:tc>
        <w:tc>
          <w:tcPr>
            <w:tcW w:type="dxa" w:w="4464"/>
            <w:vAlign w:val="center"/>
            <w:shd w:fill="EEF4F7"/>
            <w:tcMar>
              <w:top w:w="70" w:type="dxa"/>
              <w:left w:w="80" w:type="dxa"/>
              <w:bottom w:w="70" w:type="dxa"/>
              <w:right w:w="80" w:type="dxa"/>
            </w:tcMar>
          </w:tcPr>
          <w:p>
            <w:pPr>
              <w:spacing w:after="0"/>
            </w:pPr>
            <w:r/>
            <w:r>
              <w:rPr>
                <w:rFonts w:ascii="Aptos" w:hAnsi="Aptos"/>
                <w:b w:val="0"/>
                <w:sz w:val="15"/>
              </w:rPr>
              <w:t>Preregistered models, identifiability analysis, synthetic only where explicitly labeled, and falsification criteria.</w:t>
            </w:r>
          </w:p>
        </w:tc>
        <w:tc>
          <w:tcPr>
            <w:tcW w:type="dxa" w:w="1872"/>
            <w:vAlign w:val="center"/>
            <w:shd w:fill="EEF4F7"/>
            <w:tcMar>
              <w:top w:w="70" w:type="dxa"/>
              <w:left w:w="80" w:type="dxa"/>
              <w:bottom w:w="70" w:type="dxa"/>
              <w:right w:w="80" w:type="dxa"/>
            </w:tcMar>
          </w:tcPr>
          <w:p>
            <w:pPr>
              <w:spacing w:after="0"/>
            </w:pPr>
            <w:r/>
            <w:r>
              <w:rPr>
                <w:rFonts w:ascii="Aptos" w:hAnsi="Aptos"/>
                <w:b w:val="0"/>
                <w:sz w:val="15"/>
              </w:rPr>
              <w:t>Refine or proceed to benign testbed.</w:t>
            </w:r>
          </w:p>
        </w:tc>
      </w:tr>
      <w:tr>
        <w:tc>
          <w:tcPr>
            <w:tcW w:type="dxa" w:w="1440"/>
            <w:vAlign w:val="center"/>
            <w:tcMar>
              <w:top w:w="70" w:type="dxa"/>
              <w:left w:w="80" w:type="dxa"/>
              <w:bottom w:w="70" w:type="dxa"/>
              <w:right w:w="80" w:type="dxa"/>
            </w:tcMar>
          </w:tcPr>
          <w:p>
            <w:pPr>
              <w:spacing w:after="0"/>
            </w:pPr>
            <w:r/>
            <w:r>
              <w:rPr>
                <w:rFonts w:ascii="Aptos" w:hAnsi="Aptos"/>
                <w:b w:val="0"/>
                <w:sz w:val="15"/>
              </w:rPr>
              <w:t>G2 — Apparatus</w:t>
            </w:r>
          </w:p>
        </w:tc>
        <w:tc>
          <w:tcPr>
            <w:tcW w:type="dxa" w:w="2880"/>
            <w:vAlign w:val="center"/>
            <w:tcMar>
              <w:top w:w="70" w:type="dxa"/>
              <w:left w:w="80" w:type="dxa"/>
              <w:bottom w:w="70" w:type="dxa"/>
              <w:right w:w="80" w:type="dxa"/>
            </w:tcMar>
          </w:tcPr>
          <w:p>
            <w:pPr>
              <w:spacing w:after="0"/>
            </w:pPr>
            <w:r/>
            <w:r>
              <w:rPr>
                <w:rFonts w:ascii="Aptos" w:hAnsi="Aptos"/>
                <w:b w:val="0"/>
                <w:sz w:val="15"/>
              </w:rPr>
              <w:t>Does the platform present and measure intended variables?</w:t>
            </w:r>
          </w:p>
        </w:tc>
        <w:tc>
          <w:tcPr>
            <w:tcW w:type="dxa" w:w="4464"/>
            <w:vAlign w:val="center"/>
            <w:tcMar>
              <w:top w:w="70" w:type="dxa"/>
              <w:left w:w="80" w:type="dxa"/>
              <w:bottom w:w="70" w:type="dxa"/>
              <w:right w:w="80" w:type="dxa"/>
            </w:tcMar>
          </w:tcPr>
          <w:p>
            <w:pPr>
              <w:spacing w:after="0"/>
            </w:pPr>
            <w:r/>
            <w:r>
              <w:rPr>
                <w:rFonts w:ascii="Aptos" w:hAnsi="Aptos"/>
                <w:b w:val="0"/>
                <w:sz w:val="15"/>
              </w:rPr>
              <w:t>Calibration, timing audit, side-channel survey, reference-state uncertainty.</w:t>
            </w:r>
          </w:p>
        </w:tc>
        <w:tc>
          <w:tcPr>
            <w:tcW w:type="dxa" w:w="1872"/>
            <w:vAlign w:val="center"/>
            <w:tcMar>
              <w:top w:w="70" w:type="dxa"/>
              <w:left w:w="80" w:type="dxa"/>
              <w:bottom w:w="70" w:type="dxa"/>
              <w:right w:w="80" w:type="dxa"/>
            </w:tcMar>
          </w:tcPr>
          <w:p>
            <w:pPr>
              <w:spacing w:after="0"/>
            </w:pPr>
            <w:r/>
            <w:r>
              <w:rPr>
                <w:rFonts w:ascii="Aptos" w:hAnsi="Aptos"/>
                <w:b w:val="0"/>
                <w:sz w:val="15"/>
              </w:rPr>
              <w:t>Repair or approve pilot.</w:t>
            </w:r>
          </w:p>
        </w:tc>
      </w:tr>
      <w:tr>
        <w:tc>
          <w:tcPr>
            <w:tcW w:type="dxa" w:w="1440"/>
            <w:vAlign w:val="center"/>
            <w:shd w:fill="EEF4F7"/>
            <w:tcMar>
              <w:top w:w="70" w:type="dxa"/>
              <w:left w:w="80" w:type="dxa"/>
              <w:bottom w:w="70" w:type="dxa"/>
              <w:right w:w="80" w:type="dxa"/>
            </w:tcMar>
          </w:tcPr>
          <w:p>
            <w:pPr>
              <w:spacing w:after="0"/>
            </w:pPr>
            <w:r/>
            <w:r>
              <w:rPr>
                <w:rFonts w:ascii="Aptos" w:hAnsi="Aptos"/>
                <w:b w:val="0"/>
                <w:sz w:val="15"/>
              </w:rPr>
              <w:t>G3 — Pilot</w:t>
            </w:r>
          </w:p>
        </w:tc>
        <w:tc>
          <w:tcPr>
            <w:tcW w:type="dxa" w:w="2880"/>
            <w:vAlign w:val="center"/>
            <w:shd w:fill="EEF4F7"/>
            <w:tcMar>
              <w:top w:w="70" w:type="dxa"/>
              <w:left w:w="80" w:type="dxa"/>
              <w:bottom w:w="70" w:type="dxa"/>
              <w:right w:w="80" w:type="dxa"/>
            </w:tcMar>
          </w:tcPr>
          <w:p>
            <w:pPr>
              <w:spacing w:after="0"/>
            </w:pPr>
            <w:r/>
            <w:r>
              <w:rPr>
                <w:rFonts w:ascii="Aptos" w:hAnsi="Aptos"/>
                <w:b w:val="0"/>
                <w:sz w:val="15"/>
              </w:rPr>
              <w:t>Are measures reliable and procedures safe?</w:t>
            </w:r>
          </w:p>
        </w:tc>
        <w:tc>
          <w:tcPr>
            <w:tcW w:type="dxa" w:w="4464"/>
            <w:vAlign w:val="center"/>
            <w:shd w:fill="EEF4F7"/>
            <w:tcMar>
              <w:top w:w="70" w:type="dxa"/>
              <w:left w:w="80" w:type="dxa"/>
              <w:bottom w:w="70" w:type="dxa"/>
              <w:right w:w="80" w:type="dxa"/>
            </w:tcMar>
          </w:tcPr>
          <w:p>
            <w:pPr>
              <w:spacing w:after="0"/>
            </w:pPr>
            <w:r/>
            <w:r>
              <w:rPr>
                <w:rFonts w:ascii="Aptos" w:hAnsi="Aptos"/>
                <w:b w:val="0"/>
                <w:sz w:val="15"/>
              </w:rPr>
              <w:t>Positive/negative controls, repeatability, stopping criteria, no unexpected harm.</w:t>
            </w:r>
          </w:p>
        </w:tc>
        <w:tc>
          <w:tcPr>
            <w:tcW w:type="dxa" w:w="1872"/>
            <w:vAlign w:val="center"/>
            <w:shd w:fill="EEF4F7"/>
            <w:tcMar>
              <w:top w:w="70" w:type="dxa"/>
              <w:left w:w="80" w:type="dxa"/>
              <w:bottom w:w="70" w:type="dxa"/>
              <w:right w:w="80" w:type="dxa"/>
            </w:tcMar>
          </w:tcPr>
          <w:p>
            <w:pPr>
              <w:spacing w:after="0"/>
            </w:pPr>
            <w:r/>
            <w:r>
              <w:rPr>
                <w:rFonts w:ascii="Aptos" w:hAnsi="Aptos"/>
                <w:b w:val="0"/>
                <w:sz w:val="15"/>
              </w:rPr>
              <w:t>Stop, redesign, or expand.</w:t>
            </w:r>
          </w:p>
        </w:tc>
      </w:tr>
      <w:tr>
        <w:tc>
          <w:tcPr>
            <w:tcW w:type="dxa" w:w="1440"/>
            <w:vAlign w:val="center"/>
            <w:tcMar>
              <w:top w:w="70" w:type="dxa"/>
              <w:left w:w="80" w:type="dxa"/>
              <w:bottom w:w="70" w:type="dxa"/>
              <w:right w:w="80" w:type="dxa"/>
            </w:tcMar>
          </w:tcPr>
          <w:p>
            <w:pPr>
              <w:spacing w:after="0"/>
            </w:pPr>
            <w:r/>
            <w:r>
              <w:rPr>
                <w:rFonts w:ascii="Aptos" w:hAnsi="Aptos"/>
                <w:b w:val="0"/>
                <w:sz w:val="15"/>
              </w:rPr>
              <w:t>G4 — Biological need</w:t>
            </w:r>
          </w:p>
        </w:tc>
        <w:tc>
          <w:tcPr>
            <w:tcW w:type="dxa" w:w="2880"/>
            <w:vAlign w:val="center"/>
            <w:tcMar>
              <w:top w:w="70" w:type="dxa"/>
              <w:left w:w="80" w:type="dxa"/>
              <w:bottom w:w="70" w:type="dxa"/>
              <w:right w:w="80" w:type="dxa"/>
            </w:tcMar>
          </w:tcPr>
          <w:p>
            <w:pPr>
              <w:spacing w:after="0"/>
            </w:pPr>
            <w:r/>
            <w:r>
              <w:rPr>
                <w:rFonts w:ascii="Aptos" w:hAnsi="Aptos"/>
                <w:b w:val="0"/>
                <w:sz w:val="15"/>
              </w:rPr>
              <w:t>Is intact-organism work necessary?</w:t>
            </w:r>
          </w:p>
        </w:tc>
        <w:tc>
          <w:tcPr>
            <w:tcW w:type="dxa" w:w="4464"/>
            <w:vAlign w:val="center"/>
            <w:tcMar>
              <w:top w:w="70" w:type="dxa"/>
              <w:left w:w="80" w:type="dxa"/>
              <w:bottom w:w="70" w:type="dxa"/>
              <w:right w:w="80" w:type="dxa"/>
            </w:tcMar>
          </w:tcPr>
          <w:p>
            <w:pPr>
              <w:spacing w:after="0"/>
            </w:pPr>
            <w:r/>
            <w:r>
              <w:rPr>
                <w:rFonts w:ascii="Aptos" w:hAnsi="Aptos"/>
                <w:b w:val="0"/>
                <w:sz w:val="15"/>
              </w:rPr>
              <w:t>Alternatives assessment, scientific justification, 3Rs plan, ethics and safety approvals.[7]</w:t>
            </w:r>
          </w:p>
        </w:tc>
        <w:tc>
          <w:tcPr>
            <w:tcW w:type="dxa" w:w="1872"/>
            <w:vAlign w:val="center"/>
            <w:tcMar>
              <w:top w:w="70" w:type="dxa"/>
              <w:left w:w="80" w:type="dxa"/>
              <w:bottom w:w="70" w:type="dxa"/>
              <w:right w:w="80" w:type="dxa"/>
            </w:tcMar>
          </w:tcPr>
          <w:p>
            <w:pPr>
              <w:spacing w:after="0"/>
            </w:pPr>
            <w:r/>
            <w:r>
              <w:rPr>
                <w:rFonts w:ascii="Aptos" w:hAnsi="Aptos"/>
                <w:b w:val="0"/>
                <w:sz w:val="15"/>
              </w:rPr>
              <w:t>Reject, defer, or authorize limited protocol development.</w:t>
            </w:r>
          </w:p>
        </w:tc>
      </w:tr>
      <w:tr>
        <w:tc>
          <w:tcPr>
            <w:tcW w:type="dxa" w:w="1440"/>
            <w:vAlign w:val="center"/>
            <w:shd w:fill="EEF4F7"/>
            <w:tcMar>
              <w:top w:w="70" w:type="dxa"/>
              <w:left w:w="80" w:type="dxa"/>
              <w:bottom w:w="70" w:type="dxa"/>
              <w:right w:w="80" w:type="dxa"/>
            </w:tcMar>
          </w:tcPr>
          <w:p>
            <w:pPr>
              <w:spacing w:after="0"/>
            </w:pPr>
            <w:r/>
            <w:r>
              <w:rPr>
                <w:rFonts w:ascii="Aptos" w:hAnsi="Aptos"/>
                <w:b w:val="0"/>
                <w:sz w:val="15"/>
              </w:rPr>
              <w:t>G5 — Interpretation</w:t>
            </w:r>
          </w:p>
        </w:tc>
        <w:tc>
          <w:tcPr>
            <w:tcW w:type="dxa" w:w="2880"/>
            <w:vAlign w:val="center"/>
            <w:shd w:fill="EEF4F7"/>
            <w:tcMar>
              <w:top w:w="70" w:type="dxa"/>
              <w:left w:w="80" w:type="dxa"/>
              <w:bottom w:w="70" w:type="dxa"/>
              <w:right w:w="80" w:type="dxa"/>
            </w:tcMar>
          </w:tcPr>
          <w:p>
            <w:pPr>
              <w:spacing w:after="0"/>
            </w:pPr>
            <w:r/>
            <w:r>
              <w:rPr>
                <w:rFonts w:ascii="Aptos" w:hAnsi="Aptos"/>
                <w:b w:val="0"/>
                <w:sz w:val="15"/>
              </w:rPr>
              <w:t>Do results support the claimed construct?</w:t>
            </w:r>
          </w:p>
        </w:tc>
        <w:tc>
          <w:tcPr>
            <w:tcW w:type="dxa" w:w="4464"/>
            <w:vAlign w:val="center"/>
            <w:shd w:fill="EEF4F7"/>
            <w:tcMar>
              <w:top w:w="70" w:type="dxa"/>
              <w:left w:w="80" w:type="dxa"/>
              <w:bottom w:w="70" w:type="dxa"/>
              <w:right w:w="80" w:type="dxa"/>
            </w:tcMar>
          </w:tcPr>
          <w:p>
            <w:pPr>
              <w:spacing w:after="0"/>
            </w:pPr>
            <w:r/>
            <w:r>
              <w:rPr>
                <w:rFonts w:ascii="Aptos" w:hAnsi="Aptos"/>
                <w:b w:val="0"/>
                <w:sz w:val="15"/>
              </w:rPr>
              <w:t>Competing-model comparison, robustness, uncertainty, alternative explanations.</w:t>
            </w:r>
          </w:p>
        </w:tc>
        <w:tc>
          <w:tcPr>
            <w:tcW w:type="dxa" w:w="1872"/>
            <w:vAlign w:val="center"/>
            <w:shd w:fill="EEF4F7"/>
            <w:tcMar>
              <w:top w:w="70" w:type="dxa"/>
              <w:left w:w="80" w:type="dxa"/>
              <w:bottom w:w="70" w:type="dxa"/>
              <w:right w:w="80" w:type="dxa"/>
            </w:tcMar>
          </w:tcPr>
          <w:p>
            <w:pPr>
              <w:spacing w:after="0"/>
            </w:pPr>
            <w:r/>
            <w:r>
              <w:rPr>
                <w:rFonts w:ascii="Aptos" w:hAnsi="Aptos"/>
                <w:b w:val="0"/>
                <w:sz w:val="15"/>
              </w:rPr>
              <w:t>Narrow claim, replicate, or advance.</w:t>
            </w:r>
          </w:p>
        </w:tc>
      </w:tr>
      <w:tr>
        <w:tc>
          <w:tcPr>
            <w:tcW w:type="dxa" w:w="1440"/>
            <w:vAlign w:val="center"/>
            <w:tcMar>
              <w:top w:w="70" w:type="dxa"/>
              <w:left w:w="80" w:type="dxa"/>
              <w:bottom w:w="70" w:type="dxa"/>
              <w:right w:w="80" w:type="dxa"/>
            </w:tcMar>
          </w:tcPr>
          <w:p>
            <w:pPr>
              <w:spacing w:after="0"/>
            </w:pPr>
            <w:r/>
            <w:r>
              <w:rPr>
                <w:rFonts w:ascii="Aptos" w:hAnsi="Aptos"/>
                <w:b w:val="0"/>
                <w:sz w:val="15"/>
              </w:rPr>
              <w:t>G6 — Generalization</w:t>
            </w:r>
          </w:p>
        </w:tc>
        <w:tc>
          <w:tcPr>
            <w:tcW w:type="dxa" w:w="2880"/>
            <w:vAlign w:val="center"/>
            <w:tcMar>
              <w:top w:w="70" w:type="dxa"/>
              <w:left w:w="80" w:type="dxa"/>
              <w:bottom w:w="70" w:type="dxa"/>
              <w:right w:w="80" w:type="dxa"/>
            </w:tcMar>
          </w:tcPr>
          <w:p>
            <w:pPr>
              <w:spacing w:after="0"/>
            </w:pPr>
            <w:r/>
            <w:r>
              <w:rPr>
                <w:rFonts w:ascii="Aptos" w:hAnsi="Aptos"/>
                <w:b w:val="0"/>
                <w:sz w:val="15"/>
              </w:rPr>
              <w:t>Does the result transfer?</w:t>
            </w:r>
          </w:p>
        </w:tc>
        <w:tc>
          <w:tcPr>
            <w:tcW w:type="dxa" w:w="4464"/>
            <w:vAlign w:val="center"/>
            <w:tcMar>
              <w:top w:w="70" w:type="dxa"/>
              <w:left w:w="80" w:type="dxa"/>
              <w:bottom w:w="70" w:type="dxa"/>
              <w:right w:w="80" w:type="dxa"/>
            </w:tcMar>
          </w:tcPr>
          <w:p>
            <w:pPr>
              <w:spacing w:after="0"/>
            </w:pPr>
            <w:r/>
            <w:r>
              <w:rPr>
                <w:rFonts w:ascii="Aptos" w:hAnsi="Aptos"/>
                <w:b w:val="0"/>
                <w:sz w:val="15"/>
              </w:rPr>
              <w:t>Independent context, apparatus, entity, or laboratory replication.</w:t>
            </w:r>
          </w:p>
        </w:tc>
        <w:tc>
          <w:tcPr>
            <w:tcW w:type="dxa" w:w="1872"/>
            <w:vAlign w:val="center"/>
            <w:tcMar>
              <w:top w:w="70" w:type="dxa"/>
              <w:left w:w="80" w:type="dxa"/>
              <w:bottom w:w="70" w:type="dxa"/>
              <w:right w:w="80" w:type="dxa"/>
            </w:tcMar>
          </w:tcPr>
          <w:p>
            <w:pPr>
              <w:spacing w:after="0"/>
            </w:pPr>
            <w:r/>
            <w:r>
              <w:rPr>
                <w:rFonts w:ascii="Aptos" w:hAnsi="Aptos"/>
                <w:b w:val="0"/>
                <w:sz w:val="15"/>
              </w:rPr>
              <w:t>Keep local or expand scope.</w:t>
            </w:r>
          </w:p>
        </w:tc>
      </w:tr>
    </w:tbl>
    <w:p>
      <w:pPr>
        <w:spacing w:after="0"/>
      </w:pPr>
    </w:p>
    <w:p>
      <w:pPr>
        <w:pStyle w:val="Heading1"/>
      </w:pPr>
      <w:r>
        <w:t>Immediate Questions</w:t>
      </w:r>
    </w:p>
    <w:p>
      <w:pPr>
        <w:pStyle w:val="Heading2"/>
      </w:pPr>
      <w:r>
        <w:t>Questions for the owner</w:t>
      </w:r>
    </w:p>
    <w:p>
      <w:pPr>
        <w:pStyle w:val="ListNumber"/>
        <w:spacing w:after="40"/>
      </w:pPr>
      <w:r>
        <w:t>What is the first concrete entity class, and why is it the least risky informative starting point?</w:t>
      </w:r>
    </w:p>
    <w:p>
      <w:pPr>
        <w:pStyle w:val="ListNumber"/>
        <w:spacing w:after="40"/>
      </w:pPr>
      <w:r>
        <w:t>Which current-state variables define integrity or viability for that entity?</w:t>
      </w:r>
    </w:p>
    <w:p>
      <w:pPr>
        <w:pStyle w:val="ListNumber"/>
        <w:spacing w:after="40"/>
      </w:pPr>
      <w:r>
        <w:t>Is the first target a theory of perception, a test platform, an AI/robotics architecture, a comparative biology program, or a chemical-safety application?</w:t>
      </w:r>
    </w:p>
    <w:p>
      <w:pPr>
        <w:pStyle w:val="ListNumber"/>
        <w:spacing w:after="40"/>
      </w:pPr>
      <w:r>
        <w:t>What does “awareness” need to mean for this project: reactivity, integrated access, reportability, self-monitoring, or consciousness?</w:t>
      </w:r>
    </w:p>
    <w:p>
      <w:pPr>
        <w:pStyle w:val="ListNumber"/>
        <w:spacing w:after="40"/>
      </w:pPr>
      <w:r>
        <w:t>What counts as a map, and what behavior would distinguish a map from a memorized policy?</w:t>
      </w:r>
    </w:p>
    <w:p>
      <w:pPr>
        <w:pStyle w:val="ListNumber"/>
        <w:spacing w:after="40"/>
      </w:pPr>
      <w:r>
        <w:t>Which discrepancies matter first: cross-sensory conflict, sensor versus environment, present versus memory, internal versus external state, or prediction versus outcome?</w:t>
      </w:r>
    </w:p>
    <w:p>
      <w:pPr>
        <w:pStyle w:val="ListNumber"/>
        <w:spacing w:after="40"/>
      </w:pPr>
      <w:r>
        <w:t>What harm endpoint and time horizon define the first threat relation?</w:t>
      </w:r>
    </w:p>
    <w:p>
      <w:pPr>
        <w:pStyle w:val="ListNumber"/>
        <w:spacing w:after="40"/>
      </w:pPr>
      <w:r>
        <w:t>Should the system be optimized for low misses, low false alarms, calibrated abstention, or minimum expected loss?</w:t>
      </w:r>
    </w:p>
    <w:p>
      <w:pPr>
        <w:pStyle w:val="ListNumber"/>
        <w:spacing w:after="40"/>
      </w:pPr>
      <w:r>
        <w:t>What kinds of unknowns must be preserved rather than classified?</w:t>
      </w:r>
    </w:p>
    <w:p>
      <w:pPr>
        <w:pStyle w:val="ListNumber"/>
        <w:spacing w:after="40"/>
      </w:pPr>
      <w:r>
        <w:t>What evidence would cause the program to conclude that the proposed construct is unnecessary or incorrectly framed?</w:t>
      </w:r>
    </w:p>
    <w:p>
      <w:pPr>
        <w:pStyle w:val="Heading2"/>
      </w:pPr>
      <w:r>
        <w:t>Questions for domain experts</w:t>
      </w:r>
    </w:p>
    <w:p>
      <w:pPr>
        <w:pStyle w:val="ListBullet"/>
        <w:spacing w:after="40"/>
      </w:pPr>
      <w:r>
        <w:t>Which candidate cues are actually accessible to the selected entity, and which apparatus artifacts are likely?</w:t>
      </w:r>
    </w:p>
    <w:p>
      <w:pPr>
        <w:pStyle w:val="ListBullet"/>
        <w:spacing w:after="40"/>
      </w:pPr>
      <w:r>
        <w:t>What lower-risk proxy preserves the information problem without reproducing the physical harm?</w:t>
      </w:r>
    </w:p>
    <w:p>
      <w:pPr>
        <w:pStyle w:val="ListBullet"/>
        <w:spacing w:after="40"/>
      </w:pPr>
      <w:r>
        <w:t>Which endpoint can be measured before irreversible injury?</w:t>
      </w:r>
    </w:p>
    <w:p>
      <w:pPr>
        <w:pStyle w:val="ListBullet"/>
        <w:spacing w:after="40"/>
      </w:pPr>
      <w:r>
        <w:t>Which individual, developmental, circadian, social, or ecological variables must be blocked or stratified?</w:t>
      </w:r>
    </w:p>
    <w:p>
      <w:pPr>
        <w:pStyle w:val="ListBullet"/>
        <w:spacing w:after="40"/>
      </w:pPr>
      <w:r>
        <w:t>Which alternative methods are validated for the chemical or biological endpoint?</w:t>
      </w:r>
    </w:p>
    <w:p>
      <w:pPr>
        <w:pStyle w:val="ListBullet"/>
        <w:spacing w:after="40"/>
      </w:pPr>
      <w:r>
        <w:t>Which approvals, facilities, personnel competencies, and emergency plans are mandatory?</w:t>
      </w:r>
    </w:p>
    <w:p>
      <w:pPr>
        <w:pStyle w:val="Heading1"/>
      </w:pPr>
      <w:r>
        <w:t>Recommended First Study</w:t>
      </w:r>
    </w:p>
    <w:p>
      <w:pPr>
        <w:pStyle w:val="Heading2"/>
      </w:pPr>
      <w:r>
        <w:t>Benign discrepancy-and-mapping pilot</w:t>
      </w:r>
    </w:p>
    <w:p>
      <w:r>
        <w:t>Begin with a simulated or robotic entity in a controlled arena containing resource, neutral, and “hazard-proxy” zones. Give the entity two or more synthetic channels with independently controllable reliability and latency. No actual toxic or corrosive agents are needed. The entity may inspect, move, wait, abstain, or choose a route; the environment logs complete latent state and all channel transformations.</w:t>
      </w:r>
    </w:p>
    <w:p>
      <w:pPr>
        <w:pStyle w:val="Heading3"/>
      </w:pPr>
      <w:r>
        <w:t>Manipulations</w:t>
      </w:r>
    </w:p>
    <w:p>
      <w:pPr>
        <w:pStyle w:val="ListBullet"/>
        <w:spacing w:after="40"/>
      </w:pPr>
      <w:r>
        <w:t>Cue reliability: high, medium, low, missing.</w:t>
      </w:r>
    </w:p>
    <w:p>
      <w:pPr>
        <w:pStyle w:val="ListBullet"/>
        <w:spacing w:after="40"/>
      </w:pPr>
      <w:r>
        <w:t>Cue relationship: congruent, discrepant, deceptive, and unrelated causes.</w:t>
      </w:r>
    </w:p>
    <w:p>
      <w:pPr>
        <w:pStyle w:val="ListBullet"/>
        <w:spacing w:after="40"/>
      </w:pPr>
      <w:r>
        <w:t>Timing: synchronized, delayed, jittered, reordered, and stale.</w:t>
      </w:r>
    </w:p>
    <w:p>
      <w:pPr>
        <w:pStyle w:val="ListBullet"/>
        <w:spacing w:after="40"/>
      </w:pPr>
      <w:r>
        <w:t>Internal state: different resource needs or sensor-health states encoded transparently.</w:t>
      </w:r>
    </w:p>
    <w:p>
      <w:pPr>
        <w:pStyle w:val="ListBullet"/>
        <w:spacing w:after="40"/>
      </w:pPr>
      <w:r>
        <w:t>Novelty: unseen cue combinations and new benign classes.</w:t>
      </w:r>
    </w:p>
    <w:p>
      <w:pPr>
        <w:pStyle w:val="ListBullet"/>
        <w:spacing w:after="40"/>
      </w:pPr>
      <w:r>
        <w:t>Actionability: direct route, costly detour, inspect option, or no effective response.</w:t>
      </w:r>
    </w:p>
    <w:p>
      <w:pPr>
        <w:pStyle w:val="Heading3"/>
      </w:pPr>
      <w:r>
        <w:t>Predictions</w:t>
      </w:r>
    </w:p>
    <w:p>
      <w:pPr>
        <w:pStyle w:val="ListBullet"/>
        <w:spacing w:after="40"/>
      </w:pPr>
      <w:r>
        <w:t>A robust entity should not always fuse discrepant channels; it should condition integration on inferred common cause and reliability.</w:t>
      </w:r>
    </w:p>
    <w:p>
      <w:pPr>
        <w:pStyle w:val="ListBullet"/>
        <w:spacing w:after="40"/>
      </w:pPr>
      <w:r>
        <w:t>A temporally aware entity should discount stale information and recover after synchronization is restored.</w:t>
      </w:r>
    </w:p>
    <w:p>
      <w:pPr>
        <w:pStyle w:val="ListBullet"/>
        <w:spacing w:after="40"/>
      </w:pPr>
      <w:r>
        <w:t>An unknown-aware entity should abstain or gather information on novel conditions rather than force a familiar label.</w:t>
      </w:r>
    </w:p>
    <w:p>
      <w:pPr>
        <w:pStyle w:val="ListBullet"/>
        <w:spacing w:after="40"/>
      </w:pPr>
      <w:r>
        <w:t>A relational threat model should change policy when internal needs or action capacities change, even under the same external presentation.</w:t>
      </w:r>
    </w:p>
    <w:p>
      <w:pPr>
        <w:pStyle w:val="Heading3"/>
      </w:pPr>
      <w:r>
        <w:t>Advancement criterion</w:t>
      </w:r>
    </w:p>
    <w:p>
      <w:r>
        <w:t>Advance only after the task demonstrates repeatable measurement, identifiable mechanisms, calibrated unknown handling, and clear separation among cue, condition, exposure proxy, internal state, and outcome. A biological pilot should not be used to debug basic timing, logging, or classification errors.</w:t>
      </w:r>
    </w:p>
    <w:p>
      <w:pPr>
        <w:pStyle w:val="Heading1"/>
      </w:pPr>
      <w:r>
        <w:t>Acceptance Criteria</w:t>
      </w:r>
    </w:p>
    <w:p>
      <w:r>
        <w:t>Version 0.1 is successful if reviewers can answer the following without relying on oral explanation:</w:t>
      </w:r>
    </w:p>
    <w:p>
      <w:pPr>
        <w:pStyle w:val="ListBullet"/>
        <w:spacing w:after="40"/>
      </w:pPr>
      <w:r>
        <w:t>What is being studied, and what is explicitly not being claimed?</w:t>
      </w:r>
    </w:p>
    <w:p>
      <w:pPr>
        <w:pStyle w:val="ListBullet"/>
        <w:spacing w:after="40"/>
      </w:pPr>
      <w:r>
        <w:t>How are entity, environment, presentation, reference state, hazard, exposure, threat, risk, harm, map, and integrity distinguished?</w:t>
      </w:r>
    </w:p>
    <w:p>
      <w:pPr>
        <w:pStyle w:val="ListBullet"/>
        <w:spacing w:after="40"/>
      </w:pPr>
      <w:r>
        <w:t>Which hypotheses are falsifiable, and what are their nulls or alternatives?</w:t>
      </w:r>
    </w:p>
    <w:p>
      <w:pPr>
        <w:pStyle w:val="ListBullet"/>
        <w:spacing w:after="40"/>
      </w:pPr>
      <w:r>
        <w:t>Why does the first experiment not require real poison, toxin, or corrosive exposure?</w:t>
      </w:r>
    </w:p>
    <w:p>
      <w:pPr>
        <w:pStyle w:val="ListBullet"/>
        <w:spacing w:after="40"/>
      </w:pPr>
      <w:r>
        <w:t>How will detectability, discrepancy reconciliation, uncertainty, mapping, and action quality be measured separately?</w:t>
      </w:r>
    </w:p>
    <w:p>
      <w:pPr>
        <w:pStyle w:val="ListBullet"/>
        <w:spacing w:after="40"/>
      </w:pPr>
      <w:r>
        <w:t>Which alternative theories could explain the same behavior?</w:t>
      </w:r>
    </w:p>
    <w:p>
      <w:pPr>
        <w:pStyle w:val="ListBullet"/>
        <w:spacing w:after="40"/>
      </w:pPr>
      <w:r>
        <w:t>Which decisions and approvals remain unresolved?</w:t>
      </w:r>
    </w:p>
    <w:p>
      <w:pPr>
        <w:pStyle w:val="ListBullet"/>
        <w:spacing w:after="40"/>
      </w:pPr>
      <w:r>
        <w:t>How will subsequent revisions preserve provenance and avoid overstating evidence?</w:t>
      </w:r>
    </w:p>
    <w:p>
      <w:pPr>
        <w:pStyle w:val="Heading1"/>
      </w:pPr>
      <w:r>
        <w:t>Traceability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456"/>
            <w:vAlign w:val="center"/>
            <w:shd w:fill="1F5A7A"/>
            <w:tcMar>
              <w:top w:w="70" w:type="dxa"/>
              <w:left w:w="80" w:type="dxa"/>
              <w:bottom w:w="70" w:type="dxa"/>
              <w:right w:w="80" w:type="dxa"/>
            </w:tcMar>
          </w:tcPr>
          <w:p>
            <w:pPr>
              <w:spacing w:after="0"/>
            </w:pPr>
            <w:r/>
            <w:r>
              <w:rPr>
                <w:rFonts w:ascii="Aptos" w:hAnsi="Aptos"/>
                <w:b/>
                <w:color w:val="FFFFFF"/>
                <w:sz w:val="16"/>
              </w:rPr>
              <w:t>Originating concern</w:t>
            </w:r>
          </w:p>
        </w:tc>
        <w:tc>
          <w:tcPr>
            <w:tcW w:type="dxa" w:w="5112"/>
            <w:vAlign w:val="center"/>
            <w:shd w:fill="1F5A7A"/>
            <w:tcMar>
              <w:top w:w="70" w:type="dxa"/>
              <w:left w:w="80" w:type="dxa"/>
              <w:bottom w:w="70" w:type="dxa"/>
              <w:right w:w="80" w:type="dxa"/>
            </w:tcMar>
          </w:tcPr>
          <w:p>
            <w:pPr>
              <w:spacing w:after="0"/>
            </w:pPr>
            <w:r/>
            <w:r>
              <w:rPr>
                <w:rFonts w:ascii="Aptos" w:hAnsi="Aptos"/>
                <w:b/>
                <w:color w:val="FFFFFF"/>
                <w:sz w:val="16"/>
              </w:rPr>
              <w:t>Design response</w:t>
            </w:r>
          </w:p>
        </w:tc>
        <w:tc>
          <w:tcPr>
            <w:tcW w:type="dxa" w:w="1728"/>
            <w:vAlign w:val="center"/>
            <w:shd w:fill="1F5A7A"/>
            <w:tcMar>
              <w:top w:w="70" w:type="dxa"/>
              <w:left w:w="80" w:type="dxa"/>
              <w:bottom w:w="70" w:type="dxa"/>
              <w:right w:w="80" w:type="dxa"/>
            </w:tcMar>
          </w:tcPr>
          <w:p>
            <w:pPr>
              <w:spacing w:after="0"/>
            </w:pPr>
            <w:r/>
            <w:r>
              <w:rPr>
                <w:rFonts w:ascii="Aptos" w:hAnsi="Aptos"/>
                <w:b/>
                <w:color w:val="FFFFFF"/>
                <w:sz w:val="16"/>
              </w:rPr>
              <w:t>Primary section</w:t>
            </w:r>
          </w:p>
        </w:tc>
      </w:tr>
      <w:tr>
        <w:tc>
          <w:tcPr>
            <w:tcW w:type="dxa" w:w="3456"/>
            <w:vAlign w:val="center"/>
            <w:tcMar>
              <w:top w:w="70" w:type="dxa"/>
              <w:left w:w="80" w:type="dxa"/>
              <w:bottom w:w="70" w:type="dxa"/>
              <w:right w:w="80" w:type="dxa"/>
            </w:tcMar>
          </w:tcPr>
          <w:p>
            <w:pPr>
              <w:spacing w:after="0"/>
            </w:pPr>
            <w:r/>
            <w:r>
              <w:rPr>
                <w:rFonts w:ascii="Aptos" w:hAnsi="Aptos"/>
                <w:b w:val="0"/>
                <w:sz w:val="15"/>
              </w:rPr>
              <w:t>How does an organism know what is around it?</w:t>
            </w:r>
          </w:p>
        </w:tc>
        <w:tc>
          <w:tcPr>
            <w:tcW w:type="dxa" w:w="5112"/>
            <w:vAlign w:val="center"/>
            <w:tcMar>
              <w:top w:w="70" w:type="dxa"/>
              <w:left w:w="80" w:type="dxa"/>
              <w:bottom w:w="70" w:type="dxa"/>
              <w:right w:w="80" w:type="dxa"/>
            </w:tcMar>
          </w:tcPr>
          <w:p>
            <w:pPr>
              <w:spacing w:after="0"/>
            </w:pPr>
            <w:r/>
            <w:r>
              <w:rPr>
                <w:rFonts w:ascii="Aptos" w:hAnsi="Aptos"/>
                <w:b w:val="0"/>
                <w:sz w:val="15"/>
              </w:rPr>
              <w:t>Entity sensorium profile, detectability calibration, state-estimation loop.</w:t>
            </w:r>
          </w:p>
        </w:tc>
        <w:tc>
          <w:tcPr>
            <w:tcW w:type="dxa" w:w="1728"/>
            <w:vAlign w:val="center"/>
            <w:tcMar>
              <w:top w:w="70" w:type="dxa"/>
              <w:left w:w="80" w:type="dxa"/>
              <w:bottom w:w="70" w:type="dxa"/>
              <w:right w:w="80" w:type="dxa"/>
            </w:tcMar>
          </w:tcPr>
          <w:p>
            <w:pPr>
              <w:spacing w:after="0"/>
            </w:pPr>
            <w:r/>
            <w:r>
              <w:rPr>
                <w:rFonts w:ascii="Aptos" w:hAnsi="Aptos"/>
                <w:b w:val="0"/>
                <w:sz w:val="15"/>
              </w:rPr>
              <w:t>Core Ontology; Laboratory Architecture</w:t>
            </w:r>
          </w:p>
        </w:tc>
      </w:tr>
      <w:tr>
        <w:tc>
          <w:tcPr>
            <w:tcW w:type="dxa" w:w="3456"/>
            <w:vAlign w:val="center"/>
            <w:shd w:fill="EEF4F7"/>
            <w:tcMar>
              <w:top w:w="70" w:type="dxa"/>
              <w:left w:w="80" w:type="dxa"/>
              <w:bottom w:w="70" w:type="dxa"/>
              <w:right w:w="80" w:type="dxa"/>
            </w:tcMar>
          </w:tcPr>
          <w:p>
            <w:pPr>
              <w:spacing w:after="0"/>
            </w:pPr>
            <w:r/>
            <w:r>
              <w:rPr>
                <w:rFonts w:ascii="Aptos" w:hAnsi="Aptos"/>
                <w:b w:val="0"/>
                <w:sz w:val="15"/>
              </w:rPr>
              <w:t>Temporal integrity</w:t>
            </w:r>
          </w:p>
        </w:tc>
        <w:tc>
          <w:tcPr>
            <w:tcW w:type="dxa" w:w="5112"/>
            <w:vAlign w:val="center"/>
            <w:shd w:fill="EEF4F7"/>
            <w:tcMar>
              <w:top w:w="70" w:type="dxa"/>
              <w:left w:w="80" w:type="dxa"/>
              <w:bottom w:w="70" w:type="dxa"/>
              <w:right w:w="80" w:type="dxa"/>
            </w:tcMar>
          </w:tcPr>
          <w:p>
            <w:pPr>
              <w:spacing w:after="0"/>
            </w:pPr>
            <w:r/>
            <w:r>
              <w:rPr>
                <w:rFonts w:ascii="Aptos" w:hAnsi="Aptos"/>
                <w:b w:val="0"/>
                <w:sz w:val="15"/>
              </w:rPr>
              <w:t>Timestamp, lag, binding, staleness, causal-attribution constructs and trials.</w:t>
            </w:r>
          </w:p>
        </w:tc>
        <w:tc>
          <w:tcPr>
            <w:tcW w:type="dxa" w:w="1728"/>
            <w:vAlign w:val="center"/>
            <w:shd w:fill="EEF4F7"/>
            <w:tcMar>
              <w:top w:w="70" w:type="dxa"/>
              <w:left w:w="80" w:type="dxa"/>
              <w:bottom w:w="70" w:type="dxa"/>
              <w:right w:w="80" w:type="dxa"/>
            </w:tcMar>
          </w:tcPr>
          <w:p>
            <w:pPr>
              <w:spacing w:after="0"/>
            </w:pPr>
            <w:r/>
            <w:r>
              <w:rPr>
                <w:rFonts w:ascii="Aptos" w:hAnsi="Aptos"/>
                <w:b w:val="0"/>
                <w:sz w:val="15"/>
              </w:rPr>
              <w:t>Integrity Constructs; Experiment Families</w:t>
            </w:r>
          </w:p>
        </w:tc>
      </w:tr>
      <w:tr>
        <w:tc>
          <w:tcPr>
            <w:tcW w:type="dxa" w:w="3456"/>
            <w:vAlign w:val="center"/>
            <w:tcMar>
              <w:top w:w="70" w:type="dxa"/>
              <w:left w:w="80" w:type="dxa"/>
              <w:bottom w:w="70" w:type="dxa"/>
              <w:right w:w="80" w:type="dxa"/>
            </w:tcMar>
          </w:tcPr>
          <w:p>
            <w:pPr>
              <w:spacing w:after="0"/>
            </w:pPr>
            <w:r/>
            <w:r>
              <w:rPr>
                <w:rFonts w:ascii="Aptos" w:hAnsi="Aptos"/>
                <w:b w:val="0"/>
                <w:sz w:val="15"/>
              </w:rPr>
              <w:t>Presentation-state integrity</w:t>
            </w:r>
          </w:p>
        </w:tc>
        <w:tc>
          <w:tcPr>
            <w:tcW w:type="dxa" w:w="5112"/>
            <w:vAlign w:val="center"/>
            <w:tcMar>
              <w:top w:w="70" w:type="dxa"/>
              <w:left w:w="80" w:type="dxa"/>
              <w:bottom w:w="70" w:type="dxa"/>
              <w:right w:w="80" w:type="dxa"/>
            </w:tcMar>
          </w:tcPr>
          <w:p>
            <w:pPr>
              <w:spacing w:after="0"/>
            </w:pPr>
            <w:r/>
            <w:r>
              <w:rPr>
                <w:rFonts w:ascii="Aptos" w:hAnsi="Aptos"/>
                <w:b w:val="0"/>
                <w:sz w:val="15"/>
              </w:rPr>
              <w:t>Reference-state fidelity, provenance, causal validity, accessibility, and spoof tests.</w:t>
            </w:r>
          </w:p>
        </w:tc>
        <w:tc>
          <w:tcPr>
            <w:tcW w:type="dxa" w:w="1728"/>
            <w:vAlign w:val="center"/>
            <w:tcMar>
              <w:top w:w="70" w:type="dxa"/>
              <w:left w:w="80" w:type="dxa"/>
              <w:bottom w:w="70" w:type="dxa"/>
              <w:right w:w="80" w:type="dxa"/>
            </w:tcMar>
          </w:tcPr>
          <w:p>
            <w:pPr>
              <w:spacing w:after="0"/>
            </w:pPr>
            <w:r/>
            <w:r>
              <w:rPr>
                <w:rFonts w:ascii="Aptos" w:hAnsi="Aptos"/>
                <w:b w:val="0"/>
                <w:sz w:val="15"/>
              </w:rPr>
              <w:t>Integrity Constructs</w:t>
            </w:r>
          </w:p>
        </w:tc>
      </w:tr>
      <w:tr>
        <w:tc>
          <w:tcPr>
            <w:tcW w:type="dxa" w:w="3456"/>
            <w:vAlign w:val="center"/>
            <w:shd w:fill="EEF4F7"/>
            <w:tcMar>
              <w:top w:w="70" w:type="dxa"/>
              <w:left w:w="80" w:type="dxa"/>
              <w:bottom w:w="70" w:type="dxa"/>
              <w:right w:w="80" w:type="dxa"/>
            </w:tcMar>
          </w:tcPr>
          <w:p>
            <w:pPr>
              <w:spacing w:after="0"/>
            </w:pPr>
            <w:r/>
            <w:r>
              <w:rPr>
                <w:rFonts w:ascii="Aptos" w:hAnsi="Aptos"/>
                <w:b w:val="0"/>
                <w:sz w:val="15"/>
              </w:rPr>
              <w:t>Reconcile presentation, environment, and current state</w:t>
            </w:r>
          </w:p>
        </w:tc>
        <w:tc>
          <w:tcPr>
            <w:tcW w:type="dxa" w:w="5112"/>
            <w:vAlign w:val="center"/>
            <w:shd w:fill="EEF4F7"/>
            <w:tcMar>
              <w:top w:w="70" w:type="dxa"/>
              <w:left w:w="80" w:type="dxa"/>
              <w:bottom w:w="70" w:type="dxa"/>
              <w:right w:w="80" w:type="dxa"/>
            </w:tcMar>
          </w:tcPr>
          <w:p>
            <w:pPr>
              <w:spacing w:after="0"/>
            </w:pPr>
            <w:r/>
            <w:r>
              <w:rPr>
                <w:rFonts w:ascii="Aptos" w:hAnsi="Aptos"/>
                <w:b w:val="0"/>
                <w:sz w:val="15"/>
              </w:rPr>
              <w:t>Competing hypotheses, reliability, causal grouping, internal-state moderation.</w:t>
            </w:r>
          </w:p>
        </w:tc>
        <w:tc>
          <w:tcPr>
            <w:tcW w:type="dxa" w:w="1728"/>
            <w:vAlign w:val="center"/>
            <w:shd w:fill="EEF4F7"/>
            <w:tcMar>
              <w:top w:w="70" w:type="dxa"/>
              <w:left w:w="80" w:type="dxa"/>
              <w:bottom w:w="70" w:type="dxa"/>
              <w:right w:w="80" w:type="dxa"/>
            </w:tcMar>
          </w:tcPr>
          <w:p>
            <w:pPr>
              <w:spacing w:after="0"/>
            </w:pPr>
            <w:r/>
            <w:r>
              <w:rPr>
                <w:rFonts w:ascii="Aptos" w:hAnsi="Aptos"/>
                <w:b w:val="0"/>
                <w:sz w:val="15"/>
              </w:rPr>
              <w:t>State Reconciliation; Alternative Analyses</w:t>
            </w:r>
          </w:p>
        </w:tc>
      </w:tr>
      <w:tr>
        <w:tc>
          <w:tcPr>
            <w:tcW w:type="dxa" w:w="3456"/>
            <w:vAlign w:val="center"/>
            <w:tcMar>
              <w:top w:w="70" w:type="dxa"/>
              <w:left w:w="80" w:type="dxa"/>
              <w:bottom w:w="70" w:type="dxa"/>
              <w:right w:w="80" w:type="dxa"/>
            </w:tcMar>
          </w:tcPr>
          <w:p>
            <w:pPr>
              <w:spacing w:after="0"/>
            </w:pPr>
            <w:r/>
            <w:r>
              <w:rPr>
                <w:rFonts w:ascii="Aptos" w:hAnsi="Aptos"/>
                <w:b w:val="0"/>
                <w:sz w:val="15"/>
              </w:rPr>
              <w:t>Recognize threat, food, toxin, poison, danger</w:t>
            </w:r>
          </w:p>
        </w:tc>
        <w:tc>
          <w:tcPr>
            <w:tcW w:type="dxa" w:w="5112"/>
            <w:vAlign w:val="center"/>
            <w:tcMar>
              <w:top w:w="70" w:type="dxa"/>
              <w:left w:w="80" w:type="dxa"/>
              <w:bottom w:w="70" w:type="dxa"/>
              <w:right w:w="80" w:type="dxa"/>
            </w:tcMar>
          </w:tcPr>
          <w:p>
            <w:pPr>
              <w:spacing w:after="0"/>
            </w:pPr>
            <w:r/>
            <w:r>
              <w:rPr>
                <w:rFonts w:ascii="Aptos" w:hAnsi="Aptos"/>
                <w:b w:val="0"/>
                <w:sz w:val="15"/>
              </w:rPr>
              <w:t>Relational threat ontology and separate chemical adversity from discernment.</w:t>
            </w:r>
          </w:p>
        </w:tc>
        <w:tc>
          <w:tcPr>
            <w:tcW w:type="dxa" w:w="1728"/>
            <w:vAlign w:val="center"/>
            <w:tcMar>
              <w:top w:w="70" w:type="dxa"/>
              <w:left w:w="80" w:type="dxa"/>
              <w:bottom w:w="70" w:type="dxa"/>
              <w:right w:w="80" w:type="dxa"/>
            </w:tcMar>
          </w:tcPr>
          <w:p>
            <w:pPr>
              <w:spacing w:after="0"/>
            </w:pPr>
            <w:r/>
            <w:r>
              <w:rPr>
                <w:rFonts w:ascii="Aptos" w:hAnsi="Aptos"/>
                <w:b w:val="0"/>
                <w:sz w:val="15"/>
              </w:rPr>
              <w:t>Core Ontology; Chemical Domain Boundaries</w:t>
            </w:r>
          </w:p>
        </w:tc>
      </w:tr>
      <w:tr>
        <w:tc>
          <w:tcPr>
            <w:tcW w:type="dxa" w:w="3456"/>
            <w:vAlign w:val="center"/>
            <w:shd w:fill="EEF4F7"/>
            <w:tcMar>
              <w:top w:w="70" w:type="dxa"/>
              <w:left w:w="80" w:type="dxa"/>
              <w:bottom w:w="70" w:type="dxa"/>
              <w:right w:w="80" w:type="dxa"/>
            </w:tcMar>
          </w:tcPr>
          <w:p>
            <w:pPr>
              <w:spacing w:after="0"/>
            </w:pPr>
            <w:r/>
            <w:r>
              <w:rPr>
                <w:rFonts w:ascii="Aptos" w:hAnsi="Aptos"/>
                <w:b w:val="0"/>
                <w:sz w:val="15"/>
              </w:rPr>
              <w:t>Reliable map from unreliable information</w:t>
            </w:r>
          </w:p>
        </w:tc>
        <w:tc>
          <w:tcPr>
            <w:tcW w:type="dxa" w:w="5112"/>
            <w:vAlign w:val="center"/>
            <w:shd w:fill="EEF4F7"/>
            <w:tcMar>
              <w:top w:w="70" w:type="dxa"/>
              <w:left w:w="80" w:type="dxa"/>
              <w:bottom w:w="70" w:type="dxa"/>
              <w:right w:w="80" w:type="dxa"/>
            </w:tcMar>
          </w:tcPr>
          <w:p>
            <w:pPr>
              <w:spacing w:after="0"/>
            </w:pPr>
            <w:r/>
            <w:r>
              <w:rPr>
                <w:rFonts w:ascii="Aptos" w:hAnsi="Aptos"/>
                <w:b w:val="0"/>
                <w:sz w:val="15"/>
              </w:rPr>
              <w:t>Map types, calibration, active sampling, remapping, held-out tests.</w:t>
            </w:r>
          </w:p>
        </w:tc>
        <w:tc>
          <w:tcPr>
            <w:tcW w:type="dxa" w:w="1728"/>
            <w:vAlign w:val="center"/>
            <w:shd w:fill="EEF4F7"/>
            <w:tcMar>
              <w:top w:w="70" w:type="dxa"/>
              <w:left w:w="80" w:type="dxa"/>
              <w:bottom w:w="70" w:type="dxa"/>
              <w:right w:w="80" w:type="dxa"/>
            </w:tcMar>
          </w:tcPr>
          <w:p>
            <w:pPr>
              <w:spacing w:after="0"/>
            </w:pPr>
            <w:r/>
            <w:r>
              <w:rPr>
                <w:rFonts w:ascii="Aptos" w:hAnsi="Aptos"/>
                <w:b w:val="0"/>
                <w:sz w:val="15"/>
              </w:rPr>
              <w:t>Experiment Families; Measures</w:t>
            </w:r>
          </w:p>
        </w:tc>
      </w:tr>
      <w:tr>
        <w:tc>
          <w:tcPr>
            <w:tcW w:type="dxa" w:w="3456"/>
            <w:vAlign w:val="center"/>
            <w:tcMar>
              <w:top w:w="70" w:type="dxa"/>
              <w:left w:w="80" w:type="dxa"/>
              <w:bottom w:w="70" w:type="dxa"/>
              <w:right w:w="80" w:type="dxa"/>
            </w:tcMar>
          </w:tcPr>
          <w:p>
            <w:pPr>
              <w:spacing w:after="0"/>
            </w:pPr>
            <w:r/>
            <w:r>
              <w:rPr>
                <w:rFonts w:ascii="Aptos" w:hAnsi="Aptos"/>
                <w:b w:val="0"/>
                <w:sz w:val="15"/>
              </w:rPr>
              <w:t>Different sensory apparatuses</w:t>
            </w:r>
          </w:p>
        </w:tc>
        <w:tc>
          <w:tcPr>
            <w:tcW w:type="dxa" w:w="5112"/>
            <w:vAlign w:val="center"/>
            <w:tcMar>
              <w:top w:w="70" w:type="dxa"/>
              <w:left w:w="80" w:type="dxa"/>
              <w:bottom w:w="70" w:type="dxa"/>
              <w:right w:w="80" w:type="dxa"/>
            </w:tcMar>
          </w:tcPr>
          <w:p>
            <w:pPr>
              <w:spacing w:after="0"/>
            </w:pPr>
            <w:r/>
            <w:r>
              <w:rPr>
                <w:rFonts w:ascii="Aptos" w:hAnsi="Aptos"/>
                <w:b w:val="0"/>
                <w:sz w:val="15"/>
              </w:rPr>
              <w:t>Anti-anthropocentric sensorium profile and entity-specific apparatus validation.</w:t>
            </w:r>
          </w:p>
        </w:tc>
        <w:tc>
          <w:tcPr>
            <w:tcW w:type="dxa" w:w="1728"/>
            <w:vAlign w:val="center"/>
            <w:tcMar>
              <w:top w:w="70" w:type="dxa"/>
              <w:left w:w="80" w:type="dxa"/>
              <w:bottom w:w="70" w:type="dxa"/>
              <w:right w:w="80" w:type="dxa"/>
            </w:tcMar>
          </w:tcPr>
          <w:p>
            <w:pPr>
              <w:spacing w:after="0"/>
            </w:pPr>
            <w:r/>
            <w:r>
              <w:rPr>
                <w:rFonts w:ascii="Aptos" w:hAnsi="Aptos"/>
                <w:b w:val="0"/>
                <w:sz w:val="15"/>
              </w:rPr>
              <w:t>Laboratory Architecture</w:t>
            </w:r>
          </w:p>
        </w:tc>
      </w:tr>
      <w:tr>
        <w:tc>
          <w:tcPr>
            <w:tcW w:type="dxa" w:w="3456"/>
            <w:vAlign w:val="center"/>
            <w:shd w:fill="EEF4F7"/>
            <w:tcMar>
              <w:top w:w="70" w:type="dxa"/>
              <w:left w:w="80" w:type="dxa"/>
              <w:bottom w:w="70" w:type="dxa"/>
              <w:right w:w="80" w:type="dxa"/>
            </w:tcMar>
          </w:tcPr>
          <w:p>
            <w:pPr>
              <w:spacing w:after="0"/>
            </w:pPr>
            <w:r/>
            <w:r>
              <w:rPr>
                <w:rFonts w:ascii="Aptos" w:hAnsi="Aptos"/>
                <w:b w:val="0"/>
                <w:sz w:val="15"/>
              </w:rPr>
              <w:t>Threats not universal or constant</w:t>
            </w:r>
          </w:p>
        </w:tc>
        <w:tc>
          <w:tcPr>
            <w:tcW w:type="dxa" w:w="5112"/>
            <w:vAlign w:val="center"/>
            <w:shd w:fill="EEF4F7"/>
            <w:tcMar>
              <w:top w:w="70" w:type="dxa"/>
              <w:left w:w="80" w:type="dxa"/>
              <w:bottom w:w="70" w:type="dxa"/>
              <w:right w:w="80" w:type="dxa"/>
            </w:tcMar>
          </w:tcPr>
          <w:p>
            <w:pPr>
              <w:spacing w:after="0"/>
            </w:pPr>
            <w:r/>
            <w:r>
              <w:rPr>
                <w:rFonts w:ascii="Aptos" w:hAnsi="Aptos"/>
                <w:b w:val="0"/>
                <w:sz w:val="15"/>
              </w:rPr>
              <w:t>No-threat baselines, context indexing, protected variables, time horizon.</w:t>
            </w:r>
          </w:p>
        </w:tc>
        <w:tc>
          <w:tcPr>
            <w:tcW w:type="dxa" w:w="1728"/>
            <w:vAlign w:val="center"/>
            <w:shd w:fill="EEF4F7"/>
            <w:tcMar>
              <w:top w:w="70" w:type="dxa"/>
              <w:left w:w="80" w:type="dxa"/>
              <w:bottom w:w="70" w:type="dxa"/>
              <w:right w:w="80" w:type="dxa"/>
            </w:tcMar>
          </w:tcPr>
          <w:p>
            <w:pPr>
              <w:spacing w:after="0"/>
            </w:pPr>
            <w:r/>
            <w:r>
              <w:rPr>
                <w:rFonts w:ascii="Aptos" w:hAnsi="Aptos"/>
                <w:b w:val="0"/>
                <w:sz w:val="15"/>
              </w:rPr>
              <w:t>Purpose and Scope; Core Ontology</w:t>
            </w:r>
          </w:p>
        </w:tc>
      </w:tr>
      <w:tr>
        <w:tc>
          <w:tcPr>
            <w:tcW w:type="dxa" w:w="3456"/>
            <w:vAlign w:val="center"/>
            <w:tcMar>
              <w:top w:w="70" w:type="dxa"/>
              <w:left w:w="80" w:type="dxa"/>
              <w:bottom w:w="70" w:type="dxa"/>
              <w:right w:w="80" w:type="dxa"/>
            </w:tcMar>
          </w:tcPr>
          <w:p>
            <w:pPr>
              <w:spacing w:after="0"/>
            </w:pPr>
            <w:r/>
            <w:r>
              <w:rPr>
                <w:rFonts w:ascii="Aptos" w:hAnsi="Aptos"/>
                <w:b w:val="0"/>
                <w:sz w:val="15"/>
              </w:rPr>
              <w:t>Threats may be undetectable, unknowable, or unaddressable</w:t>
            </w:r>
          </w:p>
        </w:tc>
        <w:tc>
          <w:tcPr>
            <w:tcW w:type="dxa" w:w="5112"/>
            <w:vAlign w:val="center"/>
            <w:tcMar>
              <w:top w:w="70" w:type="dxa"/>
              <w:left w:w="80" w:type="dxa"/>
              <w:bottom w:w="70" w:type="dxa"/>
              <w:right w:w="80" w:type="dxa"/>
            </w:tcMar>
          </w:tcPr>
          <w:p>
            <w:pPr>
              <w:spacing w:after="0"/>
            </w:pPr>
            <w:r/>
            <w:r>
              <w:rPr>
                <w:rFonts w:ascii="Aptos" w:hAnsi="Aptos"/>
                <w:b w:val="0"/>
                <w:sz w:val="15"/>
              </w:rPr>
              <w:t>Detectability audit, unknown state, open-world trials, actionability dissociation.</w:t>
            </w:r>
          </w:p>
        </w:tc>
        <w:tc>
          <w:tcPr>
            <w:tcW w:type="dxa" w:w="1728"/>
            <w:vAlign w:val="center"/>
            <w:tcMar>
              <w:top w:w="70" w:type="dxa"/>
              <w:left w:w="80" w:type="dxa"/>
              <w:bottom w:w="70" w:type="dxa"/>
              <w:right w:w="80" w:type="dxa"/>
            </w:tcMar>
          </w:tcPr>
          <w:p>
            <w:pPr>
              <w:spacing w:after="0"/>
            </w:pPr>
            <w:r/>
            <w:r>
              <w:rPr>
                <w:rFonts w:ascii="Aptos" w:hAnsi="Aptos"/>
                <w:b w:val="0"/>
                <w:sz w:val="15"/>
              </w:rPr>
              <w:t>Foundational Propositions; Experiment Families</w:t>
            </w:r>
          </w:p>
        </w:tc>
      </w:tr>
      <w:tr>
        <w:tc>
          <w:tcPr>
            <w:tcW w:type="dxa" w:w="3456"/>
            <w:vAlign w:val="center"/>
            <w:shd w:fill="EEF4F7"/>
            <w:tcMar>
              <w:top w:w="70" w:type="dxa"/>
              <w:left w:w="80" w:type="dxa"/>
              <w:bottom w:w="70" w:type="dxa"/>
              <w:right w:w="80" w:type="dxa"/>
            </w:tcMar>
          </w:tcPr>
          <w:p>
            <w:pPr>
              <w:spacing w:after="0"/>
            </w:pPr>
            <w:r/>
            <w:r>
              <w:rPr>
                <w:rFonts w:ascii="Aptos" w:hAnsi="Aptos"/>
                <w:b w:val="0"/>
                <w:sz w:val="15"/>
              </w:rPr>
              <w:t>Laboratory cannot test all threats</w:t>
            </w:r>
          </w:p>
        </w:tc>
        <w:tc>
          <w:tcPr>
            <w:tcW w:type="dxa" w:w="5112"/>
            <w:vAlign w:val="center"/>
            <w:shd w:fill="EEF4F7"/>
            <w:tcMar>
              <w:top w:w="70" w:type="dxa"/>
              <w:left w:w="80" w:type="dxa"/>
              <w:bottom w:w="70" w:type="dxa"/>
              <w:right w:w="80" w:type="dxa"/>
            </w:tcMar>
          </w:tcPr>
          <w:p>
            <w:pPr>
              <w:spacing w:after="0"/>
            </w:pPr>
            <w:r/>
            <w:r>
              <w:rPr>
                <w:rFonts w:ascii="Aptos" w:hAnsi="Aptos"/>
                <w:b w:val="0"/>
                <w:sz w:val="15"/>
              </w:rPr>
              <w:t>Bounded claim language, scope register, uncertainty disclosure, no universal safety certification.</w:t>
            </w:r>
          </w:p>
        </w:tc>
        <w:tc>
          <w:tcPr>
            <w:tcW w:type="dxa" w:w="1728"/>
            <w:vAlign w:val="center"/>
            <w:shd w:fill="EEF4F7"/>
            <w:tcMar>
              <w:top w:w="70" w:type="dxa"/>
              <w:left w:w="80" w:type="dxa"/>
              <w:bottom w:w="70" w:type="dxa"/>
              <w:right w:w="80" w:type="dxa"/>
            </w:tcMar>
          </w:tcPr>
          <w:p>
            <w:pPr>
              <w:spacing w:after="0"/>
            </w:pPr>
            <w:r/>
            <w:r>
              <w:rPr>
                <w:rFonts w:ascii="Aptos" w:hAnsi="Aptos"/>
                <w:b w:val="0"/>
                <w:sz w:val="15"/>
              </w:rPr>
              <w:t>Purpose and Scope; Ethics</w:t>
            </w:r>
          </w:p>
        </w:tc>
      </w:tr>
      <w:tr>
        <w:tc>
          <w:tcPr>
            <w:tcW w:type="dxa" w:w="3456"/>
            <w:vAlign w:val="center"/>
            <w:tcMar>
              <w:top w:w="70" w:type="dxa"/>
              <w:left w:w="80" w:type="dxa"/>
              <w:bottom w:w="70" w:type="dxa"/>
              <w:right w:w="80" w:type="dxa"/>
            </w:tcMar>
          </w:tcPr>
          <w:p>
            <w:pPr>
              <w:spacing w:after="0"/>
            </w:pPr>
            <w:r/>
            <w:r>
              <w:rPr>
                <w:rFonts w:ascii="Aptos" w:hAnsi="Aptos"/>
                <w:b w:val="0"/>
                <w:sz w:val="15"/>
              </w:rPr>
              <w:t>Need alternative analysis</w:t>
            </w:r>
          </w:p>
        </w:tc>
        <w:tc>
          <w:tcPr>
            <w:tcW w:type="dxa" w:w="5112"/>
            <w:vAlign w:val="center"/>
            <w:tcMar>
              <w:top w:w="70" w:type="dxa"/>
              <w:left w:w="80" w:type="dxa"/>
              <w:bottom w:w="70" w:type="dxa"/>
              <w:right w:w="80" w:type="dxa"/>
            </w:tcMar>
          </w:tcPr>
          <w:p>
            <w:pPr>
              <w:spacing w:after="0"/>
            </w:pPr>
            <w:r/>
            <w:r>
              <w:rPr>
                <w:rFonts w:ascii="Aptos" w:hAnsi="Aptos"/>
                <w:b w:val="0"/>
                <w:sz w:val="15"/>
              </w:rPr>
              <w:t>Mandatory competing lenses and discriminating predictions.</w:t>
            </w:r>
          </w:p>
        </w:tc>
        <w:tc>
          <w:tcPr>
            <w:tcW w:type="dxa" w:w="1728"/>
            <w:vAlign w:val="center"/>
            <w:tcMar>
              <w:top w:w="70" w:type="dxa"/>
              <w:left w:w="80" w:type="dxa"/>
              <w:bottom w:w="70" w:type="dxa"/>
              <w:right w:w="80" w:type="dxa"/>
            </w:tcMar>
          </w:tcPr>
          <w:p>
            <w:pPr>
              <w:spacing w:after="0"/>
            </w:pPr>
            <w:r/>
            <w:r>
              <w:rPr>
                <w:rFonts w:ascii="Aptos" w:hAnsi="Aptos"/>
                <w:b w:val="0"/>
                <w:sz w:val="15"/>
              </w:rPr>
              <w:t>Alternative Analyses</w:t>
            </w:r>
          </w:p>
        </w:tc>
      </w:tr>
      <w:tr>
        <w:tc>
          <w:tcPr>
            <w:tcW w:type="dxa" w:w="3456"/>
            <w:vAlign w:val="center"/>
            <w:shd w:fill="EEF4F7"/>
            <w:tcMar>
              <w:top w:w="70" w:type="dxa"/>
              <w:left w:w="80" w:type="dxa"/>
              <w:bottom w:w="70" w:type="dxa"/>
              <w:right w:w="80" w:type="dxa"/>
            </w:tcMar>
          </w:tcPr>
          <w:p>
            <w:pPr>
              <w:spacing w:after="0"/>
            </w:pPr>
            <w:r/>
            <w:r>
              <w:rPr>
                <w:rFonts w:ascii="Aptos" w:hAnsi="Aptos"/>
                <w:b w:val="0"/>
                <w:sz w:val="15"/>
              </w:rPr>
              <w:t>Need version record</w:t>
            </w:r>
          </w:p>
        </w:tc>
        <w:tc>
          <w:tcPr>
            <w:tcW w:type="dxa" w:w="5112"/>
            <w:vAlign w:val="center"/>
            <w:shd w:fill="EEF4F7"/>
            <w:tcMar>
              <w:top w:w="70" w:type="dxa"/>
              <w:left w:w="80" w:type="dxa"/>
              <w:bottom w:w="70" w:type="dxa"/>
              <w:right w:w="80" w:type="dxa"/>
            </w:tcMar>
          </w:tcPr>
          <w:p>
            <w:pPr>
              <w:spacing w:after="0"/>
            </w:pPr>
            <w:r/>
            <w:r>
              <w:rPr>
                <w:rFonts w:ascii="Aptos" w:hAnsi="Aptos"/>
                <w:b w:val="0"/>
                <w:sz w:val="15"/>
              </w:rPr>
              <w:t>Document identifier, version log, roles, traceability, revision rules.</w:t>
            </w:r>
          </w:p>
        </w:tc>
        <w:tc>
          <w:tcPr>
            <w:tcW w:type="dxa" w:w="1728"/>
            <w:vAlign w:val="center"/>
            <w:shd w:fill="EEF4F7"/>
            <w:tcMar>
              <w:top w:w="70" w:type="dxa"/>
              <w:left w:w="80" w:type="dxa"/>
              <w:bottom w:w="70" w:type="dxa"/>
              <w:right w:w="80" w:type="dxa"/>
            </w:tcMar>
          </w:tcPr>
          <w:p>
            <w:pPr>
              <w:spacing w:after="0"/>
            </w:pPr>
            <w:r/>
            <w:r>
              <w:rPr>
                <w:rFonts w:ascii="Aptos" w:hAnsi="Aptos"/>
                <w:b w:val="0"/>
                <w:sz w:val="15"/>
              </w:rPr>
              <w:t>Document Control</w:t>
            </w:r>
          </w:p>
        </w:tc>
      </w:tr>
    </w:tbl>
    <w:p>
      <w:pPr>
        <w:spacing w:after="0"/>
      </w:pPr>
    </w:p>
    <w:p>
      <w:pPr>
        <w:pStyle w:val="Heading1"/>
      </w:pPr>
      <w:r>
        <w:t>Evidence Notes</w:t>
      </w:r>
    </w:p>
    <w:p>
      <w:pPr>
        <w:pStyle w:val="Small"/>
      </w:pPr>
      <w:r>
        <w:t>These sources inform the framework; they do not convert the concept into an approved protocol.</w:t>
      </w:r>
    </w:p>
    <w:p>
      <w:pPr>
        <w:spacing w:after="80"/>
      </w:pPr>
      <w:r>
        <w:rPr>
          <w:b/>
          <w:color w:val="1F5A7A"/>
        </w:rPr>
        <w:t xml:space="preserve">[1] </w:t>
      </w:r>
      <w:r>
        <w:t>Brebner, J. S., et al. (2024). “Through an animal’s eye: the implications of diverse sensory systems in scientific experimentation.” Proceedings of the Royal Society B, 291:20240022. https://pmc.ncbi.nlm.nih.gov/articles/PMC11253838/ — Supports species-specific sensory design, anti-anthropocentric controls, ecological context, and reporting of hidden cues.</w:t>
      </w:r>
    </w:p>
    <w:p>
      <w:pPr>
        <w:spacing w:after="80"/>
      </w:pPr>
      <w:r>
        <w:rPr>
          <w:b/>
          <w:color w:val="1F5A7A"/>
        </w:rPr>
        <w:t xml:space="preserve">[2] </w:t>
      </w:r>
      <w:r>
        <w:t>Kayser, C., &amp; Shams, L. (2015). “Multisensory Causal Inference in the Brain.” PLOS Biology, 13:e1002075. https://pmc.ncbi.nlm.nih.gov/articles/PMC4339834/ — Supports the distinction between cue integration and inference about common versus separate causes.</w:t>
      </w:r>
    </w:p>
    <w:p>
      <w:pPr>
        <w:spacing w:after="80"/>
      </w:pPr>
      <w:r>
        <w:rPr>
          <w:b/>
          <w:color w:val="1F5A7A"/>
        </w:rPr>
        <w:t xml:space="preserve">[3] </w:t>
      </w:r>
      <w:r>
        <w:t>“Temporal Binding in Multisensory and Motor-Sensory Contexts: Toward a Unified Model” (2021). Frontiers in Human Neuroscience. https://www.frontiersin.org/articles/10.3389/fnhum.2021.629437/full — Supports probabilistic temporal binding and precision-weighted cue combination.</w:t>
      </w:r>
    </w:p>
    <w:p>
      <w:pPr>
        <w:spacing w:after="80"/>
      </w:pPr>
      <w:r>
        <w:rPr>
          <w:b/>
          <w:color w:val="1F5A7A"/>
        </w:rPr>
        <w:t xml:space="preserve">[4] </w:t>
      </w:r>
      <w:r>
        <w:t>U.S. EPA. Ecological Risk Assessment. https://www.epa.gov/risk/ecological-risk-assessment — Distinguishes planning, problem formulation, exposure/effects analysis, and risk characterization under uncertainty.</w:t>
      </w:r>
    </w:p>
    <w:p>
      <w:pPr>
        <w:spacing w:after="80"/>
      </w:pPr>
      <w:r>
        <w:rPr>
          <w:b/>
          <w:color w:val="1F5A7A"/>
        </w:rPr>
        <w:t xml:space="preserve">[5] </w:t>
      </w:r>
      <w:r>
        <w:t>U.S. EPA. Conducting an Ecological Risk Assessment. https://www.epa.gov/risk/conducting-ecological-risk-assessment — Supports explicit entities, endpoints, conceptual models, exposure paths, confidence, uncertainties, and alternative interpretations.</w:t>
      </w:r>
    </w:p>
    <w:p>
      <w:pPr>
        <w:spacing w:after="80"/>
      </w:pPr>
      <w:r>
        <w:rPr>
          <w:b/>
          <w:color w:val="1F5A7A"/>
        </w:rPr>
        <w:t xml:space="preserve">[6] </w:t>
      </w:r>
      <w:r>
        <w:t>OECD. Guidance Document for the Use of Adverse Outcome Pathways in Developing Integrated Approaches to Testing and Assessment (IATA). https://www.oecd.org/en/publications/guidance-document-for-the-use-of-adverse-outcome-pathways-in-developing-integrated-approaches-to-testing-and-assessment-iata_44bb06c1-en.html — Supports integrating alternative methods and mechanistic knowledge for chemical assessment.</w:t>
      </w:r>
    </w:p>
    <w:p>
      <w:pPr>
        <w:spacing w:after="80"/>
      </w:pPr>
      <w:r>
        <w:rPr>
          <w:b/>
          <w:color w:val="1F5A7A"/>
        </w:rPr>
        <w:t xml:space="preserve">[7] </w:t>
      </w:r>
      <w:r>
        <w:t>NC3Rs. “What are the 3Rs?” https://nc3rs.org.uk/ — Replacement, Reduction, and Refinement guide the ethical use of animals in research and testing.</w:t>
      </w:r>
    </w:p>
    <w:p>
      <w:pPr>
        <w:spacing w:after="80"/>
      </w:pPr>
      <w:r>
        <w:rPr>
          <w:b/>
          <w:color w:val="1F5A7A"/>
        </w:rPr>
        <w:t xml:space="preserve">[8] </w:t>
      </w:r>
      <w:r>
        <w:t>ARRIVE Guidelines 2.0, Randomisation. https://arriveguidelines.org/arrive-guidelines/randomisation/4a/explanation — Supports randomization, blocking, confound control, and transparent allocation reporting.</w:t>
      </w:r>
    </w:p>
    <w:p>
      <w:pPr>
        <w:spacing w:after="80"/>
      </w:pPr>
      <w:r>
        <w:rPr>
          <w:b/>
          <w:color w:val="1F5A7A"/>
        </w:rPr>
        <w:t xml:space="preserve">[9] </w:t>
      </w:r>
      <w:r>
        <w:t>Percie du Sert, N., et al. (2020). ARRIVE Guidelines 2.0 and explanation. https://pmc.ncbi.nlm.nih.gov/articles/PMC7360025/ — Supports transparent reporting, blinding disclosure, exclusions, and protocol planning.</w:t>
      </w:r>
    </w:p>
    <w:p>
      <w:pPr>
        <w:spacing w:after="80"/>
      </w:pPr>
      <w:r>
        <w:rPr>
          <w:b/>
          <w:color w:val="1F5A7A"/>
        </w:rPr>
        <w:t xml:space="preserve">[10] </w:t>
      </w:r>
      <w:r>
        <w:t>Boult, T. E., et al. (2019). “Learning and the Unknown: Surveying Steps toward Open World Recognition.” AAAI. https://aaai.org/papers/09801-learning-and-the-unknown-surveying-steps-toward-open-world-recognition/ — Supports distinguishing unknown inputs from mere low confidence and notes unresolved limitations.</w:t>
      </w:r>
    </w:p>
    <w:p>
      <w:pPr>
        <w:spacing w:after="80"/>
      </w:pPr>
      <w:r>
        <w:rPr>
          <w:b/>
          <w:color w:val="1F5A7A"/>
        </w:rPr>
        <w:t xml:space="preserve">[11] </w:t>
      </w:r>
      <w:r>
        <w:t>Pezzulo, G., et al. (2015). “Active Inference, homeostatic regulation and adaptive behavioural control.” https://pmc.ncbi.nlm.nih.gov/articles/PMC4779150/ — Provides one candidate account connecting prediction error, action, and homeostatic control.</w:t>
      </w:r>
    </w:p>
    <w:p>
      <w:pPr>
        <w:spacing w:after="80"/>
      </w:pPr>
      <w:r>
        <w:rPr>
          <w:b/>
          <w:color w:val="1F5A7A"/>
        </w:rPr>
        <w:t xml:space="preserve">[12] </w:t>
      </w:r>
      <w:r>
        <w:t>U.S. OSHA. Hazard Communication Standard and Appendix A. https://www.osha.gov/laws-regs/regulations/standardnumber/1910/1910.1200 and https://www.osha.gov/hazcom/appendix-a — Supports separating hazard classes and distinguishes irreversible corrosion from reversible irritation.</w:t>
      </w:r>
    </w:p>
    <w:p>
      <w:pPr>
        <w:spacing w:after="80"/>
      </w:pPr>
      <w:r>
        <w:rPr>
          <w:b/>
          <w:color w:val="1F5A7A"/>
        </w:rPr>
        <w:t xml:space="preserve">[13] </w:t>
      </w:r>
      <w:r>
        <w:t>“The History and Philosophy of Ecological Psychology” (2018). https://pmc.ncbi.nlm.nih.gov/articles/PMC6280920/ — Supports affordances as organism-relative possibilities for action.</w:t>
      </w:r>
    </w:p>
    <w:p>
      <w:pPr>
        <w:pStyle w:val="Heading1"/>
      </w:pPr>
      <w:r>
        <w:t>Approval Record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3024"/>
            <w:vAlign w:val="center"/>
            <w:shd w:fill="1F5A7A"/>
            <w:tcMar>
              <w:top w:w="70" w:type="dxa"/>
              <w:left w:w="80" w:type="dxa"/>
              <w:bottom w:w="70" w:type="dxa"/>
              <w:right w:w="80" w:type="dxa"/>
            </w:tcMar>
          </w:tcPr>
          <w:p>
            <w:pPr>
              <w:spacing w:after="0"/>
            </w:pPr>
            <w:r/>
            <w:r>
              <w:rPr>
                <w:rFonts w:ascii="Aptos" w:hAnsi="Aptos"/>
                <w:b/>
                <w:color w:val="FFFFFF"/>
                <w:sz w:val="16"/>
              </w:rPr>
              <w:t>Role</w:t>
            </w:r>
          </w:p>
        </w:tc>
        <w:tc>
          <w:tcPr>
            <w:tcW w:type="dxa" w:w="2088"/>
            <w:vAlign w:val="center"/>
            <w:shd w:fill="1F5A7A"/>
            <w:tcMar>
              <w:top w:w="70" w:type="dxa"/>
              <w:left w:w="80" w:type="dxa"/>
              <w:bottom w:w="70" w:type="dxa"/>
              <w:right w:w="80" w:type="dxa"/>
            </w:tcMar>
          </w:tcPr>
          <w:p>
            <w:pPr>
              <w:spacing w:after="0"/>
            </w:pPr>
            <w:r/>
            <w:r>
              <w:rPr>
                <w:rFonts w:ascii="Aptos" w:hAnsi="Aptos"/>
                <w:b/>
                <w:color w:val="FFFFFF"/>
                <w:sz w:val="16"/>
              </w:rPr>
              <w:t>Name</w:t>
            </w:r>
          </w:p>
        </w:tc>
        <w:tc>
          <w:tcPr>
            <w:tcW w:type="dxa" w:w="1440"/>
            <w:vAlign w:val="center"/>
            <w:shd w:fill="1F5A7A"/>
            <w:tcMar>
              <w:top w:w="70" w:type="dxa"/>
              <w:left w:w="80" w:type="dxa"/>
              <w:bottom w:w="70" w:type="dxa"/>
              <w:right w:w="80" w:type="dxa"/>
            </w:tcMar>
          </w:tcPr>
          <w:p>
            <w:pPr>
              <w:spacing w:after="0"/>
            </w:pPr>
            <w:r/>
            <w:r>
              <w:rPr>
                <w:rFonts w:ascii="Aptos" w:hAnsi="Aptos"/>
                <w:b/>
                <w:color w:val="FFFFFF"/>
                <w:sz w:val="16"/>
              </w:rPr>
              <w:t>Decision</w:t>
            </w:r>
          </w:p>
        </w:tc>
        <w:tc>
          <w:tcPr>
            <w:tcW w:type="dxa" w:w="1440"/>
            <w:vAlign w:val="center"/>
            <w:shd w:fill="1F5A7A"/>
            <w:tcMar>
              <w:top w:w="70" w:type="dxa"/>
              <w:left w:w="80" w:type="dxa"/>
              <w:bottom w:w="70" w:type="dxa"/>
              <w:right w:w="80" w:type="dxa"/>
            </w:tcMar>
          </w:tcPr>
          <w:p>
            <w:pPr>
              <w:spacing w:after="0"/>
            </w:pPr>
            <w:r/>
            <w:r>
              <w:rPr>
                <w:rFonts w:ascii="Aptos" w:hAnsi="Aptos"/>
                <w:b/>
                <w:color w:val="FFFFFF"/>
                <w:sz w:val="16"/>
              </w:rPr>
              <w:t>Date</w:t>
            </w:r>
          </w:p>
        </w:tc>
        <w:tc>
          <w:tcPr>
            <w:tcW w:type="dxa" w:w="2232"/>
            <w:vAlign w:val="center"/>
            <w:shd w:fill="1F5A7A"/>
            <w:tcMar>
              <w:top w:w="70" w:type="dxa"/>
              <w:left w:w="80" w:type="dxa"/>
              <w:bottom w:w="70" w:type="dxa"/>
              <w:right w:w="80" w:type="dxa"/>
            </w:tcMar>
          </w:tcPr>
          <w:p>
            <w:pPr>
              <w:spacing w:after="0"/>
            </w:pPr>
            <w:r/>
            <w:r>
              <w:rPr>
                <w:rFonts w:ascii="Aptos" w:hAnsi="Aptos"/>
                <w:b/>
                <w:color w:val="FFFFFF"/>
                <w:sz w:val="16"/>
              </w:rPr>
              <w:t>Signature / record</w:t>
            </w:r>
          </w:p>
        </w:tc>
      </w:tr>
      <w:tr>
        <w:tc>
          <w:tcPr>
            <w:tcW w:type="dxa" w:w="3024"/>
            <w:vAlign w:val="center"/>
            <w:tcMar>
              <w:top w:w="70" w:type="dxa"/>
              <w:left w:w="80" w:type="dxa"/>
              <w:bottom w:w="70" w:type="dxa"/>
              <w:right w:w="80" w:type="dxa"/>
            </w:tcMar>
          </w:tcPr>
          <w:p>
            <w:pPr>
              <w:spacing w:after="0"/>
            </w:pPr>
            <w:r/>
            <w:r>
              <w:rPr>
                <w:rFonts w:ascii="Aptos" w:hAnsi="Aptos"/>
                <w:b w:val="0"/>
                <w:sz w:val="16"/>
              </w:rPr>
              <w:t>Originator / Research Architect</w:t>
            </w:r>
          </w:p>
        </w:tc>
        <w:tc>
          <w:tcPr>
            <w:tcW w:type="dxa" w:w="2088"/>
            <w:vAlign w:val="center"/>
            <w:tcMar>
              <w:top w:w="70" w:type="dxa"/>
              <w:left w:w="80" w:type="dxa"/>
              <w:bottom w:w="70" w:type="dxa"/>
              <w:right w:w="80" w:type="dxa"/>
            </w:tcMar>
          </w:tcPr>
          <w:p>
            <w:pPr>
              <w:spacing w:after="0"/>
            </w:pPr>
            <w:r/>
            <w:r>
              <w:rPr>
                <w:rFonts w:ascii="Aptos" w:hAnsi="Aptos"/>
                <w:b w:val="0"/>
                <w:sz w:val="16"/>
              </w:rPr>
            </w:r>
          </w:p>
        </w:tc>
        <w:tc>
          <w:tcPr>
            <w:tcW w:type="dxa" w:w="1440"/>
            <w:vAlign w:val="center"/>
            <w:tcMar>
              <w:top w:w="70" w:type="dxa"/>
              <w:left w:w="80" w:type="dxa"/>
              <w:bottom w:w="70" w:type="dxa"/>
              <w:right w:w="80" w:type="dxa"/>
            </w:tcMar>
          </w:tcPr>
          <w:p>
            <w:pPr>
              <w:spacing w:after="0"/>
            </w:pPr>
            <w:r/>
            <w:r>
              <w:rPr>
                <w:rFonts w:ascii="Aptos" w:hAnsi="Aptos"/>
                <w:b w:val="0"/>
                <w:sz w:val="16"/>
              </w:rPr>
              <w:t>Pending</w:t>
            </w:r>
          </w:p>
        </w:tc>
        <w:tc>
          <w:tcPr>
            <w:tcW w:type="dxa" w:w="1440"/>
            <w:vAlign w:val="center"/>
            <w:tcMar>
              <w:top w:w="70" w:type="dxa"/>
              <w:left w:w="80" w:type="dxa"/>
              <w:bottom w:w="70" w:type="dxa"/>
              <w:right w:w="80" w:type="dxa"/>
            </w:tcMar>
          </w:tcPr>
          <w:p>
            <w:pPr>
              <w:spacing w:after="0"/>
            </w:pPr>
            <w:r/>
            <w:r>
              <w:rPr>
                <w:rFonts w:ascii="Aptos" w:hAnsi="Aptos"/>
                <w:b w:val="0"/>
                <w:sz w:val="16"/>
              </w:rPr>
            </w:r>
          </w:p>
        </w:tc>
        <w:tc>
          <w:tcPr>
            <w:tcW w:type="dxa" w:w="2232"/>
            <w:vAlign w:val="center"/>
            <w:tcMar>
              <w:top w:w="70" w:type="dxa"/>
              <w:left w:w="80" w:type="dxa"/>
              <w:bottom w:w="70" w:type="dxa"/>
              <w:right w:w="80" w:type="dxa"/>
            </w:tcMar>
          </w:tcPr>
          <w:p>
            <w:pPr>
              <w:spacing w:after="0"/>
            </w:pPr>
            <w:r/>
            <w:r>
              <w:rPr>
                <w:rFonts w:ascii="Aptos" w:hAnsi="Aptos"/>
                <w:b w:val="0"/>
                <w:sz w:val="16"/>
              </w:rPr>
            </w:r>
          </w:p>
        </w:tc>
      </w:tr>
      <w:tr>
        <w:tc>
          <w:tcPr>
            <w:tcW w:type="dxa" w:w="3024"/>
            <w:vAlign w:val="center"/>
            <w:shd w:fill="EEF4F7"/>
            <w:tcMar>
              <w:top w:w="70" w:type="dxa"/>
              <w:left w:w="80" w:type="dxa"/>
              <w:bottom w:w="70" w:type="dxa"/>
              <w:right w:w="80" w:type="dxa"/>
            </w:tcMar>
          </w:tcPr>
          <w:p>
            <w:pPr>
              <w:spacing w:after="0"/>
            </w:pPr>
            <w:r/>
            <w:r>
              <w:rPr>
                <w:rFonts w:ascii="Aptos" w:hAnsi="Aptos"/>
                <w:b w:val="0"/>
                <w:sz w:val="16"/>
              </w:rPr>
              <w:t>Scientific reviewer</w:t>
            </w:r>
          </w:p>
        </w:tc>
        <w:tc>
          <w:tcPr>
            <w:tcW w:type="dxa" w:w="2088"/>
            <w:vAlign w:val="center"/>
            <w:shd w:fill="EEF4F7"/>
            <w:tcMar>
              <w:top w:w="70" w:type="dxa"/>
              <w:left w:w="80" w:type="dxa"/>
              <w:bottom w:w="70" w:type="dxa"/>
              <w:right w:w="80" w:type="dxa"/>
            </w:tcMar>
          </w:tcPr>
          <w:p>
            <w:pPr>
              <w:spacing w:after="0"/>
            </w:pPr>
            <w:r/>
            <w:r>
              <w:rPr>
                <w:rFonts w:ascii="Aptos" w:hAnsi="Aptos"/>
                <w:b w:val="0"/>
                <w:sz w:val="16"/>
              </w:rPr>
            </w:r>
          </w:p>
        </w:tc>
        <w:tc>
          <w:tcPr>
            <w:tcW w:type="dxa" w:w="1440"/>
            <w:vAlign w:val="center"/>
            <w:shd w:fill="EEF4F7"/>
            <w:tcMar>
              <w:top w:w="70" w:type="dxa"/>
              <w:left w:w="80" w:type="dxa"/>
              <w:bottom w:w="70" w:type="dxa"/>
              <w:right w:w="80" w:type="dxa"/>
            </w:tcMar>
          </w:tcPr>
          <w:p>
            <w:pPr>
              <w:spacing w:after="0"/>
            </w:pPr>
            <w:r/>
            <w:r>
              <w:rPr>
                <w:rFonts w:ascii="Aptos" w:hAnsi="Aptos"/>
                <w:b w:val="0"/>
                <w:sz w:val="16"/>
              </w:rPr>
              <w:t>Pending</w:t>
            </w:r>
          </w:p>
        </w:tc>
        <w:tc>
          <w:tcPr>
            <w:tcW w:type="dxa" w:w="1440"/>
            <w:vAlign w:val="center"/>
            <w:shd w:fill="EEF4F7"/>
            <w:tcMar>
              <w:top w:w="70" w:type="dxa"/>
              <w:left w:w="80" w:type="dxa"/>
              <w:bottom w:w="70" w:type="dxa"/>
              <w:right w:w="80" w:type="dxa"/>
            </w:tcMar>
          </w:tcPr>
          <w:p>
            <w:pPr>
              <w:spacing w:after="0"/>
            </w:pPr>
            <w:r/>
            <w:r>
              <w:rPr>
                <w:rFonts w:ascii="Aptos" w:hAnsi="Aptos"/>
                <w:b w:val="0"/>
                <w:sz w:val="16"/>
              </w:rPr>
            </w:r>
          </w:p>
        </w:tc>
        <w:tc>
          <w:tcPr>
            <w:tcW w:type="dxa" w:w="2232"/>
            <w:vAlign w:val="center"/>
            <w:shd w:fill="EEF4F7"/>
            <w:tcMar>
              <w:top w:w="70" w:type="dxa"/>
              <w:left w:w="80" w:type="dxa"/>
              <w:bottom w:w="70" w:type="dxa"/>
              <w:right w:w="80" w:type="dxa"/>
            </w:tcMar>
          </w:tcPr>
          <w:p>
            <w:pPr>
              <w:spacing w:after="0"/>
            </w:pPr>
            <w:r/>
            <w:r>
              <w:rPr>
                <w:rFonts w:ascii="Aptos" w:hAnsi="Aptos"/>
                <w:b w:val="0"/>
                <w:sz w:val="16"/>
              </w:rPr>
            </w:r>
          </w:p>
        </w:tc>
      </w:tr>
      <w:tr>
        <w:tc>
          <w:tcPr>
            <w:tcW w:type="dxa" w:w="3024"/>
            <w:vAlign w:val="center"/>
            <w:tcMar>
              <w:top w:w="70" w:type="dxa"/>
              <w:left w:w="80" w:type="dxa"/>
              <w:bottom w:w="70" w:type="dxa"/>
              <w:right w:w="80" w:type="dxa"/>
            </w:tcMar>
          </w:tcPr>
          <w:p>
            <w:pPr>
              <w:spacing w:after="0"/>
            </w:pPr>
            <w:r/>
            <w:r>
              <w:rPr>
                <w:rFonts w:ascii="Aptos" w:hAnsi="Aptos"/>
                <w:b w:val="0"/>
                <w:sz w:val="16"/>
              </w:rPr>
              <w:t>Entity-domain reviewer</w:t>
            </w:r>
          </w:p>
        </w:tc>
        <w:tc>
          <w:tcPr>
            <w:tcW w:type="dxa" w:w="2088"/>
            <w:vAlign w:val="center"/>
            <w:tcMar>
              <w:top w:w="70" w:type="dxa"/>
              <w:left w:w="80" w:type="dxa"/>
              <w:bottom w:w="70" w:type="dxa"/>
              <w:right w:w="80" w:type="dxa"/>
            </w:tcMar>
          </w:tcPr>
          <w:p>
            <w:pPr>
              <w:spacing w:after="0"/>
            </w:pPr>
            <w:r/>
            <w:r>
              <w:rPr>
                <w:rFonts w:ascii="Aptos" w:hAnsi="Aptos"/>
                <w:b w:val="0"/>
                <w:sz w:val="16"/>
              </w:rPr>
            </w:r>
          </w:p>
        </w:tc>
        <w:tc>
          <w:tcPr>
            <w:tcW w:type="dxa" w:w="1440"/>
            <w:vAlign w:val="center"/>
            <w:tcMar>
              <w:top w:w="70" w:type="dxa"/>
              <w:left w:w="80" w:type="dxa"/>
              <w:bottom w:w="70" w:type="dxa"/>
              <w:right w:w="80" w:type="dxa"/>
            </w:tcMar>
          </w:tcPr>
          <w:p>
            <w:pPr>
              <w:spacing w:after="0"/>
            </w:pPr>
            <w:r/>
            <w:r>
              <w:rPr>
                <w:rFonts w:ascii="Aptos" w:hAnsi="Aptos"/>
                <w:b w:val="0"/>
                <w:sz w:val="16"/>
              </w:rPr>
              <w:t>Pending</w:t>
            </w:r>
          </w:p>
        </w:tc>
        <w:tc>
          <w:tcPr>
            <w:tcW w:type="dxa" w:w="1440"/>
            <w:vAlign w:val="center"/>
            <w:tcMar>
              <w:top w:w="70" w:type="dxa"/>
              <w:left w:w="80" w:type="dxa"/>
              <w:bottom w:w="70" w:type="dxa"/>
              <w:right w:w="80" w:type="dxa"/>
            </w:tcMar>
          </w:tcPr>
          <w:p>
            <w:pPr>
              <w:spacing w:after="0"/>
            </w:pPr>
            <w:r/>
            <w:r>
              <w:rPr>
                <w:rFonts w:ascii="Aptos" w:hAnsi="Aptos"/>
                <w:b w:val="0"/>
                <w:sz w:val="16"/>
              </w:rPr>
            </w:r>
          </w:p>
        </w:tc>
        <w:tc>
          <w:tcPr>
            <w:tcW w:type="dxa" w:w="2232"/>
            <w:vAlign w:val="center"/>
            <w:tcMar>
              <w:top w:w="70" w:type="dxa"/>
              <w:left w:w="80" w:type="dxa"/>
              <w:bottom w:w="70" w:type="dxa"/>
              <w:right w:w="80" w:type="dxa"/>
            </w:tcMar>
          </w:tcPr>
          <w:p>
            <w:pPr>
              <w:spacing w:after="0"/>
            </w:pPr>
            <w:r/>
            <w:r>
              <w:rPr>
                <w:rFonts w:ascii="Aptos" w:hAnsi="Aptos"/>
                <w:b w:val="0"/>
                <w:sz w:val="16"/>
              </w:rPr>
            </w:r>
          </w:p>
        </w:tc>
      </w:tr>
      <w:tr>
        <w:tc>
          <w:tcPr>
            <w:tcW w:type="dxa" w:w="3024"/>
            <w:vAlign w:val="center"/>
            <w:shd w:fill="EEF4F7"/>
            <w:tcMar>
              <w:top w:w="70" w:type="dxa"/>
              <w:left w:w="80" w:type="dxa"/>
              <w:bottom w:w="70" w:type="dxa"/>
              <w:right w:w="80" w:type="dxa"/>
            </w:tcMar>
          </w:tcPr>
          <w:p>
            <w:pPr>
              <w:spacing w:after="0"/>
            </w:pPr>
            <w:r/>
            <w:r>
              <w:rPr>
                <w:rFonts w:ascii="Aptos" w:hAnsi="Aptos"/>
                <w:b w:val="0"/>
                <w:sz w:val="16"/>
              </w:rPr>
              <w:t>Ethics / welfare reviewer</w:t>
            </w:r>
          </w:p>
        </w:tc>
        <w:tc>
          <w:tcPr>
            <w:tcW w:type="dxa" w:w="2088"/>
            <w:vAlign w:val="center"/>
            <w:shd w:fill="EEF4F7"/>
            <w:tcMar>
              <w:top w:w="70" w:type="dxa"/>
              <w:left w:w="80" w:type="dxa"/>
              <w:bottom w:w="70" w:type="dxa"/>
              <w:right w:w="80" w:type="dxa"/>
            </w:tcMar>
          </w:tcPr>
          <w:p>
            <w:pPr>
              <w:spacing w:after="0"/>
            </w:pPr>
            <w:r/>
            <w:r>
              <w:rPr>
                <w:rFonts w:ascii="Aptos" w:hAnsi="Aptos"/>
                <w:b w:val="0"/>
                <w:sz w:val="16"/>
              </w:rPr>
            </w:r>
          </w:p>
        </w:tc>
        <w:tc>
          <w:tcPr>
            <w:tcW w:type="dxa" w:w="1440"/>
            <w:vAlign w:val="center"/>
            <w:shd w:fill="EEF4F7"/>
            <w:tcMar>
              <w:top w:w="70" w:type="dxa"/>
              <w:left w:w="80" w:type="dxa"/>
              <w:bottom w:w="70" w:type="dxa"/>
              <w:right w:w="80" w:type="dxa"/>
            </w:tcMar>
          </w:tcPr>
          <w:p>
            <w:pPr>
              <w:spacing w:after="0"/>
            </w:pPr>
            <w:r/>
            <w:r>
              <w:rPr>
                <w:rFonts w:ascii="Aptos" w:hAnsi="Aptos"/>
                <w:b w:val="0"/>
                <w:sz w:val="16"/>
              </w:rPr>
              <w:t>Pending</w:t>
            </w:r>
          </w:p>
        </w:tc>
        <w:tc>
          <w:tcPr>
            <w:tcW w:type="dxa" w:w="1440"/>
            <w:vAlign w:val="center"/>
            <w:shd w:fill="EEF4F7"/>
            <w:tcMar>
              <w:top w:w="70" w:type="dxa"/>
              <w:left w:w="80" w:type="dxa"/>
              <w:bottom w:w="70" w:type="dxa"/>
              <w:right w:w="80" w:type="dxa"/>
            </w:tcMar>
          </w:tcPr>
          <w:p>
            <w:pPr>
              <w:spacing w:after="0"/>
            </w:pPr>
            <w:r/>
            <w:r>
              <w:rPr>
                <w:rFonts w:ascii="Aptos" w:hAnsi="Aptos"/>
                <w:b w:val="0"/>
                <w:sz w:val="16"/>
              </w:rPr>
            </w:r>
          </w:p>
        </w:tc>
        <w:tc>
          <w:tcPr>
            <w:tcW w:type="dxa" w:w="2232"/>
            <w:vAlign w:val="center"/>
            <w:shd w:fill="EEF4F7"/>
            <w:tcMar>
              <w:top w:w="70" w:type="dxa"/>
              <w:left w:w="80" w:type="dxa"/>
              <w:bottom w:w="70" w:type="dxa"/>
              <w:right w:w="80" w:type="dxa"/>
            </w:tcMar>
          </w:tcPr>
          <w:p>
            <w:pPr>
              <w:spacing w:after="0"/>
            </w:pPr>
            <w:r/>
            <w:r>
              <w:rPr>
                <w:rFonts w:ascii="Aptos" w:hAnsi="Aptos"/>
                <w:b w:val="0"/>
                <w:sz w:val="16"/>
              </w:rPr>
            </w:r>
          </w:p>
        </w:tc>
      </w:tr>
      <w:tr>
        <w:tc>
          <w:tcPr>
            <w:tcW w:type="dxa" w:w="3024"/>
            <w:vAlign w:val="center"/>
            <w:tcMar>
              <w:top w:w="70" w:type="dxa"/>
              <w:left w:w="80" w:type="dxa"/>
              <w:bottom w:w="70" w:type="dxa"/>
              <w:right w:w="80" w:type="dxa"/>
            </w:tcMar>
          </w:tcPr>
          <w:p>
            <w:pPr>
              <w:spacing w:after="0"/>
            </w:pPr>
            <w:r/>
            <w:r>
              <w:rPr>
                <w:rFonts w:ascii="Aptos" w:hAnsi="Aptos"/>
                <w:b w:val="0"/>
                <w:sz w:val="16"/>
              </w:rPr>
              <w:t>Chemical safety / biosafety reviewer</w:t>
            </w:r>
          </w:p>
        </w:tc>
        <w:tc>
          <w:tcPr>
            <w:tcW w:type="dxa" w:w="2088"/>
            <w:vAlign w:val="center"/>
            <w:tcMar>
              <w:top w:w="70" w:type="dxa"/>
              <w:left w:w="80" w:type="dxa"/>
              <w:bottom w:w="70" w:type="dxa"/>
              <w:right w:w="80" w:type="dxa"/>
            </w:tcMar>
          </w:tcPr>
          <w:p>
            <w:pPr>
              <w:spacing w:after="0"/>
            </w:pPr>
            <w:r/>
            <w:r>
              <w:rPr>
                <w:rFonts w:ascii="Aptos" w:hAnsi="Aptos"/>
                <w:b w:val="0"/>
                <w:sz w:val="16"/>
              </w:rPr>
            </w:r>
          </w:p>
        </w:tc>
        <w:tc>
          <w:tcPr>
            <w:tcW w:type="dxa" w:w="1440"/>
            <w:vAlign w:val="center"/>
            <w:tcMar>
              <w:top w:w="70" w:type="dxa"/>
              <w:left w:w="80" w:type="dxa"/>
              <w:bottom w:w="70" w:type="dxa"/>
              <w:right w:w="80" w:type="dxa"/>
            </w:tcMar>
          </w:tcPr>
          <w:p>
            <w:pPr>
              <w:spacing w:after="0"/>
            </w:pPr>
            <w:r/>
            <w:r>
              <w:rPr>
                <w:rFonts w:ascii="Aptos" w:hAnsi="Aptos"/>
                <w:b w:val="0"/>
                <w:sz w:val="16"/>
              </w:rPr>
              <w:t>Pending</w:t>
            </w:r>
          </w:p>
        </w:tc>
        <w:tc>
          <w:tcPr>
            <w:tcW w:type="dxa" w:w="1440"/>
            <w:vAlign w:val="center"/>
            <w:tcMar>
              <w:top w:w="70" w:type="dxa"/>
              <w:left w:w="80" w:type="dxa"/>
              <w:bottom w:w="70" w:type="dxa"/>
              <w:right w:w="80" w:type="dxa"/>
            </w:tcMar>
          </w:tcPr>
          <w:p>
            <w:pPr>
              <w:spacing w:after="0"/>
            </w:pPr>
            <w:r/>
            <w:r>
              <w:rPr>
                <w:rFonts w:ascii="Aptos" w:hAnsi="Aptos"/>
                <w:b w:val="0"/>
                <w:sz w:val="16"/>
              </w:rPr>
            </w:r>
          </w:p>
        </w:tc>
        <w:tc>
          <w:tcPr>
            <w:tcW w:type="dxa" w:w="2232"/>
            <w:vAlign w:val="center"/>
            <w:tcMar>
              <w:top w:w="70" w:type="dxa"/>
              <w:left w:w="80" w:type="dxa"/>
              <w:bottom w:w="70" w:type="dxa"/>
              <w:right w:w="80" w:type="dxa"/>
            </w:tcMar>
          </w:tcPr>
          <w:p>
            <w:pPr>
              <w:spacing w:after="0"/>
            </w:pPr>
            <w:r/>
            <w:r>
              <w:rPr>
                <w:rFonts w:ascii="Aptos" w:hAnsi="Aptos"/>
                <w:b w:val="0"/>
                <w:sz w:val="16"/>
              </w:rPr>
            </w:r>
          </w:p>
        </w:tc>
      </w:tr>
      <w:tr>
        <w:tc>
          <w:tcPr>
            <w:tcW w:type="dxa" w:w="3024"/>
            <w:vAlign w:val="center"/>
            <w:shd w:fill="EEF4F7"/>
            <w:tcMar>
              <w:top w:w="70" w:type="dxa"/>
              <w:left w:w="80" w:type="dxa"/>
              <w:bottom w:w="70" w:type="dxa"/>
              <w:right w:w="80" w:type="dxa"/>
            </w:tcMar>
          </w:tcPr>
          <w:p>
            <w:pPr>
              <w:spacing w:after="0"/>
            </w:pPr>
            <w:r/>
            <w:r>
              <w:rPr>
                <w:rFonts w:ascii="Aptos" w:hAnsi="Aptos"/>
                <w:b w:val="0"/>
                <w:sz w:val="16"/>
              </w:rPr>
              <w:t>Methods / statistics reviewer</w:t>
            </w:r>
          </w:p>
        </w:tc>
        <w:tc>
          <w:tcPr>
            <w:tcW w:type="dxa" w:w="2088"/>
            <w:vAlign w:val="center"/>
            <w:shd w:fill="EEF4F7"/>
            <w:tcMar>
              <w:top w:w="70" w:type="dxa"/>
              <w:left w:w="80" w:type="dxa"/>
              <w:bottom w:w="70" w:type="dxa"/>
              <w:right w:w="80" w:type="dxa"/>
            </w:tcMar>
          </w:tcPr>
          <w:p>
            <w:pPr>
              <w:spacing w:after="0"/>
            </w:pPr>
            <w:r/>
            <w:r>
              <w:rPr>
                <w:rFonts w:ascii="Aptos" w:hAnsi="Aptos"/>
                <w:b w:val="0"/>
                <w:sz w:val="16"/>
              </w:rPr>
            </w:r>
          </w:p>
        </w:tc>
        <w:tc>
          <w:tcPr>
            <w:tcW w:type="dxa" w:w="1440"/>
            <w:vAlign w:val="center"/>
            <w:shd w:fill="EEF4F7"/>
            <w:tcMar>
              <w:top w:w="70" w:type="dxa"/>
              <w:left w:w="80" w:type="dxa"/>
              <w:bottom w:w="70" w:type="dxa"/>
              <w:right w:w="80" w:type="dxa"/>
            </w:tcMar>
          </w:tcPr>
          <w:p>
            <w:pPr>
              <w:spacing w:after="0"/>
            </w:pPr>
            <w:r/>
            <w:r>
              <w:rPr>
                <w:rFonts w:ascii="Aptos" w:hAnsi="Aptos"/>
                <w:b w:val="0"/>
                <w:sz w:val="16"/>
              </w:rPr>
              <w:t>Pending</w:t>
            </w:r>
          </w:p>
        </w:tc>
        <w:tc>
          <w:tcPr>
            <w:tcW w:type="dxa" w:w="1440"/>
            <w:vAlign w:val="center"/>
            <w:shd w:fill="EEF4F7"/>
            <w:tcMar>
              <w:top w:w="70" w:type="dxa"/>
              <w:left w:w="80" w:type="dxa"/>
              <w:bottom w:w="70" w:type="dxa"/>
              <w:right w:w="80" w:type="dxa"/>
            </w:tcMar>
          </w:tcPr>
          <w:p>
            <w:pPr>
              <w:spacing w:after="0"/>
            </w:pPr>
            <w:r/>
            <w:r>
              <w:rPr>
                <w:rFonts w:ascii="Aptos" w:hAnsi="Aptos"/>
                <w:b w:val="0"/>
                <w:sz w:val="16"/>
              </w:rPr>
            </w:r>
          </w:p>
        </w:tc>
        <w:tc>
          <w:tcPr>
            <w:tcW w:type="dxa" w:w="2232"/>
            <w:vAlign w:val="center"/>
            <w:shd w:fill="EEF4F7"/>
            <w:tcMar>
              <w:top w:w="70" w:type="dxa"/>
              <w:left w:w="80" w:type="dxa"/>
              <w:bottom w:w="70" w:type="dxa"/>
              <w:right w:w="80" w:type="dxa"/>
            </w:tcMar>
          </w:tcPr>
          <w:p>
            <w:pPr>
              <w:spacing w:after="0"/>
            </w:pPr>
            <w:r/>
            <w:r>
              <w:rPr>
                <w:rFonts w:ascii="Aptos" w:hAnsi="Aptos"/>
                <w:b w:val="0"/>
                <w:sz w:val="16"/>
              </w:rPr>
            </w:r>
          </w:p>
        </w:tc>
      </w:tr>
      <w:tr>
        <w:tc>
          <w:tcPr>
            <w:tcW w:type="dxa" w:w="3024"/>
            <w:vAlign w:val="center"/>
            <w:tcMar>
              <w:top w:w="70" w:type="dxa"/>
              <w:left w:w="80" w:type="dxa"/>
              <w:bottom w:w="70" w:type="dxa"/>
              <w:right w:w="80" w:type="dxa"/>
            </w:tcMar>
          </w:tcPr>
          <w:p>
            <w:pPr>
              <w:spacing w:after="0"/>
            </w:pPr>
            <w:r/>
            <w:r>
              <w:rPr>
                <w:rFonts w:ascii="Aptos" w:hAnsi="Aptos"/>
                <w:b w:val="0"/>
                <w:sz w:val="16"/>
              </w:rPr>
              <w:t>Version approver</w:t>
            </w:r>
          </w:p>
        </w:tc>
        <w:tc>
          <w:tcPr>
            <w:tcW w:type="dxa" w:w="2088"/>
            <w:vAlign w:val="center"/>
            <w:tcMar>
              <w:top w:w="70" w:type="dxa"/>
              <w:left w:w="80" w:type="dxa"/>
              <w:bottom w:w="70" w:type="dxa"/>
              <w:right w:w="80" w:type="dxa"/>
            </w:tcMar>
          </w:tcPr>
          <w:p>
            <w:pPr>
              <w:spacing w:after="0"/>
            </w:pPr>
            <w:r/>
            <w:r>
              <w:rPr>
                <w:rFonts w:ascii="Aptos" w:hAnsi="Aptos"/>
                <w:b w:val="0"/>
                <w:sz w:val="16"/>
              </w:rPr>
            </w:r>
          </w:p>
        </w:tc>
        <w:tc>
          <w:tcPr>
            <w:tcW w:type="dxa" w:w="1440"/>
            <w:vAlign w:val="center"/>
            <w:tcMar>
              <w:top w:w="70" w:type="dxa"/>
              <w:left w:w="80" w:type="dxa"/>
              <w:bottom w:w="70" w:type="dxa"/>
              <w:right w:w="80" w:type="dxa"/>
            </w:tcMar>
          </w:tcPr>
          <w:p>
            <w:pPr>
              <w:spacing w:after="0"/>
            </w:pPr>
            <w:r/>
            <w:r>
              <w:rPr>
                <w:rFonts w:ascii="Aptos" w:hAnsi="Aptos"/>
                <w:b w:val="0"/>
                <w:sz w:val="16"/>
              </w:rPr>
              <w:t>Pending</w:t>
            </w:r>
          </w:p>
        </w:tc>
        <w:tc>
          <w:tcPr>
            <w:tcW w:type="dxa" w:w="1440"/>
            <w:vAlign w:val="center"/>
            <w:tcMar>
              <w:top w:w="70" w:type="dxa"/>
              <w:left w:w="80" w:type="dxa"/>
              <w:bottom w:w="70" w:type="dxa"/>
              <w:right w:w="80" w:type="dxa"/>
            </w:tcMar>
          </w:tcPr>
          <w:p>
            <w:pPr>
              <w:spacing w:after="0"/>
            </w:pPr>
            <w:r/>
            <w:r>
              <w:rPr>
                <w:rFonts w:ascii="Aptos" w:hAnsi="Aptos"/>
                <w:b w:val="0"/>
                <w:sz w:val="16"/>
              </w:rPr>
            </w:r>
          </w:p>
        </w:tc>
        <w:tc>
          <w:tcPr>
            <w:tcW w:type="dxa" w:w="2232"/>
            <w:vAlign w:val="center"/>
            <w:tcMar>
              <w:top w:w="70" w:type="dxa"/>
              <w:left w:w="80" w:type="dxa"/>
              <w:bottom w:w="70" w:type="dxa"/>
              <w:right w:w="80" w:type="dxa"/>
            </w:tcMar>
          </w:tcPr>
          <w:p>
            <w:pPr>
              <w:spacing w:after="0"/>
            </w:pPr>
            <w:r/>
            <w:r>
              <w:rPr>
                <w:rFonts w:ascii="Aptos" w:hAnsi="Aptos"/>
                <w:b w:val="0"/>
                <w:sz w:val="16"/>
              </w:rPr>
            </w:r>
          </w:p>
        </w:tc>
      </w:tr>
    </w:tbl>
    <w:p>
      <w:pPr>
        <w:spacing w:after="0"/>
      </w:pPr>
    </w:p>
    <w:p>
      <w:pPr>
        <w:pStyle w:val="Small"/>
      </w:pPr>
      <w:r>
        <w:t>Approval of this foundational document does not approve any experiment. Each implementation requires its own protocol, risk assessment, ethics review, and operational authorization.</w:t>
      </w:r>
    </w:p>
    <w:sectPr w:rsidR="00FC693F" w:rsidRPr="0006063C" w:rsidSect="00034616">
      <w:headerReference w:type="default" r:id="rId9"/>
      <w:footerReference w:type="default" r:id="rId10"/>
      <w:pgSz w:w="12240" w:h="15840"/>
      <w:pgMar w:top="1037" w:right="1037" w:bottom="979"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Perplexity AI independent draft  |  21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FOUNDATIONAL DESIGN BASIS  •  THREAT DISCERNMENT LABORATORY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5A7A"/>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A6F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28"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360" w:right="288"/>
    </w:pPr>
    <w:rPr>
      <w:rFonts w:ascii="Aptos" w:hAnsi="Aptos"/>
      <w:i/>
      <w:iCs/>
      <w:color w:val="335B6F"/>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rPr>
      <w:rFonts w:ascii="Aptos" w:hAnsi="Aptos"/>
      <w:color w:val="40515D"/>
      <w:sz w:val="18"/>
    </w:rPr>
  </w:style>
  <w:style w:type="paragraph" w:customStyle="1" w:styleId="Small">
    <w:name w:val="Small"/>
    <w:rPr>
      <w:rFonts w:ascii="Aptos" w:hAnsi="Aptos"/>
      <w:color w:val="4D5961"/>
      <w:sz w:val="16"/>
    </w:rPr>
  </w:style>
  <w:style w:type="paragraph" w:customStyle="1" w:styleId="Callout">
    <w:name w:val="Callout"/>
    <w:pPr>
      <w:spacing w:before="140" w:after="140"/>
      <w:ind w:left="259"/>
    </w:pPr>
    <w:rPr>
      <w:rFonts w:ascii="Aptos" w:hAnsi="Aptos"/>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Discernment Under Uncertainty — Foundational Design Basis v0.1</dc:title>
  <dc:subject>Environmental sensation, state integrity, threat recognition, and laboratory framework</dc:subject>
  <dc:creator>Perplexity AI</dc:creator>
  <cp:keywords>threat discernment, sensory ecology, temporal integrity, presentation-state integrity, state estimation, laboratory design</cp:keywords>
  <dc:description>Independent foundational draft prepared 21 September 2026.</dc:description>
  <cp:lastModifiedBy/>
  <cp:revision>1</cp:revision>
  <dcterms:created xsi:type="dcterms:W3CDTF">2013-12-23T23:15:00Z</dcterms:created>
  <dcterms:modified xsi:type="dcterms:W3CDTF">2013-12-23T23:15:00Z</dcterms:modified>
  <cp:category/>
</cp:coreProperties>
</file>