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OAL / ONE INDUSTRIES / LEWIS CORP</w:t>
      </w:r>
    </w:p>
    <w:p>
      <w:pPr>
        <w:pStyle w:val="Title"/>
        <w:jc w:val="center"/>
      </w:pPr>
      <w:r>
        <w:t>Documentation Governance, Design,</w:t>
        <w:br/>
        <w:t>Presentation, and Publication Standard</w:t>
      </w:r>
    </w:p>
    <w:p>
      <w:pPr>
        <w:jc w:val="center"/>
      </w:pPr>
      <w:r>
        <w:rPr>
          <w:i/>
        </w:rPr>
        <w:t>Independent Execution • Version 0.1</w:t>
      </w:r>
    </w:p>
    <w:p/>
    <w:p>
      <w:r>
        <w:rPr>
          <w:b/>
        </w:rPr>
        <w:t xml:space="preserve">Document ID: </w:t>
      </w:r>
      <w:r>
        <w:t>OAL-ONE-LC-DOCSTD-001</w:t>
      </w:r>
    </w:p>
    <w:p>
      <w:r>
        <w:rPr>
          <w:b/>
        </w:rPr>
        <w:t xml:space="preserve">Version: </w:t>
      </w:r>
      <w:r>
        <w:t>v0.1</w:t>
      </w:r>
    </w:p>
    <w:p>
      <w:r>
        <w:rPr>
          <w:b/>
        </w:rPr>
        <w:t xml:space="preserve">Status: </w:t>
      </w:r>
      <w:r>
        <w:t>PROPOSED / PROVISIONAL — NOT RATIFIED</w:t>
      </w:r>
    </w:p>
    <w:p>
      <w:r>
        <w:rPr>
          <w:b/>
        </w:rPr>
        <w:t xml:space="preserve">Document Class: </w:t>
      </w:r>
      <w:r>
        <w:t>Major Report / Governing Standard Proposal</w:t>
      </w:r>
    </w:p>
    <w:p>
      <w:r>
        <w:rPr>
          <w:b/>
        </w:rPr>
        <w:t xml:space="preserve">Organizational Scope: </w:t>
      </w:r>
      <w:r>
        <w:t>OAL / One Industries / Lewis Corp / Joint Collaborative Workspace</w:t>
      </w:r>
    </w:p>
    <w:p>
      <w:r>
        <w:rPr>
          <w:b/>
        </w:rPr>
        <w:t xml:space="preserve">Content Nature: </w:t>
      </w:r>
      <w:r>
        <w:t>Documentation governance; non-simulation</w:t>
      </w:r>
    </w:p>
    <w:p>
      <w:r>
        <w:rPr>
          <w:b/>
        </w:rPr>
        <w:t xml:space="preserve">Prepared by: </w:t>
      </w:r>
      <w:r>
        <w:t>ChatGPT — GPT-5.6 Sol (OpenAI)</w:t>
      </w:r>
    </w:p>
    <w:p>
      <w:r>
        <w:rPr>
          <w:b/>
        </w:rPr>
        <w:t xml:space="preserve">Prepared: </w:t>
      </w:r>
      <w:r>
        <w:t>2026-10-04 10:29 PDT</w:t>
      </w:r>
    </w:p>
    <w:p>
      <w:r>
        <w:rPr>
          <w:b/>
        </w:rPr>
        <w:t xml:space="preserve">Intended Audience: </w:t>
      </w:r>
      <w:r>
        <w:t>Human collaborators, AI collaborators, reviewers, repository readers, and future document preparers</w:t>
      </w:r>
    </w:p>
    <w:p>
      <w:r>
        <w:rPr>
          <w:b/>
        </w:rPr>
        <w:t xml:space="preserve">Purpose: </w:t>
      </w:r>
      <w:r>
        <w:t>Establish an executable, testable, mobile-first standard governing how collaborative documents are designed, classified, written, attributed, rendered, reviewed, and published.</w:t>
      </w:r>
    </w:p>
    <w:p>
      <w:r>
        <w:rPr>
          <w:b/>
        </w:rPr>
        <w:t xml:space="preserve">What this document is: </w:t>
      </w:r>
      <w:r>
        <w:t>A proposed documentation governance standard and independent execution of the multi-AI commission.</w:t>
      </w:r>
    </w:p>
    <w:p>
      <w:r>
        <w:rPr>
          <w:b/>
        </w:rPr>
        <w:t xml:space="preserve">What this document is not: </w:t>
      </w:r>
      <w:r>
        <w:t>An adoption vote, ratification, canon declaration, or claim about the real-world legal status of OAL, One Industries, or Lewis Corp.</w:t>
      </w:r>
    </w:p>
    <w:p>
      <w:r>
        <w:rPr>
          <w:b/>
        </w:rPr>
        <w:t xml:space="preserve">Required formats: </w:t>
      </w:r>
      <w:r>
        <w:t>PDF — generated; DOCX — generated; Markdown — generated</w:t>
      </w:r>
    </w:p>
    <w:p>
      <w:r>
        <w:br w:type="page"/>
      </w:r>
    </w:p>
    <w:p>
      <w:pPr>
        <w:pStyle w:val="Heading1"/>
      </w:pPr>
      <w:r>
        <w:t>Table of Contents</w:t>
      </w:r>
    </w:p>
    <w:p>
      <w:pPr>
        <w:pStyle w:val="ListBullet"/>
      </w:pPr>
      <w:r>
        <w:t>Executive Summary</w:t>
      </w:r>
    </w:p>
    <w:p>
      <w:pPr>
        <w:pStyle w:val="ListBullet"/>
      </w:pPr>
      <w:r>
        <w:t>1. Purpose and Intended Outcome</w:t>
      </w:r>
    </w:p>
    <w:p>
      <w:pPr>
        <w:pStyle w:val="ListBullet"/>
      </w:pPr>
      <w:r>
        <w:t>2. Scope</w:t>
      </w:r>
    </w:p>
    <w:p>
      <w:pPr>
        <w:pStyle w:val="ListBullet"/>
      </w:pPr>
      <w:r>
        <w:t>3. Collaboration Review and Design Decisions</w:t>
      </w:r>
    </w:p>
    <w:p>
      <w:pPr>
        <w:pStyle w:val="ListBullet"/>
      </w:pPr>
      <w:r>
        <w:t>4. Governing Principles</w:t>
      </w:r>
    </w:p>
    <w:p>
      <w:pPr>
        <w:pStyle w:val="ListBullet"/>
      </w:pPr>
      <w:r>
        <w:t>5. Document Identity and Classification</w:t>
      </w:r>
    </w:p>
    <w:p>
      <w:pPr>
        <w:pStyle w:val="ListBullet"/>
      </w:pPr>
      <w:r>
        <w:t>6. Proportional Document Classes</w:t>
      </w:r>
    </w:p>
    <w:p>
      <w:pPr>
        <w:pStyle w:val="ListBullet"/>
      </w:pPr>
      <w:r>
        <w:t>7. Mandatory Front Matter</w:t>
      </w:r>
    </w:p>
    <w:p>
      <w:pPr>
        <w:pStyle w:val="ListBullet"/>
      </w:pPr>
      <w:r>
        <w:t>8. Purpose-and-Execution Test</w:t>
      </w:r>
    </w:p>
    <w:p>
      <w:pPr>
        <w:pStyle w:val="ListBullet"/>
      </w:pPr>
      <w:r>
        <w:t>9. Reality, Simulation, and Claim Boundaries</w:t>
      </w:r>
    </w:p>
    <w:p>
      <w:pPr>
        <w:pStyle w:val="ListBullet"/>
      </w:pPr>
      <w:r>
        <w:t>10. Writing and Human Readability</w:t>
      </w:r>
    </w:p>
    <w:p>
      <w:pPr>
        <w:pStyle w:val="ListBullet"/>
      </w:pPr>
      <w:r>
        <w:t>11. Mobile-First Design Standard</w:t>
      </w:r>
    </w:p>
    <w:p>
      <w:pPr>
        <w:pStyle w:val="ListBullet"/>
      </w:pPr>
      <w:r>
        <w:t>12. Tables, Figures, Charts, Graphics, and Exhibits</w:t>
      </w:r>
    </w:p>
    <w:p>
      <w:pPr>
        <w:pStyle w:val="ListBullet"/>
      </w:pPr>
      <w:r>
        <w:t>13. Source, Evidence, and Derivation</w:t>
      </w:r>
    </w:p>
    <w:p>
      <w:pPr>
        <w:pStyle w:val="ListBullet"/>
      </w:pPr>
      <w:r>
        <w:t>14. Required File Formats and Fidelity</w:t>
      </w:r>
    </w:p>
    <w:p>
      <w:pPr>
        <w:pStyle w:val="ListBullet"/>
      </w:pPr>
      <w:r>
        <w:t>15. Required Format Failure and Recovery Protocol</w:t>
      </w:r>
    </w:p>
    <w:p>
      <w:pPr>
        <w:pStyle w:val="ListBullet"/>
      </w:pPr>
      <w:r>
        <w:t>16. Page, Heading, Navigation, and Reference Rules</w:t>
      </w:r>
    </w:p>
    <w:p>
      <w:pPr>
        <w:pStyle w:val="ListBullet"/>
      </w:pPr>
      <w:r>
        <w:t>17. Accessibility and Format Resilience</w:t>
      </w:r>
    </w:p>
    <w:p>
      <w:pPr>
        <w:pStyle w:val="ListBullet"/>
      </w:pPr>
      <w:r>
        <w:t>18. File Naming, Repository, and Version Control</w:t>
      </w:r>
    </w:p>
    <w:p>
      <w:pPr>
        <w:pStyle w:val="ListBullet"/>
      </w:pPr>
      <w:r>
        <w:t>19. Cross-Document Relationships</w:t>
      </w:r>
    </w:p>
    <w:p>
      <w:pPr>
        <w:pStyle w:val="ListBullet"/>
      </w:pPr>
      <w:r>
        <w:t>20. AI and Multi-AI Attribution</w:t>
      </w:r>
    </w:p>
    <w:p>
      <w:pPr>
        <w:pStyle w:val="ListBullet"/>
      </w:pPr>
      <w:r>
        <w:t>21. Quality Assurance and Publication Acceptance Gate</w:t>
      </w:r>
    </w:p>
    <w:p>
      <w:pPr>
        <w:pStyle w:val="ListBullet"/>
      </w:pPr>
      <w:r>
        <w:t>22. Exceptions and Noncompliance</w:t>
      </w:r>
    </w:p>
    <w:p>
      <w:pPr>
        <w:pStyle w:val="ListBullet"/>
      </w:pPr>
      <w:r>
        <w:t>23. Recommended Architectures by Document Type</w:t>
      </w:r>
    </w:p>
    <w:p>
      <w:pPr>
        <w:pStyle w:val="ListBullet"/>
      </w:pPr>
      <w:r>
        <w:t>24. Compliant and Noncompliant Patterns</w:t>
      </w:r>
    </w:p>
    <w:p>
      <w:pPr>
        <w:pStyle w:val="ListBullet"/>
      </w:pPr>
      <w:r>
        <w:t>25. Completion, Success Criteria, and Next Actions</w:t>
      </w:r>
    </w:p>
    <w:p>
      <w:pPr>
        <w:pStyle w:val="ListBullet"/>
      </w:pPr>
      <w:r>
        <w:t>26. Governance and Revision</w:t>
      </w:r>
    </w:p>
    <w:p>
      <w:pPr>
        <w:pStyle w:val="ListBullet"/>
      </w:pPr>
      <w:r>
        <w:t>27. Adversarial Self-Review</w:t>
      </w:r>
    </w:p>
    <w:p>
      <w:pPr>
        <w:pStyle w:val="ListBullet"/>
      </w:pPr>
      <w:r>
        <w:t>Appendix A — Document Control Template</w:t>
      </w:r>
    </w:p>
    <w:p>
      <w:pPr>
        <w:pStyle w:val="ListBullet"/>
      </w:pPr>
      <w:r>
        <w:t>Appendix B — Required Format Failure and Recovery Notice</w:t>
      </w:r>
    </w:p>
    <w:p>
      <w:pPr>
        <w:pStyle w:val="ListBullet"/>
      </w:pPr>
      <w:r>
        <w:t>Appendix C — Publication Compliance Checklist</w:t>
      </w:r>
    </w:p>
    <w:p>
      <w:pPr>
        <w:pStyle w:val="ListBullet"/>
      </w:pPr>
      <w:r>
        <w:t>Appendix D — Independent Execution Record</w:t>
      </w:r>
    </w:p>
    <w:p>
      <w:r>
        <w:br w:type="page"/>
      </w:r>
    </w:p>
    <w:p>
      <w:pPr>
        <w:pStyle w:val="Heading1"/>
      </w:pPr>
      <w:r>
        <w:t>Executive Summary</w:t>
      </w:r>
    </w:p>
    <w:p>
      <w:pPr>
        <w:keepLines w:val="0"/>
        <w:widowControl/>
      </w:pPr>
      <w:r>
        <w:t>This standard establishes a common documentation governance system for Omniversal Architect Labs (OAL), One Industries, Lewis Corp, and joint collaborative work. Its purpose is to make future documentation readable, purposeful, traceable, mobile-friendly, attributable, and consistently deliverable across PDF, DOCX, and Markdown.</w:t>
      </w:r>
    </w:p>
    <w:p>
      <w:pPr>
        <w:keepLines w:val="0"/>
        <w:widowControl/>
      </w:pPr>
      <w:r>
        <w:t>The standard responds to a specific presentation failure: information-rich documents can become difficult to read when ordinary explanation is replaced by dense rows, columns, matrices, charts, and figures. Under this standard, narrative explanation is the primary communication layer. Structured data and visuals support that narrative; they do not automatically replace it.</w:t>
      </w:r>
    </w:p>
    <w:p>
      <w:pPr>
        <w:keepLines w:val="0"/>
        <w:widowControl/>
      </w:pPr>
      <w:r>
        <w:t>Every substantive document must identify why it exists, who it serves, what it is expected to accomplish, its organizational and content status, what it does and does not claim, who prepared it, and what happens next. Final publication normally requires substantively equivalent PDF, DOCX, and Markdown files. A missing format triggers an explicit recovery protocol rather than a false claim of completion.</w:t>
      </w:r>
    </w:p>
    <w:p>
      <w:pPr>
        <w:keepLines w:val="0"/>
        <w:widowControl/>
      </w:pPr>
      <w:r>
        <w:t>This version is a proposed governance standard. It is not adopted, ratified, or canon merely because it has been generated. Adoption requires review under the acceptance and governance provisions in this document.</w:t>
      </w:r>
    </w:p>
    <w:p>
      <w:pPr>
        <w:pStyle w:val="Heading1"/>
      </w:pPr>
      <w:r>
        <w:t>1. Purpose and Intended Outcome</w:t>
      </w:r>
    </w:p>
    <w:p>
      <w:pPr>
        <w:keepLines w:val="0"/>
        <w:widowControl/>
      </w:pPr>
      <w:r>
        <w:t>The purpose of this standard is to govern how project documentation is conceived, written, classified, designed, reviewed, exported, published, and maintained.</w:t>
      </w:r>
    </w:p>
    <w:p>
      <w:pPr>
        <w:keepLines w:val="0"/>
        <w:widowControl/>
      </w:pPr>
      <w:r>
        <w:t>A compliant document must accomplish more than adding another file to a repository. Before production, the preparer must be able to state the document's purpose, audience, intended result, scope, limitations, and success criteria. If those elements cannot be stated meaningfully, the document should be revised, consolidated with existing work, deferred, or not created.</w:t>
      </w:r>
    </w:p>
    <w:p>
      <w:pPr>
        <w:keepLines w:val="0"/>
        <w:widowControl/>
      </w:pPr>
      <w:r>
        <w:t>The intended outcome of this standard is a documentation ecosystem in which a new reader can identify what a document is, why it exists, how authoritative it is, where its information came from, how it relates to other work, and what action or understanding should follow from it.</w:t>
      </w:r>
    </w:p>
    <w:p>
      <w:pPr>
        <w:pStyle w:val="Heading1"/>
      </w:pPr>
      <w:r>
        <w:t>2. Scope</w:t>
      </w:r>
    </w:p>
    <w:p>
      <w:pPr>
        <w:keepLines w:val="0"/>
        <w:widowControl/>
      </w:pPr>
      <w:r>
        <w:t>This standard applies prospectively to substantive documentation prepared for OAL, One Industries, Lewis Corp, and joint or cross-organizational initiatives. It covers research documents, simulations, technical specifications, protocols, adversarial reviews, experimental exercise reports, proposals, decision records, public repository publications, and multi-AI collaborative work.</w:t>
      </w:r>
    </w:p>
    <w:p>
      <w:pPr>
        <w:keepLines w:val="0"/>
        <w:widowControl/>
      </w:pPr>
      <w:r>
        <w:t>It does not require every short note to contain the full architecture of a major report. Section 6 defines proportional document classes. It also does not retroactively invalidate older documents. Existing material may be migrated when useful, but migration should be prioritized by importance rather than performed merely to increase compliance statistics.</w:t>
      </w:r>
    </w:p>
    <w:p>
      <w:pPr>
        <w:pStyle w:val="Heading1"/>
      </w:pPr>
      <w:r>
        <w:t>3. Collaboration Review and Design Decisions</w:t>
      </w:r>
    </w:p>
    <w:p>
      <w:pPr>
        <w:keepLines w:val="0"/>
        <w:widowControl/>
      </w:pPr>
      <w:r>
        <w:t>The collaboration responses show substantial agreement. ChatGPT framed the problem as documentation governance rather than a style guide and emphasized purpose, execution, provenance, cross-format fidelity, and adversarial review. Claude produced the most restrictive exhibit rule: tables and figures should be separated from the narrative so the body remains readable on a phone. Perplexity expanded the proposal with accessibility, source-of-truth, GitHub, validation, and recovery controls. Grok emphasized that the standard must not be mistaken for canon, that first-screen labels matter, and that no content should exist in only one required format. Microsoft Copilot independently converged on purpose, mobile-first readability, narrative explanation, numbered visual material, relationship mapping, and explicit AI attribution while noting its reduced historical context.</w:t>
      </w:r>
    </w:p>
    <w:p>
      <w:pPr>
        <w:keepLines w:val="0"/>
        <w:widowControl/>
      </w:pPr>
      <w:r>
        <w:t>This standard preserves that convergence but does not mechanically merge every rule. Three design choices require resolution.</w:t>
      </w:r>
    </w:p>
    <w:p>
      <w:pPr>
        <w:keepLines w:val="0"/>
        <w:widowControl/>
      </w:pPr>
      <w:r>
        <w:t>First, visuals are not absolutely banned from the main body. A narrow table or figure may remain beside the narrative when it is necessary for immediate comprehension and passes the mobile-readability test. Large, dense, supplementary, or reference-only material belongs in Exhibits or Appendices. This avoids replacing one rigid presentation failure with another.</w:t>
      </w:r>
    </w:p>
    <w:p>
      <w:pPr>
        <w:keepLines w:val="0"/>
        <w:widowControl/>
      </w:pPr>
      <w:r>
        <w:t>Second, a cover page, executive summary, and table of contents are mandatory for Standard and Major documents, but not for every Short Record. Proportionality prevents governance from becoming bureaucracy.</w:t>
      </w:r>
    </w:p>
    <w:p>
      <w:pPr>
        <w:keepLines w:val="0"/>
        <w:widowControl/>
      </w:pPr>
      <w:r>
        <w:t>Third, Markdown is treated as the preferred repository-readable source for many projects, but the standard does not declare one universal canonical format for every workflow. A project must identify its canonical source explicitly. The substantive content of PDF, DOCX, and Markdown remains synchronized regardless of source format.</w:t>
      </w:r>
    </w:p>
    <w:p>
      <w:pPr>
        <w:pStyle w:val="Heading1"/>
      </w:pPr>
      <w:r>
        <w:t>4. Governing Principles</w:t>
      </w:r>
    </w:p>
    <w:p>
      <w:pPr>
        <w:keepLines w:val="0"/>
        <w:widowControl/>
      </w:pPr>
      <w:r>
        <w:t>Purpose Before Production. Know why the document exists before designing it.</w:t>
      </w:r>
    </w:p>
    <w:p>
      <w:pPr>
        <w:keepLines w:val="0"/>
        <w:widowControl/>
      </w:pPr>
      <w:r>
        <w:t>Reader Before Layout. Design for how information will actually be consumed, including mobile use.</w:t>
      </w:r>
    </w:p>
    <w:p>
      <w:pPr>
        <w:keepLines w:val="0"/>
        <w:widowControl/>
      </w:pPr>
      <w:r>
        <w:t>Narrative Before Matrix. Explain the subject in ordinary prose before relying on structured representations.</w:t>
      </w:r>
    </w:p>
    <w:p>
      <w:pPr>
        <w:keepLines w:val="0"/>
        <w:widowControl/>
      </w:pPr>
      <w:r>
        <w:t>Evidence Before Confidence. Language must not imply more certainty than the supporting evidence permits.</w:t>
      </w:r>
    </w:p>
    <w:p>
      <w:pPr>
        <w:keepLines w:val="0"/>
        <w:widowControl/>
      </w:pPr>
      <w:r>
        <w:t>Labels Before Assumptions. Status, organizational context, simulation status, and claim boundaries must be visible rather than inferred.</w:t>
      </w:r>
    </w:p>
    <w:p>
      <w:pPr>
        <w:keepLines w:val="0"/>
        <w:widowControl/>
      </w:pPr>
      <w:r>
        <w:t>Traceability Before Volume. A smaller document with clear provenance and relationships is preferable to a large opaque document.</w:t>
      </w:r>
    </w:p>
    <w:p>
      <w:pPr>
        <w:keepLines w:val="0"/>
        <w:widowControl/>
      </w:pPr>
      <w:r>
        <w:t>Fidelity Across Formats. PDF, DOCX, and Markdown must preserve the same substantive meaning.</w:t>
      </w:r>
    </w:p>
    <w:p>
      <w:pPr>
        <w:keepLines w:val="0"/>
        <w:widowControl/>
      </w:pPr>
      <w:r>
        <w:t>Execution Before Ceremony. Documentation should support understanding, coordination, decision-making, testing, execution, accountability, preservation, or review.</w:t>
      </w:r>
    </w:p>
    <w:p>
      <w:pPr>
        <w:keepLines w:val="0"/>
        <w:widowControl/>
      </w:pPr>
      <w:r>
        <w:t>Consistency Without Rigidity. Standards exist to reduce harmful inconsistency, not to force every document into an identical shape.</w:t>
      </w:r>
    </w:p>
    <w:p>
      <w:pPr>
        <w:keepLines w:val="0"/>
        <w:widowControl/>
      </w:pPr>
      <w:r>
        <w:t>No Silent Drift. A model update, different AI platform, renderer, or author preference must not silently redefine the documentation standard.</w:t>
      </w:r>
    </w:p>
    <w:p>
      <w:pPr>
        <w:pStyle w:val="Heading1"/>
      </w:pPr>
      <w:r>
        <w:t>5. Document Identity and Classification</w:t>
      </w:r>
    </w:p>
    <w:p>
      <w:pPr>
        <w:keepLines w:val="0"/>
        <w:widowControl/>
      </w:pPr>
      <w:r>
        <w:t>Every substantive document must identify its organizational context near the beginning: OAL, One Industries, Lewis Corp, Joint/Cross-Organizational, External/Comparative, or Not Applicable. Organizational identity must not depend on color alone.</w:t>
      </w:r>
    </w:p>
    <w:p>
      <w:pPr>
        <w:keepLines w:val="0"/>
        <w:widowControl/>
      </w:pPr>
      <w:r>
        <w:t>Each document must also identify its work type and maturity. Recommended maturity states are: CONCEPT, DRAFT, PRELIMINARY, PROVISIONAL, UNDER REVIEW, APPROVED, RATIFIED, SUPERSEDED, RETIRED, and ARCHIVAL. Simulation, experimental, fictional, conceptual, hypothetical, or scenario-based are content-nature labels rather than maturity labels and should not be confused with approval status.</w:t>
      </w:r>
    </w:p>
    <w:p>
      <w:pPr>
        <w:keepLines w:val="0"/>
        <w:widowControl/>
      </w:pPr>
      <w:r>
        <w:t>Where relevant, the document must explicitly distinguish proposed from approved, tested from untested, simulated from observed, verified from validated, and active from superseded.</w:t>
      </w:r>
    </w:p>
    <w:p>
      <w:pPr>
        <w:pStyle w:val="Heading1"/>
      </w:pPr>
      <w:r>
        <w:t>6. Proportional Document Classes</w:t>
      </w:r>
    </w:p>
    <w:p>
      <w:pPr>
        <w:keepLines w:val="0"/>
        <w:widowControl/>
      </w:pPr>
      <w:r>
        <w:t>Class A — Short Record: a concise memo, decision note, activity record, or narrowly scoped update. It requires title, purpose, context/status, preparer, date, and outcome/next action. A full table of contents or standalone executive summary is normally unnecessary.</w:t>
      </w:r>
    </w:p>
    <w:p>
      <w:pPr>
        <w:keepLines w:val="0"/>
        <w:widowControl/>
      </w:pPr>
      <w:r>
        <w:t>Class B — Standard Document: a normal project report, specification, research document, proposal, or simulation report. It requires the standard front matter, executive summary, table of contents, numbered sections, status and non-claim statements, and closing outcome sections.</w:t>
      </w:r>
    </w:p>
    <w:p>
      <w:pPr>
        <w:keepLines w:val="0"/>
        <w:widowControl/>
      </w:pPr>
      <w:r>
        <w:t>Class C — Major Report: a detailed architecture, validation package, major adversarial review, program standard, or multi-part research work. It adds revision history, lists of exhibits when thresholds are met, detailed provenance, formal acceptance review, and appendices as needed.</w:t>
      </w:r>
    </w:p>
    <w:p>
      <w:pPr>
        <w:keepLines w:val="0"/>
        <w:widowControl/>
      </w:pPr>
      <w:r>
        <w:t>Class D — Technical Annex / Dataset: highly structured supporting material. It may be table- or data-heavy because its purpose is reference or machine use, but it must be linked to a narrative parent document or include a concise interpretive introduction.</w:t>
      </w:r>
    </w:p>
    <w:p>
      <w:pPr>
        <w:pStyle w:val="Heading1"/>
      </w:pPr>
      <w:r>
        <w:t>7. Mandatory Front Matter</w:t>
      </w:r>
    </w:p>
    <w:p>
      <w:pPr>
        <w:keepLines w:val="0"/>
        <w:widowControl/>
      </w:pPr>
      <w:r>
        <w:t>For Class B and C documents, the front matter must provide: document title; organization; project or program; document type; document identifier when assigned; version; status; preparer; contributors/reviewers where applicable; preparation date and timestamp with timezone; intended audience; purpose; relationship to other work; content/simulation status; claim-boundary statement; executive summary; and table of contents.</w:t>
      </w:r>
    </w:p>
    <w:p>
      <w:pPr>
        <w:keepLines w:val="0"/>
        <w:widowControl/>
      </w:pPr>
      <w:r>
        <w:t>The preparer field must identify the actual person, AI system, or collaboration responsible for preparation. AI contribution must not be hidden, and human authorship must not be falsely attributed.</w:t>
      </w:r>
    </w:p>
    <w:p>
      <w:pPr>
        <w:keepLines w:val="0"/>
        <w:widowControl/>
      </w:pPr>
      <w:r>
        <w:t>The first mobile screen should expose the most decision-relevant identity information: title, organization, status, work/content type, version, preparer, and purpose.</w:t>
      </w:r>
    </w:p>
    <w:p>
      <w:pPr>
        <w:pStyle w:val="Heading1"/>
      </w:pPr>
      <w:r>
        <w:t>8. Purpose-and-Execution Test</w:t>
      </w:r>
    </w:p>
    <w:p>
      <w:pPr>
        <w:keepLines w:val="0"/>
        <w:widowControl/>
      </w:pPr>
      <w:r>
        <w:t>Before publication, every substantive document must answer: Why does this exist? What problem, question, decision, activity, experiment, or requirement does it address? Who will use it? What should the reader understand, decide, perform, evaluate, reproduce, or verify? What does the document actually accomplish? What is outside scope? What happens after publication? How will success be recognized?</w:t>
      </w:r>
    </w:p>
    <w:p>
      <w:pPr>
        <w:keepLines w:val="0"/>
        <w:widowControl/>
      </w:pPr>
      <w:r>
        <w:t>A document that cannot answer these questions fails the Purpose-and-Execution Test. The remedy is not to add ceremonial sections; the remedy is to change, consolidate, defer, or cancel the document until it has a meaningful function.</w:t>
      </w:r>
    </w:p>
    <w:p>
      <w:pPr>
        <w:pStyle w:val="Heading1"/>
      </w:pPr>
      <w:r>
        <w:t>9. Reality, Simulation, and Claim Boundaries</w:t>
      </w:r>
    </w:p>
    <w:p>
      <w:pPr>
        <w:keepLines w:val="0"/>
        <w:widowControl/>
      </w:pPr>
      <w:r>
        <w:t>A reader must not have to guess whether material is real-world reference, fictional, conceptual, hypothetical, simulated, scenario-based, synthetic, observed, calculated, estimated, or mixed.</w:t>
      </w:r>
    </w:p>
    <w:p>
      <w:pPr>
        <w:keepLines w:val="0"/>
        <w:widowControl/>
      </w:pPr>
      <w:r>
        <w:t>When relevant, include a concise 'What This Document Is' and 'What This Document Is Not' statement. These statements must be tailored to the document. They must not become generic disclaimers pasted into unrelated work.</w:t>
      </w:r>
    </w:p>
    <w:p>
      <w:pPr>
        <w:keepLines w:val="0"/>
        <w:widowControl/>
      </w:pPr>
      <w:r>
        <w:t>The standard does not require documents to debate whether OAL, One Industries, Lewis Corp, a scenario, or a modeled entity is real or fictional unless that classification is itself the stated purpose. The declared purpose governs the inquiry.</w:t>
      </w:r>
    </w:p>
    <w:p>
      <w:pPr>
        <w:keepLines w:val="0"/>
        <w:widowControl/>
      </w:pPr>
      <w:r>
        <w:t>For simulation work, identify the simulation type, input source, assumptions, execution status, and result type. Important numerical results should identify whether they are observed, calculated, simulated, estimated, synthetic, sourced, or assumed.</w:t>
      </w:r>
    </w:p>
    <w:p>
      <w:pPr>
        <w:pStyle w:val="Heading1"/>
      </w:pPr>
      <w:r>
        <w:t>10. Writing and Human Readability</w:t>
      </w:r>
    </w:p>
    <w:p>
      <w:pPr>
        <w:keepLines w:val="0"/>
        <w:widowControl/>
      </w:pPr>
      <w:r>
        <w:t>The main narrative must be understandable to an ordinary reader appropriate to the intended audience. Specialized terms should be defined when necessary. Dense material should be interpreted in prose rather than merely displayed.</w:t>
      </w:r>
    </w:p>
    <w:p>
      <w:pPr>
        <w:keepLines w:val="0"/>
        <w:widowControl/>
      </w:pPr>
      <w:r>
        <w:t>Tables are for structured relationships and data; they are not a default page-layout device. Long paragraphs should not be placed into cells merely to create visual structure. A chart is not an explanation. A matrix is not a conclusion. A diagram is not a substitute for stating the relationship it depicts.</w:t>
      </w:r>
    </w:p>
    <w:p>
      <w:pPr>
        <w:keepLines w:val="0"/>
        <w:widowControl/>
      </w:pPr>
      <w:r>
        <w:t>Documents should use direct professional language, meaningful headings, manageable paragraphs, and lists only when lists improve scanning. Avoid unnecessary repetition, artificial complexity, decorative density, and jargon that does not serve precision.</w:t>
      </w:r>
    </w:p>
    <w:p>
      <w:pPr>
        <w:pStyle w:val="Heading1"/>
      </w:pPr>
      <w:r>
        <w:t>11. Mobile-First Design Standard</w:t>
      </w:r>
    </w:p>
    <w:p>
      <w:pPr>
        <w:keepLines w:val="0"/>
        <w:widowControl/>
      </w:pPr>
      <w:r>
        <w:t>Mobile use is a primary design condition. Essential content must follow a logical top-to-bottom reading order. Documents should favor a single primary text column, readable typography, clear heading hierarchy, adequate spacing, high contrast, and restrained nesting.</w:t>
      </w:r>
    </w:p>
    <w:p>
      <w:pPr>
        <w:keepLines w:val="0"/>
        <w:widowControl/>
      </w:pPr>
      <w:r>
        <w:t>Essential information should not require persistent horizontal scrolling. Wide tables should be split, restacked, summarized, moved to an exhibit, or supplied as a companion dataset. Figures must remain legible when scaled to a phone-sized viewport or be accompanied by a complete textual explanation.</w:t>
      </w:r>
    </w:p>
    <w:p>
      <w:pPr>
        <w:keepLines w:val="0"/>
        <w:widowControl/>
      </w:pPr>
      <w:r>
        <w:t>PDF and DOCX layouts should use conventional portrait pages for narrative documents unless the content genuinely requires another orientation. Desktop aesthetics do not override phone readability.</w:t>
      </w:r>
    </w:p>
    <w:p>
      <w:pPr>
        <w:pStyle w:val="Heading1"/>
      </w:pPr>
      <w:r>
        <w:t>12. Tables, Figures, Charts, Graphics, and Exhibits</w:t>
      </w:r>
    </w:p>
    <w:p>
      <w:pPr>
        <w:keepLines w:val="0"/>
        <w:widowControl/>
      </w:pPr>
      <w:r>
        <w:t>Every substantive table, figure, chart, diagram, or graphic must have a unique item number, descriptive title or caption, purpose, and source or derivation when applicable. It must be introduced or interpreted in the narrative and referenced by item number rather than only by position.</w:t>
      </w:r>
    </w:p>
    <w:p>
      <w:pPr>
        <w:keepLines w:val="0"/>
        <w:widowControl/>
      </w:pPr>
      <w:r>
        <w:t>Preferred references are durable: 'Refer to Table 12.1 in Section 12' or 'Figure 12.2 illustrates the publication flow.' Avoid relying on 'the table below' or 'the chart above' because content can reflow between formats.</w:t>
      </w:r>
    </w:p>
    <w:p>
      <w:pPr>
        <w:keepLines w:val="0"/>
        <w:widowControl/>
      </w:pPr>
      <w:r>
        <w:t>Body placement is permitted only when the item is necessary for immediate understanding, remains mobile-safe, and does not interrupt readable prose. Large, complex, supplementary, or reference-only items belong in a designated Exhibits or Appendices section.</w:t>
      </w:r>
    </w:p>
    <w:p>
      <w:pPr>
        <w:keepLines w:val="0"/>
        <w:widowControl/>
      </w:pPr>
      <w:r>
        <w:t>When a document contains three or more tables or three or more figures/visuals, include an appropriate List of Tables and/or List of Figures. Do not create empty lists merely to satisfy formality.</w:t>
      </w:r>
    </w:p>
    <w:p>
      <w:pPr>
        <w:pStyle w:val="Heading1"/>
      </w:pPr>
      <w:r>
        <w:t>13. Source, Evidence, and Derivation</w:t>
      </w:r>
    </w:p>
    <w:p>
      <w:pPr>
        <w:keepLines w:val="0"/>
        <w:widowControl/>
      </w:pPr>
      <w:r>
        <w:t>Documents must distinguish sourced facts, user-provided inputs, model interpretation, calculations, estimates, assumptions, hypotheses, simulated outputs, synthetic data, and conclusions when those distinctions materially affect interpretation.</w:t>
      </w:r>
    </w:p>
    <w:p>
      <w:pPr>
        <w:keepLines w:val="0"/>
        <w:widowControl/>
      </w:pPr>
      <w:r>
        <w:t>Important tables and figures should include a source note or derivation note. Citations must not be fabricated. When external authority is required, use sources appropriate to the claim. When the document is based only on project-supplied material, say so rather than implying independent verification.</w:t>
      </w:r>
    </w:p>
    <w:p>
      <w:pPr>
        <w:pStyle w:val="Heading1"/>
      </w:pPr>
      <w:r>
        <w:t>14. Required File Formats and Fidelity</w:t>
      </w:r>
    </w:p>
    <w:p>
      <w:pPr>
        <w:keepLines w:val="0"/>
        <w:widowControl/>
      </w:pPr>
      <w:r>
        <w:t>The baseline publication package for finalized Class B and C documents is PDF, DOCX, and Markdown (.md). The three files are representations of the same substantive document, not separate rewrites.</w:t>
      </w:r>
    </w:p>
    <w:p>
      <w:pPr>
        <w:keepLines w:val="0"/>
        <w:widowControl/>
      </w:pPr>
      <w:r>
        <w:t>Titles, version, status, section numbering, substantive claims, conclusions, dates, references, exhibit numbering, and major content must remain synchronized. Format-specific differences are acceptable where necessary for navigation, pagination, accessibility, or rendering.</w:t>
      </w:r>
    </w:p>
    <w:p>
      <w:pPr>
        <w:keepLines w:val="0"/>
        <w:widowControl/>
      </w:pPr>
      <w:r>
        <w:t>PDF is the stable presentation/distribution version. DOCX is the editable office-document version. Markdown is the repository-friendly, diffable, plain-text version. A project may identify a canonical source format, but canonical status must be declared rather than assumed.</w:t>
      </w:r>
    </w:p>
    <w:p>
      <w:pPr>
        <w:pStyle w:val="Heading1"/>
      </w:pPr>
      <w:r>
        <w:t>15. Required Format Failure and Recovery Protocol</w:t>
      </w:r>
    </w:p>
    <w:p>
      <w:pPr>
        <w:keepLines w:val="0"/>
        <w:widowControl/>
      </w:pPr>
      <w:r>
        <w:t>A preparer must never claim that a required file exists when it was not successfully created.</w:t>
      </w:r>
    </w:p>
    <w:p>
      <w:pPr>
        <w:keepLines w:val="0"/>
        <w:widowControl/>
      </w:pPr>
      <w:r>
        <w:t>If PDF, DOCX, or Markdown cannot be generated, rendered, validated, or delivered, the preparer must identify the affected format, describe the failure accurately, deliver every successful format, preserve a complete conversion-ready source, state whether substantive completeness was checked, and provide a practical recovery path.</w:t>
      </w:r>
    </w:p>
    <w:p>
      <w:pPr>
        <w:keepLines w:val="0"/>
        <w:widowControl/>
      </w:pPr>
      <w:r>
        <w:t>The publication status becomes FORMAT INCOMPLETE until the missing format is produced or a documented exception is accepted. Distinguish generation failure, conversion failure, rendering failure, layout incompatibility, unsupported feature, corruption, and incomplete export when known.</w:t>
      </w:r>
    </w:p>
    <w:p>
      <w:pPr>
        <w:pStyle w:val="Heading1"/>
      </w:pPr>
      <w:r>
        <w:t>16. Page, Heading, Navigation, and Reference Rules</w:t>
      </w:r>
    </w:p>
    <w:p>
      <w:pPr>
        <w:keepLines w:val="0"/>
        <w:widowControl/>
      </w:pPr>
      <w:r>
        <w:t>PDF and DOCX documents should contain page numbers except where pagination is genuinely inappropriate. Markdown uses headings and anchors rather than artificial page numbers.</w:t>
      </w:r>
    </w:p>
    <w:p>
      <w:pPr>
        <w:keepLines w:val="0"/>
        <w:widowControl/>
      </w:pPr>
      <w:r>
        <w:t>Use a consistent numbered hierarchy for substantive documents, normally no deeper than three levels. Heading text must describe the content rather than use vague labels.</w:t>
      </w:r>
    </w:p>
    <w:p>
      <w:pPr>
        <w:keepLines w:val="0"/>
        <w:widowControl/>
      </w:pPr>
      <w:r>
        <w:t>Tables of contents must match the actual heading structure. Where technically supported, navigation should be clickable. Cross-references should use stable item or section identifiers rather than spatial descriptions.</w:t>
      </w:r>
    </w:p>
    <w:p>
      <w:pPr>
        <w:pStyle w:val="Heading1"/>
      </w:pPr>
      <w:r>
        <w:t>17. Accessibility and Format Resilience</w:t>
      </w:r>
    </w:p>
    <w:p>
      <w:pPr>
        <w:keepLines w:val="0"/>
        <w:widowControl/>
      </w:pPr>
      <w:r>
        <w:t>Documents should remain understandable when viewed on mobile or desktop, printed, converted, rendered without custom fonts, or consumed with assistive technology.</w:t>
      </w:r>
    </w:p>
    <w:p>
      <w:pPr>
        <w:keepLines w:val="0"/>
        <w:widowControl/>
      </w:pPr>
      <w:r>
        <w:t>Use meaningful heading hierarchy, logical reading order, selectable/searchable text, descriptive link text, text alternatives for meaningful visuals where supported, simple table structures, and text labels in addition to color. Critical meaning must not depend only on color, shape, exact position, animation, or proprietary rendering effects.</w:t>
      </w:r>
    </w:p>
    <w:p>
      <w:pPr>
        <w:keepLines w:val="0"/>
        <w:widowControl/>
      </w:pPr>
      <w:r>
        <w:t>Accessibility review should evaluate the exported artifact, not only the source file.</w:t>
      </w:r>
    </w:p>
    <w:p>
      <w:pPr>
        <w:pStyle w:val="Heading1"/>
      </w:pPr>
      <w:r>
        <w:t>18. File Naming, Repository, and Version Control</w:t>
      </w:r>
    </w:p>
    <w:p>
      <w:pPr>
        <w:keepLines w:val="0"/>
        <w:widowControl/>
      </w:pPr>
      <w:r>
        <w:t>Use predictable filenames that expose organization or project, short document type/title, version, and date when useful. Avoid filenames that differ only by ambiguous words such as 'final2' or 'new'.</w:t>
      </w:r>
    </w:p>
    <w:p>
      <w:pPr>
        <w:keepLines w:val="0"/>
        <w:widowControl/>
      </w:pPr>
      <w:r>
        <w:t>Recommended pattern: ORG-PROJECT-DOC-TITLE-vMAJOR.MINOR-YYYY-MM-DD.ext. Projects may adopt a compatible identifier scheme when already established.</w:t>
      </w:r>
    </w:p>
    <w:p>
      <w:pPr>
        <w:keepLines w:val="0"/>
        <w:widowControl/>
      </w:pPr>
      <w:r>
        <w:t>Suggested lifecycle: v0.x for pre-adoption drafts and provisional iterations; v1.0 for the first adopted/ratified release; v1.x for compatible refinements; v2.0+ for material governance changes. Status remains separate from version.</w:t>
      </w:r>
    </w:p>
    <w:p>
      <w:pPr>
        <w:keepLines w:val="0"/>
        <w:widowControl/>
      </w:pPr>
      <w:r>
        <w:t>Approved or archived versions must not be silently overwritten. Supersession should identify the replacing document or version. Repository indexes or READMEs should make the current governing version discoverable.</w:t>
      </w:r>
    </w:p>
    <w:p>
      <w:pPr>
        <w:pStyle w:val="Heading1"/>
      </w:pPr>
      <w:r>
        <w:t>19. Cross-Document Relationships</w:t>
      </w:r>
    </w:p>
    <w:p>
      <w:pPr>
        <w:keepLines w:val="0"/>
        <w:widowControl/>
      </w:pPr>
      <w:r>
        <w:t>Where meaningful, identify Parent Document, Related Documents, Supersedes, Superseded By, Depends On, Supports, Associated Simulation, Associated Dataset, and Repository Location.</w:t>
      </w:r>
    </w:p>
    <w:p>
      <w:pPr>
        <w:keepLines w:val="0"/>
        <w:widowControl/>
      </w:pPr>
      <w:r>
        <w:t>The objective is not to fill every field. The objective is to prevent a large archive from becoming a collection of isolated files whose relationships must be rediscovered by future readers or AI systems.</w:t>
      </w:r>
    </w:p>
    <w:p>
      <w:pPr>
        <w:pStyle w:val="Heading1"/>
      </w:pPr>
      <w:r>
        <w:t>20. AI and Multi-AI Attribution</w:t>
      </w:r>
    </w:p>
    <w:p>
      <w:pPr>
        <w:keepLines w:val="0"/>
        <w:widowControl/>
      </w:pPr>
      <w:r>
        <w:t>An AI that materially prepares a document should identify itself as preparer or contributor. The attribution records provenance; it does not make the AI a legal owner, canon authority, endorser, or ratifying body unless a separate governance rule explicitly says so.</w:t>
      </w:r>
    </w:p>
    <w:p>
      <w:pPr>
        <w:keepLines w:val="0"/>
        <w:widowControl/>
      </w:pPr>
      <w:r>
        <w:t>For multi-AI work, distinguish Primary Preparer, Contributing Systems, Reviewers, Adversarial Reviewers, and Human Coordinator where applicable. Participation by several systems must not be represented as consensus when substantive disagreement remains.</w:t>
      </w:r>
    </w:p>
    <w:p>
      <w:pPr>
        <w:keepLines w:val="0"/>
        <w:widowControl/>
      </w:pPr>
      <w:r>
        <w:t>A preparer must not invent completed tests, validations, approvals, votes, or file exports. Analysis and proposed execution must be distinguished from work actually performed.</w:t>
      </w:r>
    </w:p>
    <w:p>
      <w:pPr>
        <w:pStyle w:val="Heading1"/>
      </w:pPr>
      <w:r>
        <w:t>21. Quality Assurance and Publication Acceptance Gate</w:t>
      </w:r>
    </w:p>
    <w:p>
      <w:pPr>
        <w:keepLines w:val="0"/>
        <w:widowControl/>
      </w:pPr>
      <w:r>
        <w:t>Before publication, verify purpose, audience, organizational identity, status, preparer, timestamp, version, claim boundaries, simulation labels where applicable, narrative readability, exhibit numbering, source labeling, mobile usability, accessibility, cross-format fidelity, file existence, related-document links, outcome, and next action.</w:t>
      </w:r>
    </w:p>
    <w:p>
      <w:pPr>
        <w:keepLines w:val="0"/>
        <w:widowControl/>
      </w:pPr>
      <w:r>
        <w:t>Class B and C documents fail the acceptance gate when a required format is missing without the recovery protocol; the main argument can only be understood through an unreadable table; status or simulation nature is ambiguous; the preparer is omitted; or the document cannot state what its existence accomplishes.</w:t>
      </w:r>
    </w:p>
    <w:p>
      <w:pPr>
        <w:keepLines w:val="0"/>
        <w:widowControl/>
      </w:pPr>
      <w:r>
        <w:t>Passing the checklist does not prove factual correctness. It establishes that the document meets the documentation standard.</w:t>
      </w:r>
    </w:p>
    <w:p>
      <w:pPr>
        <w:pStyle w:val="Heading1"/>
      </w:pPr>
      <w:r>
        <w:t>22. Exceptions and Noncompliance</w:t>
      </w:r>
    </w:p>
    <w:p>
      <w:pPr>
        <w:keepLines w:val="0"/>
        <w:widowControl/>
      </w:pPr>
      <w:r>
        <w:t>Requirements may be waived when a different structure is technically necessary, structurally superior, or clearly better for the intended reader. Significant deviations must be intentional and documented.</w:t>
      </w:r>
    </w:p>
    <w:p>
      <w:pPr>
        <w:keepLines w:val="0"/>
        <w:widowControl/>
      </w:pPr>
      <w:r>
        <w:t>An exception record should identify the requirement, deviation, reason, impact, accepting authority if one exists, and date. A justified exception is preferable to nominal compliance that makes the document worse.</w:t>
      </w:r>
    </w:p>
    <w:p>
      <w:pPr>
        <w:keepLines w:val="0"/>
        <w:widowControl/>
      </w:pPr>
      <w:r>
        <w:t>Repeated exceptions should trigger review of the standard itself. A rule that is routinely bypassed may be poorly designed.</w:t>
      </w:r>
    </w:p>
    <w:p>
      <w:pPr>
        <w:pStyle w:val="Heading1"/>
      </w:pPr>
      <w:r>
        <w:t>23. Recommended Architectures by Document Type</w:t>
      </w:r>
    </w:p>
    <w:p>
      <w:pPr>
        <w:keepLines w:val="0"/>
        <w:widowControl/>
      </w:pPr>
      <w:r>
        <w:t>Research Document: executive summary, research question, scope, sources/method, analysis, findings, limitations, conclusions, next actions, exhibits/references.</w:t>
      </w:r>
    </w:p>
    <w:p>
      <w:pPr>
        <w:keepLines w:val="0"/>
        <w:widowControl/>
      </w:pPr>
      <w:r>
        <w:t>Simulation Report: purpose, scenario boundary, assumptions, inputs, execution status, method, results, interpretation, limitations, reproducibility information, exhibits.</w:t>
      </w:r>
    </w:p>
    <w:p>
      <w:pPr>
        <w:keepLines w:val="0"/>
        <w:widowControl/>
      </w:pPr>
      <w:r>
        <w:t>Technical Specification: purpose, scope, definitions, requirements, interfaces, constraints, acceptance criteria, dependencies, validation plan, revision control.</w:t>
      </w:r>
    </w:p>
    <w:p>
      <w:pPr>
        <w:keepLines w:val="0"/>
        <w:widowControl/>
      </w:pPr>
      <w:r>
        <w:t>Adversarial Review: object under review, review criteria, challenges, failures, dissent, responses, unresolved issues, disposition. Preserve material disagreement.</w:t>
      </w:r>
    </w:p>
    <w:p>
      <w:pPr>
        <w:keepLines w:val="0"/>
        <w:widowControl/>
      </w:pPr>
      <w:r>
        <w:t>Decision Record: decision, context, alternatives, rationale, consequences, owner/authority, effective status, follow-up.</w:t>
      </w:r>
    </w:p>
    <w:p>
      <w:pPr>
        <w:keepLines w:val="0"/>
        <w:widowControl/>
      </w:pPr>
      <w:r>
        <w:t>Short Project Memo: purpose, context, key information, decision or requested action, preparer/date. Do not inflate it into a major report.</w:t>
      </w:r>
    </w:p>
    <w:p>
      <w:pPr>
        <w:keepLines w:val="0"/>
        <w:widowControl/>
      </w:pPr>
      <w:r>
        <w:t>Experimental Exercise Report: hypothesis/objective, setup, procedure, execution record, outputs, anomalies, interpretation, repeatability, next experiment.</w:t>
      </w:r>
    </w:p>
    <w:p>
      <w:pPr>
        <w:keepLines w:val="0"/>
        <w:widowControl/>
      </w:pPr>
      <w:r>
        <w:t>Concept/Preliminary Proposal: problem/opportunity, concept, assumptions, expected value, unresolved questions, risks, validation needed. Do not present it as implemented.</w:t>
      </w:r>
    </w:p>
    <w:p>
      <w:pPr>
        <w:keepLines w:val="0"/>
        <w:widowControl/>
      </w:pPr>
      <w:r>
        <w:t>Multi-AI Collaborative Document: commission, contribution map, areas of agreement, dissent, synthesis rules, independent execution, unresolved issues.</w:t>
      </w:r>
    </w:p>
    <w:p>
      <w:pPr>
        <w:keepLines w:val="0"/>
        <w:widowControl/>
      </w:pPr>
      <w:r>
        <w:t>Public GitHub Publication: clear README-facing summary, status, repository path, version, readable Markdown, links to equivalent PDF/DOCX, source/provenance, license or distribution information when applicable.</w:t>
      </w:r>
    </w:p>
    <w:p>
      <w:pPr>
        <w:pStyle w:val="Heading1"/>
      </w:pPr>
      <w:r>
        <w:t>24. Compliant and Noncompliant Patterns</w:t>
      </w:r>
    </w:p>
    <w:p>
      <w:pPr>
        <w:keepLines w:val="0"/>
        <w:widowControl/>
      </w:pPr>
      <w:r>
        <w:t>Compliant: the body explains a conclusion in prose and then points to a numbered table containing supporting values. Noncompliant: the conclusion exists only as an eight-column matrix.</w:t>
      </w:r>
    </w:p>
    <w:p>
      <w:pPr>
        <w:keepLines w:val="0"/>
        <w:widowControl/>
      </w:pPr>
      <w:r>
        <w:t>Compliant: 'Figure 24.1 in the Exhibits section shows the workflow; the critical transition is from review to acceptance.' Noncompliant: 'See graphic below.'</w:t>
      </w:r>
    </w:p>
    <w:p>
      <w:pPr>
        <w:keepLines w:val="0"/>
        <w:widowControl/>
      </w:pPr>
      <w:r>
        <w:t>Compliant: 'Result type: simulated; these values are outputs of Scenario A.' Noncompliant: simulated numbers presented without origin labels.</w:t>
      </w:r>
    </w:p>
    <w:p>
      <w:pPr>
        <w:keepLines w:val="0"/>
        <w:widowControl/>
      </w:pPr>
      <w:r>
        <w:t>Compliant: the preparer states that PDF export failed and supplies DOCX/Markdown plus a recovery notice. Noncompliant: claiming that a PDF was produced when no file exists.</w:t>
      </w:r>
    </w:p>
    <w:p>
      <w:pPr>
        <w:keepLines w:val="0"/>
        <w:widowControl/>
      </w:pPr>
      <w:r>
        <w:t>Compliant: a short memo omits a full table of contents under the proportionality rule. Noncompliant: adding empty ceremonial sections that provide no reader value.</w:t>
      </w:r>
    </w:p>
    <w:p>
      <w:pPr>
        <w:pStyle w:val="Heading1"/>
      </w:pPr>
      <w:r>
        <w:t>25. Completion, Success Criteria, and Next Actions</w:t>
      </w:r>
    </w:p>
    <w:p>
      <w:pPr>
        <w:keepLines w:val="0"/>
        <w:widowControl/>
      </w:pPr>
      <w:r>
        <w:t>This standard succeeds when future preparers can apply it without inventing a new documentation philosophy on each platform, and when readers can understand documents without decoding layout choices.</w:t>
      </w:r>
    </w:p>
    <w:p>
      <w:pPr>
        <w:keepLines w:val="0"/>
        <w:widowControl/>
      </w:pPr>
      <w:r>
        <w:t>Operational success should be assessed through sample-document testing. At least one Short Record, Standard Document, Simulation Report, and Multi-AI Collaborative Document should be produced under the standard and reviewed on a phone-sized viewport, desktop, DOCX renderer, PDF renderer, and raw/rendered Markdown.</w:t>
      </w:r>
    </w:p>
    <w:p>
      <w:pPr>
        <w:keepLines w:val="0"/>
        <w:widowControl/>
      </w:pPr>
      <w:r>
        <w:t>Next actions: conduct adversarial review of this v0.1 proposal; test the standard against representative existing and new documents; record failure modes; revise to v0.2; and only then consider adoption or ratification.</w:t>
      </w:r>
    </w:p>
    <w:p>
      <w:pPr>
        <w:pStyle w:val="Heading1"/>
      </w:pPr>
      <w:r>
        <w:t>26. Governance and Revision</w:t>
      </w:r>
    </w:p>
    <w:p>
      <w:pPr>
        <w:keepLines w:val="0"/>
        <w:widowControl/>
      </w:pPr>
      <w:r>
        <w:t>This standard is governed by explicit versioning. Anyone authorized within the project workflow may propose a revision, but a proposal does not silently alter the governing standard.</w:t>
      </w:r>
    </w:p>
    <w:p>
      <w:pPr>
        <w:keepLines w:val="0"/>
        <w:widowControl/>
      </w:pPr>
      <w:r>
        <w:t>Major changes include changes to mandatory formats, classification semantics, acceptance gates, attribution requirements, or document classes. Minor changes include clarifications, examples, wording improvements, and compatible implementation guidance.</w:t>
      </w:r>
    </w:p>
    <w:p>
      <w:pPr>
        <w:keepLines w:val="0"/>
        <w:widowControl/>
      </w:pPr>
      <w:r>
        <w:t>Every adopted revision should preserve the previous version, record material changes, identify supersession, and state the effective date. Documents should be judged against the standard version that governed them at preparation or publication unless a migration decision says otherwise.</w:t>
      </w:r>
    </w:p>
    <w:p>
      <w:pPr>
        <w:pStyle w:val="Heading1"/>
      </w:pPr>
      <w:r>
        <w:t>27. Adversarial Self-Review</w:t>
      </w:r>
    </w:p>
    <w:p>
      <w:pPr>
        <w:keepLines w:val="0"/>
        <w:widowControl/>
      </w:pPr>
      <w:r>
        <w:t>This proposal deliberately rejects several tempting extremes. It does not require every table to be exiled from the body, because a small necessary table can improve comprehension. It does not require full front matter for every short note, because that would encourage bureaucracy. It does not declare the generated standard adopted merely because an AI produced it.</w:t>
      </w:r>
    </w:p>
    <w:p>
      <w:pPr>
        <w:keepLines w:val="0"/>
        <w:widowControl/>
      </w:pPr>
      <w:r>
        <w:t>Remaining risks include overclassification, repetitive non-claim language, excessive metadata, and cross-format maintenance burden. These risks should be tested rather than dismissed. The strongest safeguard is proportionality: every required element must justify its contribution to comprehension, traceability, accessibility, or governance.</w:t>
      </w:r>
    </w:p>
    <w:p>
      <w:pPr>
        <w:keepLines w:val="0"/>
        <w:widowControl/>
      </w:pPr>
      <w:r>
        <w:t>The standard itself therefore remains PROPOSED / PROVISIONAL until reviewed and tested.</w:t>
      </w:r>
    </w:p>
    <w:p>
      <w:pPr>
        <w:pStyle w:val="Heading1"/>
      </w:pPr>
      <w:r>
        <w:t>Appendix A — Document Control Template</w:t>
      </w:r>
    </w:p>
    <w:p>
      <w:pPr>
        <w:keepLines w:val="0"/>
        <w:widowControl/>
      </w:pPr>
      <w:r>
        <w:t>DOCUMENT TITLE: [Title]</w:t>
        <w:br/>
        <w:t>ORGANIZATION: [OAL / One Industries / Lewis Corp / Joint / Other]</w:t>
        <w:br/>
        <w:t>PROJECT / PROGRAM: [Name]</w:t>
        <w:br/>
        <w:t>DOCUMENT TYPE: [Type]</w:t>
        <w:br/>
        <w:t>DOCUMENT ID: [Identifier, if assigned]</w:t>
        <w:br/>
        <w:t>VERSION: [v0.1]</w:t>
        <w:br/>
        <w:t>STATUS: [Draft / Provisional / Under Review / Approved / Ratified / etc.]</w:t>
        <w:br/>
        <w:t>CONTENT NATURE: [Real-world reference / Conceptual / Simulation / Hypothetical / Mixed / etc.]</w:t>
        <w:br/>
        <w:t>PREPARED BY: [Person or AI system]</w:t>
        <w:br/>
        <w:t>CONTRIBUTORS / REVIEWERS: [If applicable]</w:t>
        <w:br/>
        <w:t>PREPARED: [YYYY-MM-DD HH:MM TZ]</w:t>
        <w:br/>
        <w:t>INTENDED AUDIENCE: [Audience]</w:t>
        <w:br/>
        <w:t>PURPOSE: [1-3 sentences]</w:t>
        <w:br/>
        <w:t>RELATED WORK: [Parent / related documents]</w:t>
        <w:br/>
        <w:t>WHAT THIS DOCUMENT IS: [Tailored statement]</w:t>
        <w:br/>
        <w:t>WHAT THIS DOCUMENT IS NOT: [Tailored statement]</w:t>
        <w:br/>
        <w:t>REQUIRED FORMATS: PDF [status] / DOCX [status] / Markdown [status]</w:t>
      </w:r>
    </w:p>
    <w:p>
      <w:pPr>
        <w:pStyle w:val="Heading1"/>
      </w:pPr>
      <w:r>
        <w:t>Appendix B — Required Format Failure and Recovery Notice</w:t>
      </w:r>
    </w:p>
    <w:p>
      <w:pPr>
        <w:keepLines w:val="0"/>
        <w:widowControl/>
      </w:pPr>
      <w:r>
        <w:t>FORMAT FAILURE / RECOVERY NOTICE</w:t>
        <w:br/>
        <w:t>Document: [Title]</w:t>
        <w:br/>
        <w:t>Version: [Version]</w:t>
        <w:br/>
        <w:t>Affected format: [PDF / DOCX / Markdown]</w:t>
        <w:br/>
        <w:t>Failure type: [Generation / Conversion / Rendering / Validation / Corruption / Other]</w:t>
        <w:br/>
        <w:t>Status: FORMAT INCOMPLETE</w:t>
        <w:br/>
        <w:t>Prepared by: [Name/System]</w:t>
        <w:br/>
        <w:t>Timestamp: [YYYY-MM-DD HH:MM TZ]</w:t>
        <w:br/>
        <w:t>Reason: [Accurate description]</w:t>
        <w:br/>
        <w:t>Successful deliverables: [List]</w:t>
        <w:br/>
        <w:t>Conversion-ready source: [File]</w:t>
        <w:br/>
        <w:t>Completeness review performed: [Yes/No]</w:t>
        <w:br/>
        <w:t>Recommended recovery action: [Steps]</w:t>
        <w:br/>
        <w:t>Material content differences: [None / describe]</w:t>
        <w:br/>
        <w:t>Exception accepted: [No / Yes, authority and date]</w:t>
      </w:r>
    </w:p>
    <w:p>
      <w:pPr>
        <w:pStyle w:val="Heading1"/>
      </w:pPr>
      <w:r>
        <w:t>Appendix C — Publication Compliance Checklist</w:t>
      </w:r>
    </w:p>
    <w:p>
      <w:pPr>
        <w:keepLines w:val="0"/>
        <w:widowControl/>
      </w:pPr>
      <w:r>
        <w:t>Confirm that the document has a meaningful purpose and intended outcome; uses the correct proportional document class; identifies organization, status, version, preparer, and timestamp; states claim/simulation boundaries when relevant; provides readable narrative; uses tables/figures only where they improve understanding; numbers and references exhibits; identifies important sources and derivations; passes mobile and accessibility review; contains synchronized PDF, DOCX, and Markdown or invokes the recovery protocol; identifies related work; states findings/outcome and next action; and passes the Purpose-and-Execution Test.</w:t>
      </w:r>
    </w:p>
    <w:p>
      <w:pPr>
        <w:keepLines w:val="0"/>
        <w:widowControl/>
      </w:pPr>
      <w:r>
        <w:t>For Standard and Major documents, failure of any mandatory publication gate must be corrected or documented as an accepted exception before the document is represented as compliant.</w:t>
      </w:r>
    </w:p>
    <w:p>
      <w:pPr>
        <w:pStyle w:val="Heading1"/>
      </w:pPr>
      <w:r>
        <w:t>Appendix D — Independent Execution Record</w:t>
      </w:r>
    </w:p>
    <w:p>
      <w:pPr>
        <w:keepLines w:val="0"/>
        <w:widowControl/>
      </w:pPr>
      <w:r>
        <w:t>This document was independently prepared by ChatGPT — GPT-5.6 Sol after reviewing the collaboration pass-through supplied for this commission. The collaboration review informed the design, but this document is not a vote tally and does not represent every collaborator as agreeing with every rule.</w:t>
      </w:r>
    </w:p>
    <w:p>
      <w:pPr>
        <w:keepLines w:val="0"/>
        <w:widowControl/>
      </w:pPr>
      <w:r>
        <w:t>Key synthesis decisions were made explicitly rather than by averaging: conditional body placement of mobile-safe visuals; proportional front matter; explicit but non-ceremonial claim boundaries; separate maturity and content-nature labels; and no automatic declaration of the standard as canon, approved, or ratified.</w:t>
      </w:r>
    </w:p>
    <w:p>
      <w:pPr>
        <w:keepLines w:val="0"/>
        <w:widowControl/>
      </w:pPr>
      <w:r>
        <w:t>Deliverables generated for this execution: Markdown, DOCX, and PDF. The three artifacts are intended to carry the same substantive standard.</w:t>
      </w:r>
    </w:p>
    <w:p/>
    <w:p>
      <w:pPr>
        <w:jc w:val="center"/>
      </w:pPr>
      <w:r>
        <w:rPr>
          <w:b/>
        </w:rPr>
        <w:t>End of Standard — v0.1 Proposed / Provisional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PROPOSED / PROVISIONAL  •  Page </w:t>
    </w:r>
    <w:fldSimple w:instr="PAGE"/>
    <w:r>
      <w:rPr>
        <w:sz w:val="16"/>
      </w:rPr>
      <w:t xml:space="preserve">  •  Prepared by ChatGPT — GPT-5.6 Sol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OAL / ONE INDUSTRIES / LEWIS CORP — DOCUMENTATION GOVERNANCE STANDARD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