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Documentation Governance Standard Review and Execution</w:t>
      </w:r>
    </w:p>
    <w:p>
      <w:r>
        <w:t>Prepared By: Microsoft 365 Copilot (GPT-5)</w:t>
      </w:r>
    </w:p>
    <w:p/>
    <w:p>
      <w:r>
        <w:t>## Executive Summary</w:t>
      </w:r>
    </w:p>
    <w:p>
      <w:r>
        <w:t>This document reviews the submitted responses from ChatGPT, Claude, Perplexity, Grok, and Copilot. The consensus is that the requirement is not a style guide but a documentation governance system. The independent execution adopts purpose-first documentation, mobile-first readability, mandatory PDF/DOCX/Markdown publication, exhibit governance, classification standards, AI attribution, and format-failure protocols.</w:t>
      </w:r>
    </w:p>
    <w:p/>
    <w:p>
      <w:r>
        <w:t>## Review of Contributions</w:t>
      </w:r>
    </w:p>
    <w:p>
      <w:r>
        <w:t>### ChatGPT</w:t>
      </w:r>
    </w:p>
    <w:p>
      <w:r>
        <w:t>Most comprehensive governance model. Strong on lifecycle, status taxonomy, QA, version control, and publication governance.</w:t>
      </w:r>
    </w:p>
    <w:p/>
    <w:p>
      <w:r>
        <w:t>### Claude</w:t>
      </w:r>
    </w:p>
    <w:p>
      <w:r>
        <w:t>Strong simplicity and operational usability. Best emphasis on mobile-first readability and keeping exhibits separate from narrative.</w:t>
      </w:r>
    </w:p>
    <w:p/>
    <w:p>
      <w:r>
        <w:t>### Perplexity</w:t>
      </w:r>
    </w:p>
    <w:p>
      <w:r>
        <w:t>Strongest accessibility, compliance, GitHub publication, and standards-based approach.</w:t>
      </w:r>
    </w:p>
    <w:p/>
    <w:p>
      <w:r>
        <w:t>### Grok</w:t>
      </w:r>
    </w:p>
    <w:p>
      <w:r>
        <w:t>Strong behavioral controls, preparer accountability, and format-gap protocol.</w:t>
      </w:r>
    </w:p>
    <w:p/>
    <w:p>
      <w:r>
        <w:t>### Copilot</w:t>
      </w:r>
    </w:p>
    <w:p>
      <w:r>
        <w:t>Strong focus on practical document structure, metadata, readability, and publication packages.</w:t>
      </w:r>
    </w:p>
    <w:p/>
    <w:p>
      <w:r>
        <w:t>## Independent Findings</w:t>
      </w:r>
    </w:p>
    <w:p>
      <w:r>
        <w:t>1. Governance is more important than formatting.</w:t>
      </w:r>
    </w:p>
    <w:p>
      <w:r>
        <w:t>2. Mobile readability must be a primary requirement.</w:t>
      </w:r>
    </w:p>
    <w:p>
      <w:r>
        <w:t>3. Narrative must precede tables.</w:t>
      </w:r>
    </w:p>
    <w:p>
      <w:r>
        <w:t>4. Documents require measurable purpose.</w:t>
      </w:r>
    </w:p>
    <w:p>
      <w:r>
        <w:t>5. AI attribution must be mandatory.</w:t>
      </w:r>
    </w:p>
    <w:p/>
    <w:p>
      <w:r>
        <w:t>## Independent Standard</w:t>
      </w:r>
    </w:p>
    <w:p>
      <w:r>
        <w:t>### Purpose First Rule</w:t>
      </w:r>
    </w:p>
    <w:p>
      <w:r>
        <w:t>Every document must identify purpose, audience, expected outcome, success criteria, and next action.</w:t>
      </w:r>
    </w:p>
    <w:p/>
    <w:p>
      <w:r>
        <w:t>### Required Formats</w:t>
      </w:r>
    </w:p>
    <w:p>
      <w:r>
        <w:t>Deliver PDF, DOCX, and Markdown. Content fidelity must remain consistent across all formats.</w:t>
      </w:r>
    </w:p>
    <w:p/>
    <w:p>
      <w:r>
        <w:t>### Format Failure Protocol</w:t>
      </w:r>
    </w:p>
    <w:p>
      <w:r>
        <w:t>If a format cannot be produced:</w:t>
      </w:r>
    </w:p>
    <w:p>
      <w:r>
        <w:t>- State the missing format.</w:t>
      </w:r>
    </w:p>
    <w:p>
      <w:r>
        <w:t>- State the reason.</w:t>
      </w:r>
    </w:p>
    <w:p>
      <w:r>
        <w:t>- Deliver available formats.</w:t>
      </w:r>
    </w:p>
    <w:p>
      <w:r>
        <w:t>- Provide conversion instructions.</w:t>
      </w:r>
    </w:p>
    <w:p>
      <w:r>
        <w:t>- Mark publication status as FORMAT INCOMPLETE.</w:t>
      </w:r>
    </w:p>
    <w:p/>
    <w:p>
      <w:r>
        <w:t>### Mandatory Metadata</w:t>
      </w:r>
    </w:p>
    <w:p>
      <w:r>
        <w:t>Title, Version, Status, Organization, Classification, Preparer, Date, Timestamp, Audience, Purpose.</w:t>
      </w:r>
    </w:p>
    <w:p/>
    <w:p>
      <w:r>
        <w:t>### Organizational Labels</w:t>
      </w:r>
    </w:p>
    <w:p>
      <w:r>
        <w:t>OAL, One Industries, Lewis Corp, Joint Initiative, or External Reference.</w:t>
      </w:r>
    </w:p>
    <w:p/>
    <w:p>
      <w:r>
        <w:t>### Reality Boundary Labels</w:t>
      </w:r>
    </w:p>
    <w:p>
      <w:r>
        <w:t>Real-World, Conceptual, Simulated, Hypothetical, Fictional, Mixed.</w:t>
      </w:r>
    </w:p>
    <w:p/>
    <w:p>
      <w:r>
        <w:t>### Mobile First Standard</w:t>
      </w:r>
    </w:p>
    <w:p>
      <w:r>
        <w:t>Single-column reading experience. Avoid wide tables. Use short paragraphs and clear headings.</w:t>
      </w:r>
    </w:p>
    <w:p/>
    <w:p>
      <w:r>
        <w:t>### Exhibit Governance</w:t>
      </w:r>
    </w:p>
    <w:p>
      <w:r>
        <w:t>All tables, figures, charts, and diagrams shall be numbered and referenced by item number. Large exhibits belong in dedicated exhibit sections.</w:t>
      </w:r>
    </w:p>
    <w:p/>
    <w:p>
      <w:r>
        <w:t>### AI Attribution Standard</w:t>
      </w:r>
    </w:p>
    <w:p>
      <w:r>
        <w:t>AI systems must identify themselves and their role in document preparation.</w:t>
      </w:r>
    </w:p>
    <w:p/>
    <w:p>
      <w:r>
        <w:t>### Publication Acceptance Gate</w:t>
      </w:r>
    </w:p>
    <w:p>
      <w:r>
        <w:t>A document cannot be approved unless purpose, metadata, classification, exhibits, readability review, and required formats are complete.</w:t>
      </w:r>
    </w:p>
    <w:p/>
    <w:p>
      <w:r>
        <w:t>## Conclusion</w:t>
      </w:r>
    </w:p>
    <w:p>
      <w:r>
        <w:t>The strongest elements of all submissions converge on a single principle: documentation exists to support understanding, decisions, execution, and accountability. The recommended standard should govern behavior, publication quality, traceability, and readability rather than visual appearance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2026-10-04T17:49:25.1612983Z</dcterms:created>
  <dcterms:modified xsi:type="dcterms:W3CDTF">2026-10-04T17:49:25.1612983Z</dcterms:modified>
  <category/>
</coreProperties>
</file>