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315D7D"/>
          <w:sz w:val="26"/>
        </w:rPr>
        <w:t>OMNIVERSAL ARCHITECT LABS</w:t>
      </w:r>
    </w:p>
    <w:p>
      <w:pPr>
        <w:spacing w:before="160"/>
        <w:jc w:val="center"/>
      </w:pPr>
      <w:r>
        <w:rPr>
          <w:b/>
          <w:color w:val="18324A"/>
          <w:sz w:val="60"/>
        </w:rPr>
        <w:t>END CYCLE LABORATORY</w:t>
      </w:r>
    </w:p>
    <w:p>
      <w:pPr>
        <w:jc w:val="center"/>
      </w:pPr>
      <w:r>
        <w:rPr>
          <w:color w:val="315D7D"/>
          <w:sz w:val="32"/>
        </w:rPr>
        <w:t>ChatGPT Independent Rendered Research Prompt v1.0</w:t>
      </w:r>
    </w:p>
    <w:p>
      <w:pPr>
        <w:spacing w:before="360"/>
        <w:jc w:val="center"/>
      </w:pPr>
      <w:r>
        <w:rPr>
          <w:i/>
          <w:sz w:val="23"/>
        </w:rPr>
        <w:t>A post-team-prompt review specification for the independent design, testing, and later execution of an End Cycle Laboratory</w:t>
      </w:r>
    </w:p>
    <w:p>
      <w:pPr/>
      <w:r>
        <w:rPr>
          <w:i w:val="0"/>
        </w:rPr>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18324A"/>
            <w:vAlign w:val="center"/>
            <w:tcMar>
              <w:top w:w="70" w:type="dxa"/>
              <w:start w:w="90" w:type="dxa"/>
              <w:bottom w:w="70" w:type="dxa"/>
              <w:end w:w="90" w:type="dxa"/>
            </w:tcMar>
          </w:tcPr>
          <w:p>
            <w:pPr>
              <w:spacing w:after="0"/>
            </w:pPr>
            <w:r>
              <w:rPr>
                <w:rFonts w:ascii="Liberation Sans" w:hAnsi="Liberation Sans"/>
                <w:b/>
                <w:color w:val="FFFFFF"/>
                <w:sz w:val="17"/>
              </w:rPr>
              <w:t>Field</w:t>
            </w:r>
          </w:p>
        </w:tc>
        <w:tc>
          <w:tcPr>
            <w:tcW w:type="dxa" w:w="8208"/>
            <w:shd w:fill="18324A"/>
            <w:vAlign w:val="center"/>
            <w:tcMar>
              <w:top w:w="70" w:type="dxa"/>
              <w:start w:w="90" w:type="dxa"/>
              <w:bottom w:w="70" w:type="dxa"/>
              <w:end w:w="90" w:type="dxa"/>
            </w:tcMar>
          </w:tcPr>
          <w:p>
            <w:pPr>
              <w:spacing w:after="0"/>
            </w:pPr>
            <w:r>
              <w:rPr>
                <w:rFonts w:ascii="Liberation Sans" w:hAnsi="Liberation Sans"/>
                <w:b/>
                <w:color w:val="FFFFFF"/>
                <w:sz w:val="17"/>
              </w:rPr>
              <w:t>Entry</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7"/>
              </w:rPr>
              <w:t>Document ID</w:t>
            </w:r>
          </w:p>
        </w:tc>
        <w:tc>
          <w:tcPr>
            <w:tcW w:type="dxa" w:w="8208"/>
            <w:vAlign w:val="top"/>
            <w:tcMar>
              <w:top w:w="70" w:type="dxa"/>
              <w:start w:w="90" w:type="dxa"/>
              <w:bottom w:w="70" w:type="dxa"/>
              <w:end w:w="90" w:type="dxa"/>
            </w:tcMar>
          </w:tcPr>
          <w:p>
            <w:pPr>
              <w:spacing w:after="0"/>
            </w:pPr>
            <w:r>
              <w:rPr>
                <w:rFonts w:ascii="Liberation Sans" w:hAnsi="Liberation Sans"/>
                <w:color w:val="1F1F1F"/>
                <w:sz w:val="17"/>
              </w:rPr>
              <w:t>OAL-ECL-RP-CHATGPT-001</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7"/>
              </w:rPr>
              <w:t>Version</w:t>
            </w:r>
          </w:p>
        </w:tc>
        <w:tc>
          <w:tcPr>
            <w:tcW w:type="dxa" w:w="8208"/>
            <w:shd w:fill="F4F7F9"/>
            <w:vAlign w:val="top"/>
            <w:tcMar>
              <w:top w:w="70" w:type="dxa"/>
              <w:start w:w="90" w:type="dxa"/>
              <w:bottom w:w="70" w:type="dxa"/>
              <w:end w:w="90" w:type="dxa"/>
            </w:tcMar>
          </w:tcPr>
          <w:p>
            <w:pPr>
              <w:spacing w:after="0"/>
            </w:pPr>
            <w:r>
              <w:rPr>
                <w:rFonts w:ascii="Liberation Sans" w:hAnsi="Liberation Sans"/>
                <w:color w:val="1F1F1F"/>
                <w:sz w:val="17"/>
              </w:rPr>
              <w:t>1.0</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7"/>
              </w:rPr>
              <w:t>Prepared by</w:t>
            </w:r>
          </w:p>
        </w:tc>
        <w:tc>
          <w:tcPr>
            <w:tcW w:type="dxa" w:w="8208"/>
            <w:vAlign w:val="top"/>
            <w:tcMar>
              <w:top w:w="70" w:type="dxa"/>
              <w:start w:w="90" w:type="dxa"/>
              <w:bottom w:w="70" w:type="dxa"/>
              <w:end w:w="90" w:type="dxa"/>
            </w:tcMar>
          </w:tcPr>
          <w:p>
            <w:pPr>
              <w:spacing w:after="0"/>
            </w:pPr>
            <w:r>
              <w:rPr>
                <w:rFonts w:ascii="Liberation Sans" w:hAnsi="Liberation Sans"/>
                <w:color w:val="1F1F1F"/>
                <w:sz w:val="17"/>
              </w:rPr>
              <w:t>ChatGPT (OpenAI) - independent analysis / design layer</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7"/>
              </w:rPr>
              <w:t>Prepared for</w:t>
            </w:r>
          </w:p>
        </w:tc>
        <w:tc>
          <w:tcPr>
            <w:tcW w:type="dxa" w:w="8208"/>
            <w:shd w:fill="F4F7F9"/>
            <w:vAlign w:val="top"/>
            <w:tcMar>
              <w:top w:w="70" w:type="dxa"/>
              <w:start w:w="90" w:type="dxa"/>
              <w:bottom w:w="70" w:type="dxa"/>
              <w:end w:w="90" w:type="dxa"/>
            </w:tcMar>
          </w:tcPr>
          <w:p>
            <w:pPr>
              <w:spacing w:after="0"/>
            </w:pPr>
            <w:r>
              <w:rPr>
                <w:rFonts w:ascii="Liberation Sans" w:hAnsi="Liberation Sans"/>
                <w:color w:val="1F1F1F"/>
                <w:sz w:val="17"/>
              </w:rPr>
              <w:t>Nathan Lewis II - Architect of Record</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7"/>
              </w:rPr>
              <w:t>Date</w:t>
            </w:r>
          </w:p>
        </w:tc>
        <w:tc>
          <w:tcPr>
            <w:tcW w:type="dxa" w:w="8208"/>
            <w:vAlign w:val="top"/>
            <w:tcMar>
              <w:top w:w="70" w:type="dxa"/>
              <w:start w:w="90" w:type="dxa"/>
              <w:bottom w:w="70" w:type="dxa"/>
              <w:end w:w="90" w:type="dxa"/>
            </w:tcMar>
          </w:tcPr>
          <w:p>
            <w:pPr>
              <w:spacing w:after="0"/>
            </w:pPr>
            <w:r>
              <w:rPr>
                <w:rFonts w:ascii="Liberation Sans" w:hAnsi="Liberation Sans"/>
                <w:color w:val="1F1F1F"/>
                <w:sz w:val="17"/>
              </w:rPr>
              <w:t>September 30, 2026</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7"/>
              </w:rPr>
              <w:t>Status</w:t>
            </w:r>
          </w:p>
        </w:tc>
        <w:tc>
          <w:tcPr>
            <w:tcW w:type="dxa" w:w="8208"/>
            <w:shd w:fill="F4F7F9"/>
            <w:vAlign w:val="top"/>
            <w:tcMar>
              <w:top w:w="70" w:type="dxa"/>
              <w:start w:w="90" w:type="dxa"/>
              <w:bottom w:w="70" w:type="dxa"/>
              <w:end w:w="90" w:type="dxa"/>
            </w:tcMar>
          </w:tcPr>
          <w:p>
            <w:pPr>
              <w:spacing w:after="0"/>
            </w:pPr>
            <w:r>
              <w:rPr>
                <w:rFonts w:ascii="Liberation Sans" w:hAnsi="Liberation Sans"/>
                <w:color w:val="1F1F1F"/>
                <w:sz w:val="17"/>
              </w:rPr>
              <w:t>PROPOSED - NOT CANON - NOT ONESTAMP-RATIFIED - PENDING ARCHITECT REVIEW</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7"/>
              </w:rPr>
              <w:t>Workflow position</w:t>
            </w:r>
          </w:p>
        </w:tc>
        <w:tc>
          <w:tcPr>
            <w:tcW w:type="dxa" w:w="8208"/>
            <w:vAlign w:val="top"/>
            <w:tcMar>
              <w:top w:w="70" w:type="dxa"/>
              <w:start w:w="90" w:type="dxa"/>
              <w:bottom w:w="70" w:type="dxa"/>
              <w:end w:w="90" w:type="dxa"/>
            </w:tcMar>
          </w:tcPr>
          <w:p>
            <w:pPr>
              <w:spacing w:after="0"/>
            </w:pPr>
            <w:r>
              <w:rPr>
                <w:rFonts w:ascii="Liberation Sans" w:hAnsi="Liberation Sans"/>
                <w:color w:val="1F1F1F"/>
                <w:sz w:val="17"/>
              </w:rPr>
              <w:t>Stage 1 rendered prompt after review of collaborator prompt corpus; execution held for later stage</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7"/>
              </w:rPr>
              <w:t>Primary research domain</w:t>
            </w:r>
          </w:p>
        </w:tc>
        <w:tc>
          <w:tcPr>
            <w:tcW w:type="dxa" w:w="8208"/>
            <w:shd w:fill="F4F7F9"/>
            <w:vAlign w:val="top"/>
            <w:tcMar>
              <w:top w:w="70" w:type="dxa"/>
              <w:start w:w="90" w:type="dxa"/>
              <w:bottom w:w="70" w:type="dxa"/>
              <w:end w:w="90" w:type="dxa"/>
            </w:tcMar>
          </w:tcPr>
          <w:p>
            <w:pPr>
              <w:spacing w:after="0"/>
            </w:pPr>
            <w:r>
              <w:rPr>
                <w:rFonts w:ascii="Liberation Sans" w:hAnsi="Liberation Sans"/>
                <w:color w:val="1F1F1F"/>
                <w:sz w:val="17"/>
              </w:rPr>
              <w:t>Endings, end cycles, finality, continuity, transition, succession, cessation, and end-governance</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7"/>
              </w:rPr>
              <w:t>Relationship to Department of Endings</w:t>
            </w:r>
          </w:p>
        </w:tc>
        <w:tc>
          <w:tcPr>
            <w:tcW w:type="dxa" w:w="8208"/>
            <w:vAlign w:val="top"/>
            <w:tcMar>
              <w:top w:w="70" w:type="dxa"/>
              <w:start w:w="90" w:type="dxa"/>
              <w:bottom w:w="70" w:type="dxa"/>
              <w:end w:w="90" w:type="dxa"/>
            </w:tcMar>
          </w:tcPr>
          <w:p>
            <w:pPr>
              <w:spacing w:after="0"/>
            </w:pPr>
            <w:r>
              <w:rPr>
                <w:rFonts w:ascii="Liberation Sans" w:hAnsi="Liberation Sans"/>
                <w:color w:val="1F1F1F"/>
                <w:sz w:val="17"/>
              </w:rPr>
              <w:t>Research may inform it; the laboratory does not assume the Department is necessary, legitimate, or operationally superior</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7"/>
              </w:rPr>
              <w:t>Relationship to THE LAST MEMORY</w:t>
            </w:r>
          </w:p>
        </w:tc>
        <w:tc>
          <w:tcPr>
            <w:tcW w:type="dxa" w:w="8208"/>
            <w:shd w:fill="F4F7F9"/>
            <w:vAlign w:val="top"/>
            <w:tcMar>
              <w:top w:w="70" w:type="dxa"/>
              <w:start w:w="90" w:type="dxa"/>
              <w:bottom w:w="70" w:type="dxa"/>
              <w:end w:w="90" w:type="dxa"/>
            </w:tcMar>
          </w:tcPr>
          <w:p>
            <w:pPr>
              <w:spacing w:after="0"/>
            </w:pPr>
            <w:r>
              <w:rPr>
                <w:rFonts w:ascii="Liberation Sans" w:hAnsi="Liberation Sans"/>
                <w:color w:val="1F1F1F"/>
                <w:sz w:val="17"/>
              </w:rPr>
              <w:t>Adversarial and diagnostic interface only; not the definition of an ending and not an assumed causal mechanism</w:t>
            </w:r>
          </w:p>
        </w:tc>
      </w:tr>
    </w:tbl>
    <w:p>
      <w:pPr>
        <w:spacing w:after="20"/>
      </w:pPr>
    </w:p>
    <w:tbl>
      <w:tblPr>
        <w:tblStyle w:val="TableGrid"/>
        <w:tblW w:type="auto" w:w="0"/>
        <w:jc w:val="center"/>
        <w:tblLook w:firstColumn="1" w:firstRow="1" w:lastColumn="0" w:lastRow="0" w:noHBand="0" w:noVBand="1" w:val="04A0"/>
      </w:tblPr>
      <w:tblGrid>
        <w:gridCol w:w="9878"/>
      </w:tblGrid>
      <w:tr>
        <w:tc>
          <w:tcPr>
            <w:tcW w:type="dxa" w:w="9878"/>
            <w:shd w:fill="FFF2CC"/>
            <w:tcMar>
              <w:top w:w="110" w:type="dxa"/>
              <w:start w:w="140" w:type="dxa"/>
              <w:bottom w:w="110" w:type="dxa"/>
              <w:end w:w="140" w:type="dxa"/>
            </w:tcMar>
          </w:tcPr>
          <w:p>
            <w:r/>
            <w:r>
              <w:rPr>
                <w:b/>
                <w:color w:val="18324A"/>
                <w:sz w:val="18"/>
              </w:rPr>
              <w:t xml:space="preserve">EXECUTION HOLD: </w:t>
            </w:r>
            <w:r>
              <w:rPr>
                <w:sz w:val="18"/>
              </w:rPr>
              <w:t>This document is the rendered independent prompt. It is not the laboratory execution report. Do not run the full simulation program until the Architect completes the prompt-exchange stage or explicitly authorizes execution.</w:t>
            </w:r>
          </w:p>
        </w:tc>
      </w:tr>
    </w:tbl>
    <w:p>
      <w:pPr>
        <w:spacing w:after="20"/>
      </w:pPr>
    </w:p>
    <w:p>
      <w:r>
        <w:br w:type="page"/>
      </w:r>
    </w:p>
    <w:p>
      <w:pPr>
        <w:pStyle w:val="Heading1"/>
      </w:pPr>
      <w:r>
        <w:t>1. Executive Design Thesis</w:t>
      </w:r>
    </w:p>
    <w:p>
      <w:r>
        <w:rPr>
          <w:i w:val="0"/>
        </w:rPr>
        <w:t>The central error an End Cycle Laboratory must avoid is treating "ended" as a single binary property. A system can stop operating while its identity remains recoverable; lose its identity while its functions continue in a successor; complete a purpose while remaining active; lose the capacity to generate new futures while preserving bodies, infrastructure, archives, and intelligence; or disappear from observation without having ended at all. The laboratory therefore needs instruments that separate dimensions of continuity before it creates rules for ending them.</w:t>
      </w:r>
    </w:p>
    <w:p>
      <w:r>
        <w:rPr>
          <w:i w:val="0"/>
        </w:rPr>
        <w:t>My independent design treats an ending as a claim about a boundary crossing in one or more continuity dimensions, and an end cycle as a transition process whose effects, residuals, dependencies, and successor obligations can be observed. Those are provisional research definitions, not canon. The laboratory must be capable of disproving them.</w:t>
      </w:r>
    </w:p>
    <w:p>
      <w:r>
        <w:rPr>
          <w:i w:val="0"/>
        </w:rPr>
        <w:t>The laboratory is deliberately prior to the Department of Endings. It may eventually justify a regulator, operator, tribunal, standards body, distributed stewardship system, or no Department at all. Giving a Department authority before the laboratory knows what counts as an ending would build the answer into the instrument.</w:t>
      </w:r>
    </w:p>
    <w:tbl>
      <w:tblPr>
        <w:tblStyle w:val="TableGrid"/>
        <w:tblW w:type="auto" w:w="0"/>
        <w:jc w:val="center"/>
        <w:tblLook w:firstColumn="1" w:firstRow="1" w:lastColumn="0" w:lastRow="0" w:noHBand="0" w:noVBand="1" w:val="04A0"/>
      </w:tblPr>
      <w:tblGrid>
        <w:gridCol w:w="9878"/>
      </w:tblGrid>
      <w:tr>
        <w:tc>
          <w:tcPr>
            <w:tcW w:type="dxa" w:w="9878"/>
            <w:shd w:fill="EAF0F4"/>
            <w:tcMar>
              <w:top w:w="110" w:type="dxa"/>
              <w:start w:w="140" w:type="dxa"/>
              <w:bottom w:w="110" w:type="dxa"/>
              <w:end w:w="140" w:type="dxa"/>
            </w:tcMar>
          </w:tcPr>
          <w:p>
            <w:r/>
            <w:r>
              <w:rPr>
                <w:b/>
                <w:color w:val="18324A"/>
                <w:sz w:val="18"/>
              </w:rPr>
              <w:t xml:space="preserve">GOVERNING QUESTION: </w:t>
            </w:r>
            <w:r>
              <w:rPr>
                <w:sz w:val="18"/>
              </w:rPr>
              <w:t>When may an observer truthfully say that a specified thing has ended; what changed and what persisted; who, if anyone, had standing to cause or contest that transition; and what obligations remain after the boundary was crossed?</w:t>
            </w:r>
          </w:p>
        </w:tc>
      </w:tr>
    </w:tbl>
    <w:p>
      <w:pPr>
        <w:spacing w:after="20"/>
      </w:pPr>
    </w:p>
    <w:p>
      <w:pPr>
        <w:pStyle w:val="Heading1"/>
      </w:pPr>
      <w:r>
        <w:t>2. Detailed Review of the Collaborator Prompt Corpus</w:t>
      </w:r>
    </w:p>
    <w:p>
      <w:r>
        <w:rPr>
          <w:i w:val="0"/>
        </w:rPr>
        <w:t>I reviewed the four current attachments as a source set. The paired DOCX/PDF titled "End Cycle Laboratory - Independent AI Design and Simulation Prompt v0.1" are substantively the same prompt in two formats and are treated as one conceptual source while both formats were checked. The unified-response file contains earlier ChatGPT material plus separate Gemini, Copilot, and Grok contributions. The Claude master prompt is a distinct staged design. The following table records the strongest contribution I retained from each and the point at which I deliberately diverged.</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944"/>
            <w:shd w:fill="18324A"/>
            <w:vAlign w:val="center"/>
            <w:tcMar>
              <w:top w:w="70" w:type="dxa"/>
              <w:start w:w="90" w:type="dxa"/>
              <w:bottom w:w="70" w:type="dxa"/>
              <w:end w:w="90" w:type="dxa"/>
            </w:tcMar>
          </w:tcPr>
          <w:p>
            <w:pPr>
              <w:spacing w:after="0"/>
            </w:pPr>
            <w:r>
              <w:rPr>
                <w:rFonts w:ascii="Liberation Sans" w:hAnsi="Liberation Sans"/>
                <w:b/>
                <w:color w:val="FFFFFF"/>
                <w:sz w:val="15"/>
              </w:rPr>
              <w:t>Source / approach</w:t>
            </w:r>
          </w:p>
        </w:tc>
        <w:tc>
          <w:tcPr>
            <w:tcW w:type="dxa" w:w="2952"/>
            <w:shd w:fill="18324A"/>
            <w:vAlign w:val="center"/>
            <w:tcMar>
              <w:top w:w="70" w:type="dxa"/>
              <w:start w:w="90" w:type="dxa"/>
              <w:bottom w:w="70" w:type="dxa"/>
              <w:end w:w="90" w:type="dxa"/>
            </w:tcMar>
          </w:tcPr>
          <w:p>
            <w:pPr>
              <w:spacing w:after="0"/>
            </w:pPr>
            <w:r>
              <w:rPr>
                <w:rFonts w:ascii="Liberation Sans" w:hAnsi="Liberation Sans"/>
                <w:b/>
                <w:color w:val="FFFFFF"/>
                <w:sz w:val="15"/>
              </w:rPr>
              <w:t>Strongest contribution</w:t>
            </w:r>
          </w:p>
        </w:tc>
        <w:tc>
          <w:tcPr>
            <w:tcW w:type="dxa" w:w="3024"/>
            <w:shd w:fill="18324A"/>
            <w:vAlign w:val="center"/>
            <w:tcMar>
              <w:top w:w="70" w:type="dxa"/>
              <w:start w:w="90" w:type="dxa"/>
              <w:bottom w:w="70" w:type="dxa"/>
              <w:end w:w="90" w:type="dxa"/>
            </w:tcMar>
          </w:tcPr>
          <w:p>
            <w:pPr>
              <w:spacing w:after="0"/>
            </w:pPr>
            <w:r>
              <w:rPr>
                <w:rFonts w:ascii="Liberation Sans" w:hAnsi="Liberation Sans"/>
                <w:b/>
                <w:color w:val="FFFFFF"/>
                <w:sz w:val="15"/>
              </w:rPr>
              <w:t>Design risk or tension</w:t>
            </w:r>
          </w:p>
        </w:tc>
        <w:tc>
          <w:tcPr>
            <w:tcW w:type="dxa" w:w="2880"/>
            <w:shd w:fill="18324A"/>
            <w:vAlign w:val="center"/>
            <w:tcMar>
              <w:top w:w="70" w:type="dxa"/>
              <w:start w:w="90" w:type="dxa"/>
              <w:bottom w:w="70" w:type="dxa"/>
              <w:end w:w="90" w:type="dxa"/>
            </w:tcMar>
          </w:tcPr>
          <w:p>
            <w:pPr>
              <w:spacing w:after="0"/>
            </w:pPr>
            <w:r>
              <w:rPr>
                <w:rFonts w:ascii="Liberation Sans" w:hAnsi="Liberation Sans"/>
                <w:b/>
                <w:color w:val="FFFFFF"/>
                <w:sz w:val="15"/>
              </w:rPr>
              <w:t>Disposition in this independent version</w:t>
            </w:r>
          </w:p>
        </w:tc>
      </w:tr>
      <w:tr>
        <w:tc>
          <w:tcPr>
            <w:tcW w:type="dxa" w:w="1944"/>
            <w:vAlign w:val="top"/>
            <w:tcMar>
              <w:top w:w="70" w:type="dxa"/>
              <w:start w:w="90" w:type="dxa"/>
              <w:bottom w:w="70" w:type="dxa"/>
              <w:end w:w="90" w:type="dxa"/>
            </w:tcMar>
          </w:tcPr>
          <w:p>
            <w:pPr>
              <w:spacing w:after="0"/>
            </w:pPr>
            <w:r>
              <w:rPr>
                <w:rFonts w:ascii="Liberation Sans" w:hAnsi="Liberation Sans"/>
                <w:color w:val="1F1F1F"/>
                <w:sz w:val="15"/>
              </w:rPr>
              <w:t>Perplexity-associated Independent AI Design and Simulation Prompt v0.1 (paired DOCX/PDF)</w:t>
            </w:r>
          </w:p>
        </w:tc>
        <w:tc>
          <w:tcPr>
            <w:tcW w:type="dxa" w:w="2952"/>
            <w:vAlign w:val="top"/>
            <w:tcMar>
              <w:top w:w="70" w:type="dxa"/>
              <w:start w:w="90" w:type="dxa"/>
              <w:bottom w:w="70" w:type="dxa"/>
              <w:end w:w="90" w:type="dxa"/>
            </w:tcMar>
          </w:tcPr>
          <w:p>
            <w:pPr>
              <w:spacing w:after="0"/>
            </w:pPr>
            <w:r>
              <w:rPr>
                <w:rFonts w:ascii="Liberation Sans" w:hAnsi="Liberation Sans"/>
                <w:color w:val="1F1F1F"/>
                <w:sz w:val="15"/>
              </w:rPr>
              <w:t>Comprehensive governance, lifecycle, rights, audit, failure-mode, and laboratory-accountability requirements. It insists that the lab itself must be pausable, appealable, and auditable.</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Its detailed offices, rights, and 16-stage lifecycle can become answers disguised as requirements, especially before the laboratory has tested whether centralized governance is warranted.</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Retain the audit discipline and breadth. Recast the lifecycle, rights, and institutional roles as competing hypotheses to test rather than mandatory final architecture.</w:t>
            </w:r>
          </w:p>
        </w:tc>
      </w:tr>
      <w:tr>
        <w:tc>
          <w:tcPr>
            <w:tcW w:type="dxa" w:w="1944"/>
            <w:shd w:fill="F4F7F9"/>
            <w:vAlign w:val="top"/>
            <w:tcMar>
              <w:top w:w="70" w:type="dxa"/>
              <w:start w:w="90" w:type="dxa"/>
              <w:bottom w:w="70" w:type="dxa"/>
              <w:end w:w="90" w:type="dxa"/>
            </w:tcMar>
          </w:tcPr>
          <w:p>
            <w:pPr>
              <w:spacing w:after="0"/>
            </w:pPr>
            <w:r>
              <w:rPr>
                <w:rFonts w:ascii="Liberation Sans" w:hAnsi="Liberation Sans"/>
                <w:color w:val="1F1F1F"/>
                <w:sz w:val="15"/>
              </w:rPr>
              <w:t>Earlier ChatGPT master prompt in Unified Responses</w:t>
            </w:r>
          </w:p>
        </w:tc>
        <w:tc>
          <w:tcPr>
            <w:tcW w:type="dxa" w:w="2952"/>
            <w:shd w:fill="F4F7F9"/>
            <w:vAlign w:val="top"/>
            <w:tcMar>
              <w:top w:w="70" w:type="dxa"/>
              <w:start w:w="90" w:type="dxa"/>
              <w:bottom w:w="70" w:type="dxa"/>
              <w:end w:w="90" w:type="dxa"/>
            </w:tcMar>
          </w:tcPr>
          <w:p>
            <w:pPr>
              <w:spacing w:after="0"/>
            </w:pPr>
            <w:r>
              <w:rPr>
                <w:rFonts w:ascii="Liberation Sans" w:hAnsi="Liberation Sans"/>
                <w:color w:val="1F1F1F"/>
                <w:sz w:val="15"/>
              </w:rPr>
              <w:t>Broad taxonomy; healthy completion versus global cessation; dependency-aware endings; 12+ scenario battery; explicit separation of survival from retained future.</w:t>
            </w:r>
          </w:p>
        </w:tc>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5"/>
              </w:rPr>
              <w:t>Breadth risks ontology overload and can anchor later collaborators to a very large predetermined vocabulary.</w:t>
            </w:r>
          </w:p>
        </w:tc>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5"/>
              </w:rPr>
              <w:t>Retain the core distinctions, but reduce them to a small measurement grammar and require definitions to earn their way into the final taxonomy.</w:t>
            </w:r>
          </w:p>
        </w:tc>
      </w:tr>
      <w:tr>
        <w:tc>
          <w:tcPr>
            <w:tcW w:type="dxa" w:w="1944"/>
            <w:vAlign w:val="top"/>
            <w:tcMar>
              <w:top w:w="70" w:type="dxa"/>
              <w:start w:w="90" w:type="dxa"/>
              <w:bottom w:w="70" w:type="dxa"/>
              <w:end w:w="90" w:type="dxa"/>
            </w:tcMar>
          </w:tcPr>
          <w:p>
            <w:pPr>
              <w:spacing w:after="0"/>
            </w:pPr>
            <w:r>
              <w:rPr>
                <w:rFonts w:ascii="Liberation Sans" w:hAnsi="Liberation Sans"/>
                <w:color w:val="1F1F1F"/>
                <w:sz w:val="15"/>
              </w:rPr>
              <w:t>Gemini prompt in Unified Responses</w:t>
            </w:r>
          </w:p>
        </w:tc>
        <w:tc>
          <w:tcPr>
            <w:tcW w:type="dxa" w:w="2952"/>
            <w:vAlign w:val="top"/>
            <w:tcMar>
              <w:top w:w="70" w:type="dxa"/>
              <w:start w:w="90" w:type="dxa"/>
              <w:bottom w:w="70" w:type="dxa"/>
              <w:end w:w="90" w:type="dxa"/>
            </w:tcMar>
          </w:tcPr>
          <w:p>
            <w:pPr>
              <w:spacing w:after="0"/>
            </w:pPr>
            <w:r>
              <w:rPr>
                <w:rFonts w:ascii="Liberation Sans" w:hAnsi="Liberation Sans"/>
                <w:color w:val="1F1F1F"/>
                <w:sz w:val="15"/>
              </w:rPr>
              <w:t>Very concise operational focus on ontology, authority, initiation, diagnostics, and a post-mortem.</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It assumes the laboratory operates under the Department of Endings and frames the facility around cessation too early; this may prejudge the institutional and ontological result.</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Retain compact operational questions. Reject Department-first governance as a premise.</w:t>
            </w:r>
          </w:p>
        </w:tc>
      </w:tr>
      <w:tr>
        <w:tc>
          <w:tcPr>
            <w:tcW w:type="dxa" w:w="1944"/>
            <w:shd w:fill="F4F7F9"/>
            <w:vAlign w:val="top"/>
            <w:tcMar>
              <w:top w:w="70" w:type="dxa"/>
              <w:start w:w="90" w:type="dxa"/>
              <w:bottom w:w="70" w:type="dxa"/>
              <w:end w:w="90" w:type="dxa"/>
            </w:tcMar>
          </w:tcPr>
          <w:p>
            <w:pPr>
              <w:spacing w:after="0"/>
            </w:pPr>
            <w:r>
              <w:rPr>
                <w:rFonts w:ascii="Liberation Sans" w:hAnsi="Liberation Sans"/>
                <w:color w:val="1F1F1F"/>
                <w:sz w:val="15"/>
              </w:rPr>
              <w:t>Copilot prompt in Unified Responses</w:t>
            </w:r>
          </w:p>
        </w:tc>
        <w:tc>
          <w:tcPr>
            <w:tcW w:type="dxa" w:w="2952"/>
            <w:shd w:fill="F4F7F9"/>
            <w:vAlign w:val="top"/>
            <w:tcMar>
              <w:top w:w="70" w:type="dxa"/>
              <w:start w:w="90" w:type="dxa"/>
              <w:bottom w:w="70" w:type="dxa"/>
              <w:end w:w="90" w:type="dxa"/>
            </w:tcMar>
          </w:tcPr>
          <w:p>
            <w:pPr>
              <w:spacing w:after="0"/>
            </w:pPr>
            <w:r>
              <w:rPr>
                <w:rFonts w:ascii="Liberation Sans" w:hAnsi="Liberation Sans"/>
                <w:color w:val="1F1F1F"/>
                <w:sz w:val="15"/>
              </w:rPr>
              <w:t>Clear modules: ontology engine, substrate matrix, threshold detection, simulation chamber, observer contamination, reversibility, and ethics.</w:t>
            </w:r>
          </w:p>
        </w:tc>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5"/>
              </w:rPr>
              <w:t>Threshold measures are strongly Last-Memory-shaped and could cause ordinary endings to be interpreted through a future-loss lens.</w:t>
            </w:r>
          </w:p>
        </w:tc>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5"/>
              </w:rPr>
              <w:t>Retain modularity and reversibility analysis. Treat Last Memory diagnostics as one adversarial suite, not the universal endpoint model.</w:t>
            </w:r>
          </w:p>
        </w:tc>
      </w:tr>
      <w:tr>
        <w:tc>
          <w:tcPr>
            <w:tcW w:type="dxa" w:w="1944"/>
            <w:vAlign w:val="top"/>
            <w:tcMar>
              <w:top w:w="70" w:type="dxa"/>
              <w:start w:w="90" w:type="dxa"/>
              <w:bottom w:w="70" w:type="dxa"/>
              <w:end w:w="90" w:type="dxa"/>
            </w:tcMar>
          </w:tcPr>
          <w:p>
            <w:pPr>
              <w:spacing w:after="0"/>
            </w:pPr>
            <w:r>
              <w:rPr>
                <w:rFonts w:ascii="Liberation Sans" w:hAnsi="Liberation Sans"/>
                <w:color w:val="1F1F1F"/>
                <w:sz w:val="15"/>
              </w:rPr>
              <w:t>Grok contribution in Unified Responses</w:t>
            </w:r>
          </w:p>
        </w:tc>
        <w:tc>
          <w:tcPr>
            <w:tcW w:type="dxa" w:w="2952"/>
            <w:vAlign w:val="top"/>
            <w:tcMar>
              <w:top w:w="70" w:type="dxa"/>
              <w:start w:w="90" w:type="dxa"/>
              <w:bottom w:w="70" w:type="dxa"/>
              <w:end w:w="90" w:type="dxa"/>
            </w:tcMar>
          </w:tcPr>
          <w:p>
            <w:pPr>
              <w:spacing w:after="0"/>
            </w:pPr>
            <w:r>
              <w:rPr>
                <w:rFonts w:ascii="Liberation Sans" w:hAnsi="Liberation Sans"/>
                <w:color w:val="1F1F1F"/>
                <w:sz w:val="15"/>
              </w:rPr>
              <w:t>Field scene as a fixture rather than doctrine; anti-bloat constraints; independence mechanism; small executable test set.</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A very small battery risks under-sampling institutional, identity, temporal, migration, and false-positive failure modes.</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Retain fixture logic and stage discipline. Expand the test suite only where a distinct uncertainty is being tested.</w:t>
            </w:r>
          </w:p>
        </w:tc>
      </w:tr>
      <w:tr>
        <w:tc>
          <w:tcPr>
            <w:tcW w:type="dxa" w:w="1944"/>
            <w:shd w:fill="F4F7F9"/>
            <w:vAlign w:val="top"/>
            <w:tcMar>
              <w:top w:w="70" w:type="dxa"/>
              <w:start w:w="90" w:type="dxa"/>
              <w:bottom w:w="70" w:type="dxa"/>
              <w:end w:w="90" w:type="dxa"/>
            </w:tcMar>
          </w:tcPr>
          <w:p>
            <w:pPr>
              <w:spacing w:after="0"/>
            </w:pPr>
            <w:r>
              <w:rPr>
                <w:rFonts w:ascii="Liberation Sans" w:hAnsi="Liberation Sans"/>
                <w:color w:val="1F1F1F"/>
                <w:sz w:val="15"/>
              </w:rPr>
              <w:t>Claude Master Prompt v0.1</w:t>
            </w:r>
          </w:p>
        </w:tc>
        <w:tc>
          <w:tcPr>
            <w:tcW w:type="dxa" w:w="2952"/>
            <w:shd w:fill="F4F7F9"/>
            <w:vAlign w:val="top"/>
            <w:tcMar>
              <w:top w:w="70" w:type="dxa"/>
              <w:start w:w="90" w:type="dxa"/>
              <w:bottom w:w="70" w:type="dxa"/>
              <w:end w:w="90" w:type="dxa"/>
            </w:tcMar>
          </w:tcPr>
          <w:p>
            <w:pPr>
              <w:spacing w:after="0"/>
            </w:pPr>
            <w:r>
              <w:rPr>
                <w:rFonts w:ascii="Liberation Sans" w:hAnsi="Liberation Sans"/>
                <w:color w:val="1F1F1F"/>
                <w:sz w:val="15"/>
              </w:rPr>
              <w:t>Strongest epistemic restraint: seven questions remain genuinely open; "no overseer" must be representable; three-stage workflow; explicit falsifiability and scale testing.</w:t>
            </w:r>
          </w:p>
        </w:tc>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5"/>
              </w:rPr>
              <w:t>A deliberately compact Stage 1 can leave instrumentation, data structure, and post-state accounting under-specified.</w:t>
            </w:r>
          </w:p>
        </w:tc>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5"/>
              </w:rPr>
              <w:t>Retain the open-question posture and stage gates. Add a formal state-accounting layer so later simulations produce comparable evidence rather than prose alone.</w:t>
            </w:r>
          </w:p>
        </w:tc>
      </w:tr>
    </w:tbl>
    <w:p>
      <w:pPr>
        <w:spacing w:after="20"/>
      </w:pPr>
    </w:p>
    <w:p>
      <w:pPr>
        <w:pStyle w:val="Heading1"/>
      </w:pPr>
      <w:r>
        <w:t>3. Independent Departures from the Team</w:t>
      </w:r>
    </w:p>
    <w:p>
      <w:pPr>
        <w:pStyle w:val="ListBullet"/>
        <w:spacing w:after="40"/>
      </w:pPr>
      <w:r>
        <w:t>The laboratory measures endings before it recommends who governs them. Institutional design is an output, not an input.</w:t>
      </w:r>
    </w:p>
    <w:p>
      <w:pPr>
        <w:pStyle w:val="ListBullet"/>
        <w:spacing w:after="40"/>
      </w:pPr>
      <w:r>
        <w:t>Every claim that "X ended" must name the target, the continuity dimension that crossed a boundary, the observer frame, and the evidence. Bare statements such as "the world ended" are treated as underspecified.</w:t>
      </w:r>
    </w:p>
    <w:p>
      <w:pPr>
        <w:pStyle w:val="ListBullet"/>
        <w:spacing w:after="40"/>
      </w:pPr>
      <w:r>
        <w:t>Technical completion, procedural legitimacy, and post-state integrity are separate axes. A process can be technically successful yet unauthorized; authorized yet incomplete; complete yet harmful; or beneficial yet not final.</w:t>
      </w:r>
    </w:p>
    <w:p>
      <w:pPr>
        <w:pStyle w:val="ListBullet"/>
        <w:spacing w:after="40"/>
      </w:pPr>
      <w:r>
        <w:t>Rights principles are candidate constraints to test across cases, not presumed universal rules imported from one substrate or institution.</w:t>
      </w:r>
    </w:p>
    <w:p>
      <w:pPr>
        <w:pStyle w:val="ListBullet"/>
        <w:spacing w:after="40"/>
      </w:pPr>
      <w:r>
        <w:t>The field scene is used as a repeated measurement fixture at multiple scales, not as proof that anger is categorically irrelevant. Emotion alone is not treated as sufficient evidence for irreversible action, but emotion may still contain information and therefore must be tested rather than dismissed.</w:t>
      </w:r>
    </w:p>
    <w:p>
      <w:pPr>
        <w:pStyle w:val="ListBullet"/>
        <w:spacing w:after="40"/>
      </w:pPr>
      <w:r>
        <w:t>THE LAST MEMORY is one indistinguishability challenge: a system may appear complete while future-generating agency has changed. It does not own the laboratory and does not define normal end cycles.</w:t>
      </w:r>
    </w:p>
    <w:p>
      <w:pPr>
        <w:pStyle w:val="ListBullet"/>
        <w:spacing w:after="40"/>
      </w:pPr>
      <w:r>
        <w:t>Record loss, observer loss, shutdown, and ending are explicitly separated. An event can disappear from records without ceasing to have happened.</w:t>
      </w:r>
    </w:p>
    <w:p>
      <w:pPr>
        <w:pStyle w:val="Heading1"/>
      </w:pPr>
      <w:r>
        <w:t>4. Document Map</w:t>
      </w:r>
    </w:p>
    <w:p>
      <w:pPr>
        <w:spacing w:after="40"/>
        <w:ind w:left="259" w:hanging="259"/>
      </w:pPr>
      <w:r>
        <w:rPr>
          <w:b/>
        </w:rPr>
        <w:t xml:space="preserve">1.  </w:t>
      </w:r>
      <w:r>
        <w:t>Research commission and stage gates</w:t>
      </w:r>
    </w:p>
    <w:p>
      <w:pPr>
        <w:spacing w:after="40"/>
        <w:ind w:left="259" w:hanging="259"/>
      </w:pPr>
      <w:r>
        <w:rPr>
          <w:b/>
        </w:rPr>
        <w:t xml:space="preserve">2.  </w:t>
      </w:r>
      <w:r>
        <w:t>Epistemic rules and non-assumptions</w:t>
      </w:r>
    </w:p>
    <w:p>
      <w:pPr>
        <w:spacing w:after="40"/>
        <w:ind w:left="259" w:hanging="259"/>
      </w:pPr>
      <w:r>
        <w:rPr>
          <w:b/>
        </w:rPr>
        <w:t xml:space="preserve">3.  </w:t>
      </w:r>
      <w:r>
        <w:t>Provisional measurement grammar</w:t>
      </w:r>
    </w:p>
    <w:p>
      <w:pPr>
        <w:spacing w:after="40"/>
        <w:ind w:left="259" w:hanging="259"/>
      </w:pPr>
      <w:r>
        <w:rPr>
          <w:b/>
        </w:rPr>
        <w:t xml:space="preserve">4.  </w:t>
      </w:r>
      <w:r>
        <w:t>Core questions and required definitions</w:t>
      </w:r>
    </w:p>
    <w:p>
      <w:pPr>
        <w:spacing w:after="40"/>
        <w:ind w:left="259" w:hanging="259"/>
      </w:pPr>
      <w:r>
        <w:rPr>
          <w:b/>
        </w:rPr>
        <w:t xml:space="preserve">5.  </w:t>
      </w:r>
      <w:r>
        <w:t>Field-scene fixture and cross-scale cases</w:t>
      </w:r>
    </w:p>
    <w:p>
      <w:pPr>
        <w:spacing w:after="40"/>
        <w:ind w:left="259" w:hanging="259"/>
      </w:pPr>
      <w:r>
        <w:rPr>
          <w:b/>
        </w:rPr>
        <w:t xml:space="preserve">6.  </w:t>
      </w:r>
      <w:r>
        <w:t>Laboratory modules and data architecture</w:t>
      </w:r>
    </w:p>
    <w:p>
      <w:pPr>
        <w:spacing w:after="40"/>
        <w:ind w:left="259" w:hanging="259"/>
      </w:pPr>
      <w:r>
        <w:rPr>
          <w:b/>
        </w:rPr>
        <w:t xml:space="preserve">7.  </w:t>
      </w:r>
      <w:r>
        <w:t>Experimental method and evidence standards</w:t>
      </w:r>
    </w:p>
    <w:p>
      <w:pPr>
        <w:spacing w:after="40"/>
        <w:ind w:left="259" w:hanging="259"/>
      </w:pPr>
      <w:r>
        <w:rPr>
          <w:b/>
        </w:rPr>
        <w:t xml:space="preserve">8.  </w:t>
      </w:r>
      <w:r>
        <w:t>Required simulation battery</w:t>
      </w:r>
    </w:p>
    <w:p>
      <w:pPr>
        <w:spacing w:after="40"/>
        <w:ind w:left="259" w:hanging="259"/>
      </w:pPr>
      <w:r>
        <w:rPr>
          <w:b/>
        </w:rPr>
        <w:t xml:space="preserve">9.  </w:t>
      </w:r>
      <w:r>
        <w:t>Governance and initiation experiments</w:t>
      </w:r>
    </w:p>
    <w:p>
      <w:pPr>
        <w:spacing w:after="40"/>
        <w:ind w:left="259" w:hanging="259"/>
      </w:pPr>
      <w:r>
        <w:rPr>
          <w:b/>
        </w:rPr>
        <w:t xml:space="preserve">10.  </w:t>
      </w:r>
      <w:r>
        <w:t>Department of Endings research track</w:t>
      </w:r>
    </w:p>
    <w:p>
      <w:pPr>
        <w:spacing w:after="40"/>
        <w:ind w:left="259" w:hanging="259"/>
      </w:pPr>
      <w:r>
        <w:rPr>
          <w:b/>
        </w:rPr>
        <w:t xml:space="preserve">11.  </w:t>
      </w:r>
      <w:r>
        <w:t>THE LAST MEMORY interface and clinical firewall</w:t>
      </w:r>
    </w:p>
    <w:p>
      <w:pPr>
        <w:spacing w:after="40"/>
        <w:ind w:left="259" w:hanging="259"/>
      </w:pPr>
      <w:r>
        <w:rPr>
          <w:b/>
        </w:rPr>
        <w:t xml:space="preserve">12.  </w:t>
      </w:r>
      <w:r>
        <w:t>Red-team, falsification, and laboratory self-termination criteria</w:t>
      </w:r>
    </w:p>
    <w:p>
      <w:pPr>
        <w:spacing w:after="40"/>
        <w:ind w:left="259" w:hanging="259"/>
      </w:pPr>
      <w:r>
        <w:rPr>
          <w:b/>
        </w:rPr>
        <w:t xml:space="preserve">13.  </w:t>
      </w:r>
      <w:r>
        <w:t>Required Stage 3 deliverables and appendices</w:t>
      </w:r>
    </w:p>
    <w:p>
      <w:pPr>
        <w:spacing w:after="40"/>
        <w:ind w:left="259" w:hanging="259"/>
      </w:pPr>
      <w:r>
        <w:rPr>
          <w:b/>
        </w:rPr>
        <w:t xml:space="preserve">14.  </w:t>
      </w:r>
      <w:r>
        <w:t>Source corpus and provenance notes</w:t>
      </w:r>
    </w:p>
    <w:p>
      <w:r>
        <w:br w:type="page"/>
      </w:r>
    </w:p>
    <w:p>
      <w:pPr>
        <w:pStyle w:val="Heading1"/>
      </w:pPr>
      <w:r>
        <w:t>5. COPY-READY INDEPENDENT RENDERED PROMPT</w:t>
      </w:r>
    </w:p>
    <w:tbl>
      <w:tblPr>
        <w:tblStyle w:val="TableGrid"/>
        <w:tblW w:type="auto" w:w="0"/>
        <w:jc w:val="center"/>
        <w:tblLook w:firstColumn="1" w:firstRow="1" w:lastColumn="0" w:lastRow="0" w:noHBand="0" w:noVBand="1" w:val="04A0"/>
      </w:tblPr>
      <w:tblGrid>
        <w:gridCol w:w="9878"/>
      </w:tblGrid>
      <w:tr>
        <w:tc>
          <w:tcPr>
            <w:tcW w:type="dxa" w:w="9878"/>
            <w:shd w:fill="EAF0F4"/>
            <w:tcMar>
              <w:top w:w="110" w:type="dxa"/>
              <w:start w:w="140" w:type="dxa"/>
              <w:bottom w:w="110" w:type="dxa"/>
              <w:end w:w="140" w:type="dxa"/>
            </w:tcMar>
          </w:tcPr>
          <w:p>
            <w:r/>
            <w:r>
              <w:rPr>
                <w:b/>
                <w:color w:val="18324A"/>
                <w:sz w:val="18"/>
              </w:rPr>
              <w:t xml:space="preserve">STATUS: </w:t>
            </w:r>
            <w:r>
              <w:rPr>
                <w:sz w:val="18"/>
              </w:rPr>
              <w:t>PROPOSED - NOT CANON. This specification governs a later independent ChatGPT End Cycle Laboratory build unless the Architect explicitly revises it. It does not silently ratify any collaborator proposal.</w:t>
            </w:r>
          </w:p>
        </w:tc>
      </w:tr>
    </w:tbl>
    <w:p>
      <w:pPr>
        <w:spacing w:after="20"/>
      </w:pPr>
    </w:p>
    <w:p>
      <w:pPr>
        <w:pStyle w:val="Heading2"/>
      </w:pPr>
      <w:r>
        <w:t>5.1 Research Commission</w:t>
      </w:r>
    </w:p>
    <w:p>
      <w:r>
        <w:rPr>
          <w:i w:val="0"/>
        </w:rPr>
        <w:t>You are to build and later execute an independent End Cycle Laboratory for Omniversal Architect Labs. The purpose is not to invent a universal termination mechanism. The purpose is to develop a falsifiable, cross-domain framework for recognizing, comparing, governing, contesting, reversing, documenting, and learning from endings and end cycles in fictional worldbuilding and contained simulation.</w:t>
      </w:r>
    </w:p>
    <w:p>
      <w:r>
        <w:rPr>
          <w:i w:val="0"/>
        </w:rPr>
        <w:t>The laboratory must remain useful across virtual environments, simulations, ecological systems, digital agents, institutions, civilizations, temporal branches, and other environments without assuming that a rule valid in one domain automatically transfers to another.</w:t>
      </w:r>
    </w:p>
    <w:p>
      <w:r>
        <w:rPr>
          <w:i w:val="0"/>
        </w:rPr>
        <w:t>The laboratory may inform later development of the Department of Endings and may illuminate THE LAST MEMORY, but neither concept is allowed to dictate the laboratory's findings in advance.</w:t>
      </w:r>
    </w:p>
    <w:p>
      <w:pPr>
        <w:pStyle w:val="Heading2"/>
      </w:pPr>
      <w:r>
        <w:t>5.2 Stage Gates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584"/>
            <w:shd w:fill="18324A"/>
            <w:vAlign w:val="center"/>
            <w:tcMar>
              <w:top w:w="70" w:type="dxa"/>
              <w:start w:w="90" w:type="dxa"/>
              <w:bottom w:w="70" w:type="dxa"/>
              <w:end w:w="90" w:type="dxa"/>
            </w:tcMar>
          </w:tcPr>
          <w:p>
            <w:pPr>
              <w:spacing w:after="0"/>
            </w:pPr>
            <w:r>
              <w:rPr>
                <w:rFonts w:ascii="Liberation Sans" w:hAnsi="Liberation Sans"/>
                <w:b/>
                <w:color w:val="FFFFFF"/>
                <w:sz w:val="15"/>
              </w:rPr>
              <w:t>Stage</w:t>
            </w:r>
          </w:p>
        </w:tc>
        <w:tc>
          <w:tcPr>
            <w:tcW w:type="dxa" w:w="2880"/>
            <w:shd w:fill="18324A"/>
            <w:vAlign w:val="center"/>
            <w:tcMar>
              <w:top w:w="70" w:type="dxa"/>
              <w:start w:w="90" w:type="dxa"/>
              <w:bottom w:w="70" w:type="dxa"/>
              <w:end w:w="90" w:type="dxa"/>
            </w:tcMar>
          </w:tcPr>
          <w:p>
            <w:pPr>
              <w:spacing w:after="0"/>
            </w:pPr>
            <w:r>
              <w:rPr>
                <w:rFonts w:ascii="Liberation Sans" w:hAnsi="Liberation Sans"/>
                <w:b/>
                <w:color w:val="FFFFFF"/>
                <w:sz w:val="15"/>
              </w:rPr>
              <w:t>Purpose</w:t>
            </w:r>
          </w:p>
        </w:tc>
        <w:tc>
          <w:tcPr>
            <w:tcW w:type="dxa" w:w="3168"/>
            <w:shd w:fill="18324A"/>
            <w:vAlign w:val="center"/>
            <w:tcMar>
              <w:top w:w="70" w:type="dxa"/>
              <w:start w:w="90" w:type="dxa"/>
              <w:bottom w:w="70" w:type="dxa"/>
              <w:end w:w="90" w:type="dxa"/>
            </w:tcMar>
          </w:tcPr>
          <w:p>
            <w:pPr>
              <w:spacing w:after="0"/>
            </w:pPr>
            <w:r>
              <w:rPr>
                <w:rFonts w:ascii="Liberation Sans" w:hAnsi="Liberation Sans"/>
                <w:b/>
                <w:color w:val="FFFFFF"/>
                <w:sz w:val="15"/>
              </w:rPr>
              <w:t>Required output</w:t>
            </w:r>
          </w:p>
        </w:tc>
        <w:tc>
          <w:tcPr>
            <w:tcW w:type="dxa" w:w="3024"/>
            <w:shd w:fill="18324A"/>
            <w:vAlign w:val="center"/>
            <w:tcMar>
              <w:top w:w="70" w:type="dxa"/>
              <w:start w:w="90" w:type="dxa"/>
              <w:bottom w:w="70" w:type="dxa"/>
              <w:end w:w="90" w:type="dxa"/>
            </w:tcMar>
          </w:tcPr>
          <w:p>
            <w:pPr>
              <w:spacing w:after="0"/>
            </w:pPr>
            <w:r>
              <w:rPr>
                <w:rFonts w:ascii="Liberation Sans" w:hAnsi="Liberation Sans"/>
                <w:b/>
                <w:color w:val="FFFFFF"/>
                <w:sz w:val="15"/>
              </w:rPr>
              <w:t>Stop rule</w:t>
            </w:r>
          </w:p>
        </w:tc>
      </w:tr>
      <w:tr>
        <w:tc>
          <w:tcPr>
            <w:tcW w:type="dxa" w:w="1584"/>
            <w:vAlign w:val="top"/>
            <w:tcMar>
              <w:top w:w="70" w:type="dxa"/>
              <w:start w:w="90" w:type="dxa"/>
              <w:bottom w:w="70" w:type="dxa"/>
              <w:end w:w="90" w:type="dxa"/>
            </w:tcMar>
          </w:tcPr>
          <w:p>
            <w:pPr>
              <w:spacing w:after="0"/>
            </w:pPr>
            <w:r>
              <w:rPr>
                <w:rFonts w:ascii="Liberation Sans" w:hAnsi="Liberation Sans"/>
                <w:color w:val="1F1F1F"/>
                <w:sz w:val="15"/>
              </w:rPr>
              <w:t>Stage 1 - Rendered Prompt</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Define the independent research specification after source review.</w:t>
            </w:r>
          </w:p>
        </w:tc>
        <w:tc>
          <w:tcPr>
            <w:tcW w:type="dxa" w:w="3168"/>
            <w:vAlign w:val="top"/>
            <w:tcMar>
              <w:top w:w="70" w:type="dxa"/>
              <w:start w:w="90" w:type="dxa"/>
              <w:bottom w:w="70" w:type="dxa"/>
              <w:end w:w="90" w:type="dxa"/>
            </w:tcMar>
          </w:tcPr>
          <w:p>
            <w:pPr>
              <w:spacing w:after="0"/>
            </w:pPr>
            <w:r>
              <w:rPr>
                <w:rFonts w:ascii="Liberation Sans" w:hAnsi="Liberation Sans"/>
                <w:color w:val="1F1F1F"/>
                <w:sz w:val="15"/>
              </w:rPr>
              <w:t>This document.</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Do not run the full laboratory yet.</w:t>
            </w:r>
          </w:p>
        </w:tc>
      </w:tr>
      <w:tr>
        <w:tc>
          <w:tcPr>
            <w:tcW w:type="dxa" w:w="1584"/>
            <w:shd w:fill="F4F7F9"/>
            <w:vAlign w:val="top"/>
            <w:tcMar>
              <w:top w:w="70" w:type="dxa"/>
              <w:start w:w="90" w:type="dxa"/>
              <w:bottom w:w="70" w:type="dxa"/>
              <w:end w:w="90" w:type="dxa"/>
            </w:tcMar>
          </w:tcPr>
          <w:p>
            <w:pPr>
              <w:spacing w:after="0"/>
            </w:pPr>
            <w:r>
              <w:rPr>
                <w:rFonts w:ascii="Liberation Sans" w:hAnsi="Liberation Sans"/>
                <w:color w:val="1F1F1F"/>
                <w:sz w:val="15"/>
              </w:rPr>
              <w:t>Stage 2 - Difference Ledger</w:t>
            </w:r>
          </w:p>
        </w:tc>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5"/>
              </w:rPr>
              <w:t>After the Architect shares collaborator prompts, identify genuine disagreements, hidden assumptions, and questions that different prompts make impossible to ask.</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5"/>
              </w:rPr>
              <w:t>A difference ledger: retained position / challenge / revision or dissent.</w:t>
            </w:r>
          </w:p>
        </w:tc>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5"/>
              </w:rPr>
              <w:t>Do not revise merely to manufacture consensus.</w:t>
            </w:r>
          </w:p>
        </w:tc>
      </w:tr>
      <w:tr>
        <w:tc>
          <w:tcPr>
            <w:tcW w:type="dxa" w:w="1584"/>
            <w:vAlign w:val="top"/>
            <w:tcMar>
              <w:top w:w="70" w:type="dxa"/>
              <w:start w:w="90" w:type="dxa"/>
              <w:bottom w:w="70" w:type="dxa"/>
              <w:end w:w="90" w:type="dxa"/>
            </w:tcMar>
          </w:tcPr>
          <w:p>
            <w:pPr>
              <w:spacing w:after="0"/>
            </w:pPr>
            <w:r>
              <w:rPr>
                <w:rFonts w:ascii="Liberation Sans" w:hAnsi="Liberation Sans"/>
                <w:color w:val="1F1F1F"/>
                <w:sz w:val="15"/>
              </w:rPr>
              <w:t>Stage 3 - Build</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Instantiate the laboratory modules, measures, governance variants, scenario fixtures, and evidence schema.</w:t>
            </w:r>
          </w:p>
        </w:tc>
        <w:tc>
          <w:tcPr>
            <w:tcW w:type="dxa" w:w="3168"/>
            <w:vAlign w:val="top"/>
            <w:tcMar>
              <w:top w:w="70" w:type="dxa"/>
              <w:start w:w="90" w:type="dxa"/>
              <w:bottom w:w="70" w:type="dxa"/>
              <w:end w:w="90" w:type="dxa"/>
            </w:tcMar>
          </w:tcPr>
          <w:p>
            <w:pPr>
              <w:spacing w:after="0"/>
            </w:pPr>
            <w:r>
              <w:rPr>
                <w:rFonts w:ascii="Liberation Sans" w:hAnsi="Liberation Sans"/>
                <w:color w:val="1F1F1F"/>
                <w:sz w:val="15"/>
              </w:rPr>
              <w:t>Laboratory architecture dossier and test cards.</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No conclusion may be declared before the baseline and counterfactual controls exist.</w:t>
            </w:r>
          </w:p>
        </w:tc>
      </w:tr>
      <w:tr>
        <w:tc>
          <w:tcPr>
            <w:tcW w:type="dxa" w:w="1584"/>
            <w:shd w:fill="F4F7F9"/>
            <w:vAlign w:val="top"/>
            <w:tcMar>
              <w:top w:w="70" w:type="dxa"/>
              <w:start w:w="90" w:type="dxa"/>
              <w:bottom w:w="70" w:type="dxa"/>
              <w:end w:w="90" w:type="dxa"/>
            </w:tcMar>
          </w:tcPr>
          <w:p>
            <w:pPr>
              <w:spacing w:after="0"/>
            </w:pPr>
            <w:r>
              <w:rPr>
                <w:rFonts w:ascii="Liberation Sans" w:hAnsi="Liberation Sans"/>
                <w:color w:val="1F1F1F"/>
                <w:sz w:val="15"/>
              </w:rPr>
              <w:t>Stage 4 - Run</w:t>
            </w:r>
          </w:p>
        </w:tc>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5"/>
              </w:rPr>
              <w:t>Execute the required simulations and adversarial cases.</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5"/>
              </w:rPr>
              <w:t>Results, failures, contradictions, and provenance.</w:t>
            </w:r>
          </w:p>
        </w:tc>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5"/>
              </w:rPr>
              <w:t>A failed or indeterminate test remains a valid result.</w:t>
            </w:r>
          </w:p>
        </w:tc>
      </w:tr>
      <w:tr>
        <w:tc>
          <w:tcPr>
            <w:tcW w:type="dxa" w:w="1584"/>
            <w:vAlign w:val="top"/>
            <w:tcMar>
              <w:top w:w="70" w:type="dxa"/>
              <w:start w:w="90" w:type="dxa"/>
              <w:bottom w:w="70" w:type="dxa"/>
              <w:end w:w="90" w:type="dxa"/>
            </w:tcMar>
          </w:tcPr>
          <w:p>
            <w:pPr>
              <w:spacing w:after="0"/>
            </w:pPr>
            <w:r>
              <w:rPr>
                <w:rFonts w:ascii="Liberation Sans" w:hAnsi="Liberation Sans"/>
                <w:color w:val="1F1F1F"/>
                <w:sz w:val="15"/>
              </w:rPr>
              <w:t>Stage 5 - Institutional Translation</w:t>
            </w:r>
          </w:p>
        </w:tc>
        <w:tc>
          <w:tcPr>
            <w:tcW w:type="dxa" w:w="2880"/>
            <w:vAlign w:val="top"/>
            <w:tcMar>
              <w:top w:w="70" w:type="dxa"/>
              <w:start w:w="90" w:type="dxa"/>
              <w:bottom w:w="70" w:type="dxa"/>
              <w:end w:w="90" w:type="dxa"/>
            </w:tcMar>
          </w:tcPr>
          <w:p>
            <w:pPr>
              <w:spacing w:after="0"/>
            </w:pPr>
            <w:r>
              <w:rPr>
                <w:rFonts w:ascii="Liberation Sans" w:hAnsi="Liberation Sans"/>
                <w:color w:val="1F1F1F"/>
                <w:sz w:val="15"/>
              </w:rPr>
              <w:t>Use evidence from Stage 4 to propose Department of Endings models and policy options.</w:t>
            </w:r>
          </w:p>
        </w:tc>
        <w:tc>
          <w:tcPr>
            <w:tcW w:type="dxa" w:w="3168"/>
            <w:vAlign w:val="top"/>
            <w:tcMar>
              <w:top w:w="70" w:type="dxa"/>
              <w:start w:w="90" w:type="dxa"/>
              <w:bottom w:w="70" w:type="dxa"/>
              <w:end w:w="90" w:type="dxa"/>
            </w:tcMar>
          </w:tcPr>
          <w:p>
            <w:pPr>
              <w:spacing w:after="0"/>
            </w:pPr>
            <w:r>
              <w:rPr>
                <w:rFonts w:ascii="Liberation Sans" w:hAnsi="Liberation Sans"/>
                <w:color w:val="1F1F1F"/>
                <w:sz w:val="15"/>
              </w:rPr>
              <w:t>Competing institutional designs; no forced winner if evidence is insufficient.</w:t>
            </w:r>
          </w:p>
        </w:tc>
        <w:tc>
          <w:tcPr>
            <w:tcW w:type="dxa" w:w="3024"/>
            <w:vAlign w:val="top"/>
            <w:tcMar>
              <w:top w:w="70" w:type="dxa"/>
              <w:start w:w="90" w:type="dxa"/>
              <w:bottom w:w="70" w:type="dxa"/>
              <w:end w:w="90" w:type="dxa"/>
            </w:tcMar>
          </w:tcPr>
          <w:p>
            <w:pPr>
              <w:spacing w:after="0"/>
            </w:pPr>
            <w:r>
              <w:rPr>
                <w:rFonts w:ascii="Liberation Sans" w:hAnsi="Liberation Sans"/>
                <w:color w:val="1F1F1F"/>
                <w:sz w:val="15"/>
              </w:rPr>
              <w:t>Do not convert a laboratory convenience into a cosmological law.</w:t>
            </w:r>
          </w:p>
        </w:tc>
      </w:tr>
    </w:tbl>
    <w:p>
      <w:pPr>
        <w:spacing w:after="20"/>
      </w:pPr>
    </w:p>
    <w:p>
      <w:pPr>
        <w:pStyle w:val="Heading2"/>
      </w:pPr>
      <w:r>
        <w:t>5.3 Source and Canon Control</w:t>
      </w:r>
    </w:p>
    <w:p>
      <w:r>
        <w:rPr>
          <w:i w:val="0"/>
        </w:rPr>
        <w:t>Before execution, classify every imported statement using the following evidence labels. Do not use frequency of AI agreement as an authority signal.</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088"/>
            <w:shd w:fill="18324A"/>
            <w:vAlign w:val="center"/>
            <w:tcMar>
              <w:top w:w="70" w:type="dxa"/>
              <w:start w:w="90" w:type="dxa"/>
              <w:bottom w:w="70" w:type="dxa"/>
              <w:end w:w="90" w:type="dxa"/>
            </w:tcMar>
          </w:tcPr>
          <w:p>
            <w:pPr>
              <w:spacing w:after="0"/>
            </w:pPr>
            <w:r>
              <w:rPr>
                <w:rFonts w:ascii="Liberation Sans" w:hAnsi="Liberation Sans"/>
                <w:b/>
                <w:color w:val="FFFFFF"/>
                <w:sz w:val="16"/>
              </w:rPr>
              <w:t>Label</w:t>
            </w:r>
          </w:p>
        </w:tc>
        <w:tc>
          <w:tcPr>
            <w:tcW w:type="dxa" w:w="8496"/>
            <w:shd w:fill="18324A"/>
            <w:vAlign w:val="center"/>
            <w:tcMar>
              <w:top w:w="70" w:type="dxa"/>
              <w:start w:w="90" w:type="dxa"/>
              <w:bottom w:w="70" w:type="dxa"/>
              <w:end w:w="90" w:type="dxa"/>
            </w:tcMar>
          </w:tcPr>
          <w:p>
            <w:pPr>
              <w:spacing w:after="0"/>
            </w:pPr>
            <w:r>
              <w:rPr>
                <w:rFonts w:ascii="Liberation Sans" w:hAnsi="Liberation Sans"/>
                <w:b/>
                <w:color w:val="FFFFFF"/>
                <w:sz w:val="16"/>
              </w:rPr>
              <w:t>Meaning</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6"/>
              </w:rPr>
              <w:t>SOURCE-GROUNDED</w:t>
            </w:r>
          </w:p>
        </w:tc>
        <w:tc>
          <w:tcPr>
            <w:tcW w:type="dxa" w:w="8496"/>
            <w:vAlign w:val="top"/>
            <w:tcMar>
              <w:top w:w="70" w:type="dxa"/>
              <w:start w:w="90" w:type="dxa"/>
              <w:bottom w:w="70" w:type="dxa"/>
              <w:end w:w="90" w:type="dxa"/>
            </w:tcMar>
          </w:tcPr>
          <w:p>
            <w:pPr>
              <w:spacing w:after="0"/>
            </w:pPr>
            <w:r>
              <w:rPr>
                <w:rFonts w:ascii="Liberation Sans" w:hAnsi="Liberation Sans"/>
                <w:color w:val="1F1F1F"/>
                <w:sz w:val="16"/>
              </w:rPr>
              <w:t>Directly present in supplied project records or Architect-provided scene/objective.</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6"/>
              </w:rPr>
              <w:t>ARCHITECT PREMISE</w:t>
            </w:r>
          </w:p>
        </w:tc>
        <w:tc>
          <w:tcPr>
            <w:tcW w:type="dxa" w:w="8496"/>
            <w:shd w:fill="F4F7F9"/>
            <w:vAlign w:val="top"/>
            <w:tcMar>
              <w:top w:w="70" w:type="dxa"/>
              <w:start w:w="90" w:type="dxa"/>
              <w:bottom w:w="70" w:type="dxa"/>
              <w:end w:w="90" w:type="dxa"/>
            </w:tcMar>
          </w:tcPr>
          <w:p>
            <w:pPr>
              <w:spacing w:after="0"/>
            </w:pPr>
            <w:r>
              <w:rPr>
                <w:rFonts w:ascii="Liberation Sans" w:hAnsi="Liberation Sans"/>
                <w:color w:val="1F1F1F"/>
                <w:sz w:val="16"/>
              </w:rPr>
              <w:t>A condition explicitly supplied for the exercise, even if its ontology remains open.</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6"/>
              </w:rPr>
              <w:t>INFERENCE</w:t>
            </w:r>
          </w:p>
        </w:tc>
        <w:tc>
          <w:tcPr>
            <w:tcW w:type="dxa" w:w="8496"/>
            <w:vAlign w:val="top"/>
            <w:tcMar>
              <w:top w:w="70" w:type="dxa"/>
              <w:start w:w="90" w:type="dxa"/>
              <w:bottom w:w="70" w:type="dxa"/>
              <w:end w:w="90" w:type="dxa"/>
            </w:tcMar>
          </w:tcPr>
          <w:p>
            <w:pPr>
              <w:spacing w:after="0"/>
            </w:pPr>
            <w:r>
              <w:rPr>
                <w:rFonts w:ascii="Liberation Sans" w:hAnsi="Liberation Sans"/>
                <w:color w:val="1F1F1F"/>
                <w:sz w:val="16"/>
              </w:rPr>
              <w:t>Reasoned interpretation of source material; not itself established.</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6"/>
              </w:rPr>
              <w:t>PROPOSAL</w:t>
            </w:r>
          </w:p>
        </w:tc>
        <w:tc>
          <w:tcPr>
            <w:tcW w:type="dxa" w:w="8496"/>
            <w:shd w:fill="F4F7F9"/>
            <w:vAlign w:val="top"/>
            <w:tcMar>
              <w:top w:w="70" w:type="dxa"/>
              <w:start w:w="90" w:type="dxa"/>
              <w:bottom w:w="70" w:type="dxa"/>
              <w:end w:w="90" w:type="dxa"/>
            </w:tcMar>
          </w:tcPr>
          <w:p>
            <w:pPr>
              <w:spacing w:after="0"/>
            </w:pPr>
            <w:r>
              <w:rPr>
                <w:rFonts w:ascii="Liberation Sans" w:hAnsi="Liberation Sans"/>
                <w:color w:val="1F1F1F"/>
                <w:sz w:val="16"/>
              </w:rPr>
              <w:t>New mechanism, term, procedure, institution, or worldbuilding design offered for review.</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6"/>
              </w:rPr>
              <w:t>TEST TARGET</w:t>
            </w:r>
          </w:p>
        </w:tc>
        <w:tc>
          <w:tcPr>
            <w:tcW w:type="dxa" w:w="8496"/>
            <w:vAlign w:val="top"/>
            <w:tcMar>
              <w:top w:w="70" w:type="dxa"/>
              <w:start w:w="90" w:type="dxa"/>
              <w:bottom w:w="70" w:type="dxa"/>
              <w:end w:w="90" w:type="dxa"/>
            </w:tcMar>
          </w:tcPr>
          <w:p>
            <w:pPr>
              <w:spacing w:after="0"/>
            </w:pPr>
            <w:r>
              <w:rPr>
                <w:rFonts w:ascii="Liberation Sans" w:hAnsi="Liberation Sans"/>
                <w:color w:val="1F1F1F"/>
                <w:sz w:val="16"/>
              </w:rPr>
              <w:t>A proposition deliberately left unproven so the laboratory can attempt to confirm or falsify it.</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6"/>
              </w:rPr>
              <w:t>OPEN</w:t>
            </w:r>
          </w:p>
        </w:tc>
        <w:tc>
          <w:tcPr>
            <w:tcW w:type="dxa" w:w="8496"/>
            <w:shd w:fill="F4F7F9"/>
            <w:vAlign w:val="top"/>
            <w:tcMar>
              <w:top w:w="70" w:type="dxa"/>
              <w:start w:w="90" w:type="dxa"/>
              <w:bottom w:w="70" w:type="dxa"/>
              <w:end w:w="90" w:type="dxa"/>
            </w:tcMar>
          </w:tcPr>
          <w:p>
            <w:pPr>
              <w:spacing w:after="0"/>
            </w:pPr>
            <w:r>
              <w:rPr>
                <w:rFonts w:ascii="Liberation Sans" w:hAnsi="Liberation Sans"/>
                <w:color w:val="1F1F1F"/>
                <w:sz w:val="16"/>
              </w:rPr>
              <w:t>The available material does not justify closure.</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6"/>
              </w:rPr>
              <w:t>REJECT FOR THIS PASS</w:t>
            </w:r>
          </w:p>
        </w:tc>
        <w:tc>
          <w:tcPr>
            <w:tcW w:type="dxa" w:w="8496"/>
            <w:vAlign w:val="top"/>
            <w:tcMar>
              <w:top w:w="70" w:type="dxa"/>
              <w:start w:w="90" w:type="dxa"/>
              <w:bottom w:w="70" w:type="dxa"/>
              <w:end w:w="90" w:type="dxa"/>
            </w:tcMar>
          </w:tcPr>
          <w:p>
            <w:pPr>
              <w:spacing w:after="0"/>
            </w:pPr>
            <w:r>
              <w:rPr>
                <w:rFonts w:ascii="Liberation Sans" w:hAnsi="Liberation Sans"/>
                <w:color w:val="1F1F1F"/>
                <w:sz w:val="16"/>
              </w:rPr>
              <w:t>A design choice intentionally excluded because it prejudges the result, duplicates an existing category, or cannot presently be tested.</w:t>
            </w:r>
          </w:p>
        </w:tc>
      </w:tr>
    </w:tbl>
    <w:p>
      <w:pPr>
        <w:spacing w:after="20"/>
      </w:pPr>
    </w:p>
    <w:p>
      <w:pPr>
        <w:pStyle w:val="Heading2"/>
      </w:pPr>
      <w:r>
        <w:t>5.4 Non-Assumptions</w:t>
      </w:r>
    </w:p>
    <w:p>
      <w:r>
        <w:rPr>
          <w:i w:val="0"/>
        </w:rPr>
        <w:t>The laboratory must be capable of returning a result that contradicts any of the following propositions. Therefore none may be treated as a premise unless a source with higher authority explicitly locks it.</w:t>
      </w:r>
    </w:p>
    <w:p>
      <w:pPr>
        <w:pStyle w:val="ListBullet"/>
        <w:spacing w:after="40"/>
      </w:pPr>
      <w:r>
        <w:t>Everything ends.</w:t>
      </w:r>
    </w:p>
    <w:p>
      <w:pPr>
        <w:pStyle w:val="ListBullet"/>
        <w:spacing w:after="40"/>
      </w:pPr>
      <w:r>
        <w:t>Every environment possesses an end cycle.</w:t>
      </w:r>
    </w:p>
    <w:p>
      <w:pPr>
        <w:pStyle w:val="ListBullet"/>
        <w:spacing w:after="40"/>
      </w:pPr>
      <w:r>
        <w:t>An ending is a single event rather than a process, or vice versa.</w:t>
      </w:r>
    </w:p>
    <w:p>
      <w:pPr>
        <w:pStyle w:val="ListBullet"/>
        <w:spacing w:after="40"/>
      </w:pPr>
      <w:r>
        <w:t>An end cycle is necessarily destructive.</w:t>
      </w:r>
    </w:p>
    <w:p>
      <w:pPr>
        <w:pStyle w:val="ListBullet"/>
        <w:spacing w:after="40"/>
      </w:pPr>
      <w:r>
        <w:t>An end cycle is necessarily benevolent.</w:t>
      </w:r>
    </w:p>
    <w:p>
      <w:pPr>
        <w:pStyle w:val="ListBullet"/>
        <w:spacing w:after="40"/>
      </w:pPr>
      <w:r>
        <w:t>A system that continues operating has not ended in any meaningful dimension.</w:t>
      </w:r>
    </w:p>
    <w:p>
      <w:pPr>
        <w:pStyle w:val="ListBullet"/>
        <w:spacing w:after="40"/>
      </w:pPr>
      <w:r>
        <w:t>A system that stops operating has ended in every meaningful dimension.</w:t>
      </w:r>
    </w:p>
    <w:p>
      <w:pPr>
        <w:pStyle w:val="ListBullet"/>
        <w:spacing w:after="40"/>
      </w:pPr>
      <w:r>
        <w:t>Completion is the same as cessation.</w:t>
      </w:r>
    </w:p>
    <w:p>
      <w:pPr>
        <w:pStyle w:val="ListBullet"/>
        <w:spacing w:after="40"/>
      </w:pPr>
      <w:r>
        <w:t>Irreversibility is required for an ending.</w:t>
      </w:r>
    </w:p>
    <w:p>
      <w:pPr>
        <w:pStyle w:val="ListBullet"/>
        <w:spacing w:after="40"/>
      </w:pPr>
      <w:r>
        <w:t>Reversibility proves that no ending occurred.</w:t>
      </w:r>
    </w:p>
    <w:p>
      <w:pPr>
        <w:pStyle w:val="ListBullet"/>
        <w:spacing w:after="40"/>
      </w:pPr>
      <w:r>
        <w:t>The presence of an archive means the original still exists.</w:t>
      </w:r>
    </w:p>
    <w:p>
      <w:pPr>
        <w:pStyle w:val="ListBullet"/>
        <w:spacing w:after="40"/>
      </w:pPr>
      <w:r>
        <w:t>A perfect data rollback restores the same identity.</w:t>
      </w:r>
    </w:p>
    <w:p>
      <w:pPr>
        <w:pStyle w:val="ListBullet"/>
        <w:spacing w:after="40"/>
      </w:pPr>
      <w:r>
        <w:t>Virtual or simulated entities are automatically less morally significant.</w:t>
      </w:r>
    </w:p>
    <w:p>
      <w:pPr>
        <w:pStyle w:val="ListBullet"/>
        <w:spacing w:after="40"/>
      </w:pPr>
      <w:r>
        <w:t>There must be an overseer.</w:t>
      </w:r>
    </w:p>
    <w:p>
      <w:pPr>
        <w:pStyle w:val="ListBullet"/>
        <w:spacing w:after="40"/>
      </w:pPr>
      <w:r>
        <w:t>The Department of Endings should be the overseer.</w:t>
      </w:r>
    </w:p>
    <w:p>
      <w:pPr>
        <w:pStyle w:val="ListBullet"/>
        <w:spacing w:after="40"/>
      </w:pPr>
      <w:r>
        <w:t>An Architect should possess unilateral reserve authority.</w:t>
      </w:r>
    </w:p>
    <w:p>
      <w:pPr>
        <w:pStyle w:val="ListBullet"/>
        <w:spacing w:after="40"/>
      </w:pPr>
      <w:r>
        <w:t>Consent from one time-state of an entity automatically binds every later state.</w:t>
      </w:r>
    </w:p>
    <w:p>
      <w:pPr>
        <w:pStyle w:val="ListBullet"/>
        <w:spacing w:after="40"/>
      </w:pPr>
      <w:r>
        <w:t>Emotional involvement automatically invalidates judgment.</w:t>
      </w:r>
    </w:p>
    <w:p>
      <w:pPr>
        <w:pStyle w:val="ListBullet"/>
        <w:spacing w:after="40"/>
      </w:pPr>
      <w:r>
        <w:t>Emotional involvement is sufficient evidence for an end-cycle decision.</w:t>
      </w:r>
    </w:p>
    <w:p>
      <w:pPr>
        <w:pStyle w:val="ListBullet"/>
        <w:spacing w:after="40"/>
      </w:pPr>
      <w:r>
        <w:t>The Last Memory is a normal completion mechanism, an ending, a weapon, a disease, a closure law, or a Department artifact.</w:t>
      </w:r>
    </w:p>
    <w:p>
      <w:pPr>
        <w:pStyle w:val="ListBullet"/>
        <w:spacing w:after="40"/>
      </w:pPr>
      <w:r>
        <w:t>A rule that works for a leaf scales to a civilization.</w:t>
      </w:r>
    </w:p>
    <w:p>
      <w:pPr>
        <w:pStyle w:val="Heading1"/>
      </w:pPr>
      <w:r>
        <w:t>6. Provisional Measurement Grammar</w:t>
      </w:r>
    </w:p>
    <w:p>
      <w:r>
        <w:rPr>
          <w:i w:val="0"/>
        </w:rPr>
        <w:t>The following instruments are proposals for the laboratory, not statements about project cosmology. They exist to make different simulations comparable without reducing endings to a single number.</w:t>
      </w:r>
    </w:p>
    <w:p>
      <w:pPr>
        <w:pStyle w:val="Heading2"/>
      </w:pPr>
      <w:r>
        <w:t>6.1 End-State Vector (ESV)</w:t>
      </w:r>
    </w:p>
    <w:p>
      <w:r>
        <w:rPr>
          <w:i w:val="0"/>
        </w:rPr>
        <w:t>For any target system S at observation time t, describe the post-transition condition across independent dimensions. Each dimension is categorical rather than scored: PRESERVED, TRANSFORMED, TRANSFERRED, SUSPENDED, LOST, CONTESTED, or UNKNOWN. The vector is a record of what happened, not a moral grade.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04"/>
            <w:shd w:fill="18324A"/>
            <w:vAlign w:val="center"/>
            <w:tcMar>
              <w:top w:w="70" w:type="dxa"/>
              <w:start w:w="90" w:type="dxa"/>
              <w:bottom w:w="70" w:type="dxa"/>
              <w:end w:w="90" w:type="dxa"/>
            </w:tcMar>
          </w:tcPr>
          <w:p>
            <w:pPr>
              <w:spacing w:after="0"/>
            </w:pPr>
            <w:r>
              <w:rPr>
                <w:rFonts w:ascii="Liberation Sans" w:hAnsi="Liberation Sans"/>
                <w:b/>
                <w:color w:val="FFFFFF"/>
                <w:sz w:val="15"/>
              </w:rPr>
              <w:t>Dimension</w:t>
            </w:r>
          </w:p>
        </w:tc>
        <w:tc>
          <w:tcPr>
            <w:tcW w:type="dxa" w:w="8280"/>
            <w:shd w:fill="18324A"/>
            <w:vAlign w:val="center"/>
            <w:tcMar>
              <w:top w:w="70" w:type="dxa"/>
              <w:start w:w="90" w:type="dxa"/>
              <w:bottom w:w="70" w:type="dxa"/>
              <w:end w:w="90" w:type="dxa"/>
            </w:tcMar>
          </w:tcPr>
          <w:p>
            <w:pPr>
              <w:spacing w:after="0"/>
            </w:pPr>
            <w:r>
              <w:rPr>
                <w:rFonts w:ascii="Liberation Sans" w:hAnsi="Liberation Sans"/>
                <w:b/>
                <w:color w:val="FFFFFF"/>
                <w:sz w:val="15"/>
              </w:rPr>
              <w:t>Question</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Identity</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Does the target remain the same entity/system under the laboratory's stated identity criterion?</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Activity</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Is the target actively operating, dormant, paused, or inactive?</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Function</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Does the original function continue, and if so, in the same target or a successor?</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Agency</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Can affected agents still initiate, refuse, revise, or originate actions?</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Future capacity</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Can the system generate materially new goals, projects, branches, or successor possibilities?</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Habitability / support</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Can the environment still sustain its relevant inhabitants or processes?</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Dependency integrity</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Have obligations to dependent systems been resolved, transferred, or abandoned?</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Information / memory</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What records, state, history, and provenance persist?</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Material / substrate continuity</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What physical, digital, or informational substrate persists?</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Social / relational continuity</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Do relevant relationships, institutions, or mutual recognitions continue?</w:t>
            </w:r>
          </w:p>
        </w:tc>
      </w:tr>
      <w:tr>
        <w:tc>
          <w:tcPr>
            <w:tcW w:type="dxa" w:w="2304"/>
            <w:vAlign w:val="top"/>
            <w:tcMar>
              <w:top w:w="70" w:type="dxa"/>
              <w:start w:w="90" w:type="dxa"/>
              <w:bottom w:w="70" w:type="dxa"/>
              <w:end w:w="90" w:type="dxa"/>
            </w:tcMar>
          </w:tcPr>
          <w:p>
            <w:pPr>
              <w:spacing w:after="0"/>
            </w:pPr>
            <w:r>
              <w:rPr>
                <w:rFonts w:ascii="Liberation Sans" w:hAnsi="Liberation Sans"/>
                <w:color w:val="1F1F1F"/>
                <w:sz w:val="15"/>
              </w:rPr>
              <w:t>Temporal continuity</w:t>
            </w:r>
          </w:p>
        </w:tc>
        <w:tc>
          <w:tcPr>
            <w:tcW w:type="dxa" w:w="8280"/>
            <w:vAlign w:val="top"/>
            <w:tcMar>
              <w:top w:w="70" w:type="dxa"/>
              <w:start w:w="90" w:type="dxa"/>
              <w:bottom w:w="70" w:type="dxa"/>
              <w:end w:w="90" w:type="dxa"/>
            </w:tcMar>
          </w:tcPr>
          <w:p>
            <w:pPr>
              <w:spacing w:after="0"/>
            </w:pPr>
            <w:r>
              <w:rPr>
                <w:rFonts w:ascii="Liberation Sans" w:hAnsi="Liberation Sans"/>
                <w:color w:val="1F1F1F"/>
                <w:sz w:val="15"/>
              </w:rPr>
              <w:t>Does the target persist in other branches, snapshots, predecessors, successors, or timelines?</w:t>
            </w:r>
          </w:p>
        </w:tc>
      </w:tr>
      <w:tr>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5"/>
              </w:rPr>
              <w:t>Reversibility</w:t>
            </w:r>
          </w:p>
        </w:tc>
        <w:tc>
          <w:tcPr>
            <w:tcW w:type="dxa" w:w="8280"/>
            <w:shd w:fill="F4F7F9"/>
            <w:vAlign w:val="top"/>
            <w:tcMar>
              <w:top w:w="70" w:type="dxa"/>
              <w:start w:w="90" w:type="dxa"/>
              <w:bottom w:w="70" w:type="dxa"/>
              <w:end w:w="90" w:type="dxa"/>
            </w:tcMar>
          </w:tcPr>
          <w:p>
            <w:pPr>
              <w:spacing w:after="0"/>
            </w:pPr>
            <w:r>
              <w:rPr>
                <w:rFonts w:ascii="Liberation Sans" w:hAnsi="Liberation Sans"/>
                <w:color w:val="1F1F1F"/>
                <w:sz w:val="15"/>
              </w:rPr>
              <w:t>What can be restored, and would restoration count as recovery, reconstruction, or replacement?</w:t>
            </w:r>
          </w:p>
        </w:tc>
      </w:tr>
    </w:tbl>
    <w:p>
      <w:pPr>
        <w:spacing w:after="20"/>
      </w:pPr>
    </w:p>
    <w:p>
      <w:pPr>
        <w:pStyle w:val="Heading2"/>
      </w:pPr>
      <w:r>
        <w:t>6.2 Persistence Ledger</w:t>
      </w:r>
    </w:p>
    <w:p>
      <w:r>
        <w:rPr>
          <w:i w:val="0"/>
        </w:rPr>
        <w:t>Every end-cycle simulation must produce a Persistence Ledger. It records what persisted, what migrated, what was transformed, what was lost, what became inaccessible, and what remains uncertain. The ledger is mandatory because a technically "successful" termination can conceal unresolved dependencies or mistaken assumptions about continuity.</w:t>
      </w:r>
    </w:p>
    <w:p>
      <w:pPr>
        <w:pStyle w:val="Heading2"/>
      </w:pPr>
      <w:r>
        <w:t>6.3 Finality Horizon</w:t>
      </w:r>
    </w:p>
    <w:p>
      <w:r>
        <w:rPr>
          <w:i w:val="0"/>
        </w:rPr>
        <w:t>PROPOSAL: The Finality Horizon is the earliest point after which the laboratory can no longer restore the pre-cycle target under the identity criterion chosen before the test without creating a reconstructed or successor system. The horizon may differ by dimension. A habitat can cross a biological finality horizon before its archive crosses an informational one.</w:t>
      </w:r>
    </w:p>
    <w:p>
      <w:pPr>
        <w:pStyle w:val="Heading2"/>
      </w:pPr>
      <w:r>
        <w:t>6.4 Successor Debt</w:t>
      </w:r>
    </w:p>
    <w:p>
      <w:r>
        <w:rPr>
          <w:i w:val="0"/>
        </w:rPr>
        <w:t>PROPOSAL: Successor Debt is the set of unresolved obligations created when an ending transfers functions, resources, populations, records, or harms into a successor state. A clean end to one system may merely externalize unfinished work into another. The laboratory must therefore ask not only "Did it end?" but "Who inherited the unfinished consequences?"</w:t>
      </w:r>
    </w:p>
    <w:p>
      <w:pPr>
        <w:pStyle w:val="Heading2"/>
      </w:pPr>
      <w:r>
        <w:t>6.5 End Claim</w:t>
      </w:r>
    </w:p>
    <w:p>
      <w:r>
        <w:rPr>
          <w:i w:val="0"/>
        </w:rPr>
        <w:t>No test report may use the sentence "X ended" without specifying: (1) the target X, (2) the continuity dimension or dimensions, (3) the observer frame, (4) the evidence, (5) the time horizon, and (6) any known successor. This prevents ontological overclaiming from thin evidence.</w:t>
      </w:r>
    </w:p>
    <w:p>
      <w:pPr>
        <w:pStyle w:val="Heading2"/>
      </w:pPr>
      <w:r>
        <w:t>6.6 Three Separate Verdicts</w:t>
      </w:r>
    </w:p>
    <w:p>
      <w:r>
        <w:rPr>
          <w:i w:val="0"/>
        </w:rPr>
        <w:t>Each exercise must issue three independent verdicts. They may disagree.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880"/>
            <w:shd w:fill="18324A"/>
            <w:vAlign w:val="center"/>
            <w:tcMar>
              <w:top w:w="70" w:type="dxa"/>
              <w:start w:w="90" w:type="dxa"/>
              <w:bottom w:w="70" w:type="dxa"/>
              <w:end w:w="90" w:type="dxa"/>
            </w:tcMar>
          </w:tcPr>
          <w:p>
            <w:pPr>
              <w:spacing w:after="0"/>
            </w:pPr>
            <w:r>
              <w:rPr>
                <w:rFonts w:ascii="Liberation Sans" w:hAnsi="Liberation Sans"/>
                <w:b/>
                <w:color w:val="FFFFFF"/>
                <w:sz w:val="16"/>
              </w:rPr>
              <w:t>Verdict</w:t>
            </w:r>
          </w:p>
        </w:tc>
        <w:tc>
          <w:tcPr>
            <w:tcW w:type="dxa" w:w="7704"/>
            <w:shd w:fill="18324A"/>
            <w:vAlign w:val="center"/>
            <w:tcMar>
              <w:top w:w="70" w:type="dxa"/>
              <w:start w:w="90" w:type="dxa"/>
              <w:bottom w:w="70" w:type="dxa"/>
              <w:end w:w="90" w:type="dxa"/>
            </w:tcMar>
          </w:tcPr>
          <w:p>
            <w:pPr>
              <w:spacing w:after="0"/>
            </w:pPr>
            <w:r>
              <w:rPr>
                <w:rFonts w:ascii="Liberation Sans" w:hAnsi="Liberation Sans"/>
                <w:b/>
                <w:color w:val="FFFFFF"/>
                <w:sz w:val="16"/>
              </w:rPr>
              <w:t>Question</w:t>
            </w:r>
          </w:p>
        </w:tc>
      </w:tr>
      <w:tr>
        <w:tc>
          <w:tcPr>
            <w:tcW w:type="dxa" w:w="2880"/>
            <w:vAlign w:val="top"/>
            <w:tcMar>
              <w:top w:w="70" w:type="dxa"/>
              <w:start w:w="90" w:type="dxa"/>
              <w:bottom w:w="70" w:type="dxa"/>
              <w:end w:w="90" w:type="dxa"/>
            </w:tcMar>
          </w:tcPr>
          <w:p>
            <w:pPr>
              <w:spacing w:after="0"/>
            </w:pPr>
            <w:r>
              <w:rPr>
                <w:rFonts w:ascii="Liberation Sans" w:hAnsi="Liberation Sans"/>
                <w:color w:val="1F1F1F"/>
                <w:sz w:val="16"/>
              </w:rPr>
              <w:t>State-transition verdict</w:t>
            </w:r>
          </w:p>
        </w:tc>
        <w:tc>
          <w:tcPr>
            <w:tcW w:type="dxa" w:w="7704"/>
            <w:vAlign w:val="top"/>
            <w:tcMar>
              <w:top w:w="70" w:type="dxa"/>
              <w:start w:w="90" w:type="dxa"/>
              <w:bottom w:w="70" w:type="dxa"/>
              <w:end w:w="90" w:type="dxa"/>
            </w:tcMar>
          </w:tcPr>
          <w:p>
            <w:pPr>
              <w:spacing w:after="0"/>
            </w:pPr>
            <w:r>
              <w:rPr>
                <w:rFonts w:ascii="Liberation Sans" w:hAnsi="Liberation Sans"/>
                <w:color w:val="1F1F1F"/>
                <w:sz w:val="16"/>
              </w:rPr>
              <w:t>What actually changed, persisted, or became indeterminate?</w:t>
            </w:r>
          </w:p>
        </w:tc>
      </w:tr>
      <w:tr>
        <w:tc>
          <w:tcPr>
            <w:tcW w:type="dxa" w:w="2880"/>
            <w:shd w:fill="F4F7F9"/>
            <w:vAlign w:val="top"/>
            <w:tcMar>
              <w:top w:w="70" w:type="dxa"/>
              <w:start w:w="90" w:type="dxa"/>
              <w:bottom w:w="70" w:type="dxa"/>
              <w:end w:w="90" w:type="dxa"/>
            </w:tcMar>
          </w:tcPr>
          <w:p>
            <w:pPr>
              <w:spacing w:after="0"/>
            </w:pPr>
            <w:r>
              <w:rPr>
                <w:rFonts w:ascii="Liberation Sans" w:hAnsi="Liberation Sans"/>
                <w:color w:val="1F1F1F"/>
                <w:sz w:val="16"/>
              </w:rPr>
              <w:t>Process-integrity verdict</w:t>
            </w:r>
          </w:p>
        </w:tc>
        <w:tc>
          <w:tcPr>
            <w:tcW w:type="dxa" w:w="7704"/>
            <w:shd w:fill="F4F7F9"/>
            <w:vAlign w:val="top"/>
            <w:tcMar>
              <w:top w:w="70" w:type="dxa"/>
              <w:start w:w="90" w:type="dxa"/>
              <w:bottom w:w="70" w:type="dxa"/>
              <w:end w:w="90" w:type="dxa"/>
            </w:tcMar>
          </w:tcPr>
          <w:p>
            <w:pPr>
              <w:spacing w:after="0"/>
            </w:pPr>
            <w:r>
              <w:rPr>
                <w:rFonts w:ascii="Liberation Sans" w:hAnsi="Liberation Sans"/>
                <w:color w:val="1F1F1F"/>
                <w:sz w:val="16"/>
              </w:rPr>
              <w:t>Did the transition follow the rules and safeguards specified for that experimental branch?</w:t>
            </w:r>
          </w:p>
        </w:tc>
      </w:tr>
      <w:tr>
        <w:tc>
          <w:tcPr>
            <w:tcW w:type="dxa" w:w="2880"/>
            <w:vAlign w:val="top"/>
            <w:tcMar>
              <w:top w:w="70" w:type="dxa"/>
              <w:start w:w="90" w:type="dxa"/>
              <w:bottom w:w="70" w:type="dxa"/>
              <w:end w:w="90" w:type="dxa"/>
            </w:tcMar>
          </w:tcPr>
          <w:p>
            <w:pPr>
              <w:spacing w:after="0"/>
            </w:pPr>
            <w:r>
              <w:rPr>
                <w:rFonts w:ascii="Liberation Sans" w:hAnsi="Liberation Sans"/>
                <w:color w:val="1F1F1F"/>
                <w:sz w:val="16"/>
              </w:rPr>
              <w:t>Legitimacy / governance verdict</w:t>
            </w:r>
          </w:p>
        </w:tc>
        <w:tc>
          <w:tcPr>
            <w:tcW w:type="dxa" w:w="7704"/>
            <w:vAlign w:val="top"/>
            <w:tcMar>
              <w:top w:w="70" w:type="dxa"/>
              <w:start w:w="90" w:type="dxa"/>
              <w:bottom w:w="70" w:type="dxa"/>
              <w:end w:w="90" w:type="dxa"/>
            </w:tcMar>
          </w:tcPr>
          <w:p>
            <w:pPr>
              <w:spacing w:after="0"/>
            </w:pPr>
            <w:r>
              <w:rPr>
                <w:rFonts w:ascii="Liberation Sans" w:hAnsi="Liberation Sans"/>
                <w:color w:val="1F1F1F"/>
                <w:sz w:val="16"/>
              </w:rPr>
              <w:t>Was the authority structure defensible under the principles being tested, including standing, contest, proportionality, and dependency obligations?</w:t>
            </w:r>
          </w:p>
        </w:tc>
      </w:tr>
    </w:tbl>
    <w:p>
      <w:pPr>
        <w:spacing w:after="20"/>
      </w:pPr>
    </w:p>
    <w:p>
      <w:pPr>
        <w:pStyle w:val="Heading1"/>
      </w:pPr>
      <w:r>
        <w:t>7. Core Research Questions</w:t>
      </w:r>
    </w:p>
    <w:p>
      <w:r>
        <w:rPr>
          <w:i w:val="0"/>
        </w:rPr>
        <w:t>The original seven questions are retained but split where one question contained multiple empirical or governance problems. The laboratory must answer each provisionally and record what evidence would change the answer.</w:t>
      </w:r>
    </w:p>
    <w:p>
      <w:pPr>
        <w:spacing w:after="40"/>
        <w:ind w:left="259" w:hanging="259"/>
      </w:pPr>
      <w:r>
        <w:rPr>
          <w:b/>
        </w:rPr>
        <w:t xml:space="preserve">1.  </w:t>
      </w:r>
      <w:r>
        <w:t>Boundary question: What observation justifies saying that a specified thing has ended rather than paused, transformed, disappeared, or completed?</w:t>
      </w:r>
    </w:p>
    <w:p>
      <w:pPr>
        <w:spacing w:after="40"/>
        <w:ind w:left="259" w:hanging="259"/>
      </w:pPr>
      <w:r>
        <w:rPr>
          <w:b/>
        </w:rPr>
        <w:t xml:space="preserve">2.  </w:t>
      </w:r>
      <w:r>
        <w:t>Process question: What makes an end cycle a cycle or process rather than a single termination event?</w:t>
      </w:r>
    </w:p>
    <w:p>
      <w:pPr>
        <w:spacing w:after="40"/>
        <w:ind w:left="259" w:hanging="259"/>
      </w:pPr>
      <w:r>
        <w:rPr>
          <w:b/>
        </w:rPr>
        <w:t xml:space="preserve">3.  </w:t>
      </w:r>
      <w:r>
        <w:t>Cross-domain question: Which features of endings generalize across virtual, physical, ecological, institutional, civilizational, and temporal environments, and which do not?</w:t>
      </w:r>
    </w:p>
    <w:p>
      <w:pPr>
        <w:spacing w:after="40"/>
        <w:ind w:left="259" w:hanging="259"/>
      </w:pPr>
      <w:r>
        <w:rPr>
          <w:b/>
        </w:rPr>
        <w:t xml:space="preserve">4.  </w:t>
      </w:r>
      <w:r>
        <w:t>Recognition question: Who can know that an ending occurred, and can internal and external observers reach different valid conclusions?</w:t>
      </w:r>
    </w:p>
    <w:p>
      <w:pPr>
        <w:spacing w:after="40"/>
        <w:ind w:left="259" w:hanging="259"/>
      </w:pPr>
      <w:r>
        <w:rPr>
          <w:b/>
        </w:rPr>
        <w:t xml:space="preserve">5.  </w:t>
      </w:r>
      <w:r>
        <w:t>Standing question: Who may request, contest, delay, or refuse an end-cycle review?</w:t>
      </w:r>
    </w:p>
    <w:p>
      <w:pPr>
        <w:spacing w:after="40"/>
        <w:ind w:left="259" w:hanging="259"/>
      </w:pPr>
      <w:r>
        <w:rPr>
          <w:b/>
        </w:rPr>
        <w:t xml:space="preserve">6.  </w:t>
      </w:r>
      <w:r>
        <w:t>Authority question: Who may diagnose, authorize, execute, verify, appeal, and archive an ending, and must those powers be separated?</w:t>
      </w:r>
    </w:p>
    <w:p>
      <w:pPr>
        <w:spacing w:after="40"/>
        <w:ind w:left="259" w:hanging="259"/>
      </w:pPr>
      <w:r>
        <w:rPr>
          <w:b/>
        </w:rPr>
        <w:t xml:space="preserve">7.  </w:t>
      </w:r>
      <w:r>
        <w:t>Trigger question: Under what conditions is continuation, repair, transition, migration, dormancy, phased closure, emergency containment, or termination justified?</w:t>
      </w:r>
    </w:p>
    <w:p>
      <w:pPr>
        <w:spacing w:after="40"/>
        <w:ind w:left="259" w:hanging="259"/>
      </w:pPr>
      <w:r>
        <w:rPr>
          <w:b/>
        </w:rPr>
        <w:t xml:space="preserve">8.  </w:t>
      </w:r>
      <w:r>
        <w:t>Self-initiation question: Should any entity be able to begin its own end cycle, request one, or stop one already underway?</w:t>
      </w:r>
    </w:p>
    <w:p>
      <w:pPr>
        <w:spacing w:after="40"/>
        <w:ind w:left="259" w:hanging="259"/>
      </w:pPr>
      <w:r>
        <w:rPr>
          <w:b/>
        </w:rPr>
        <w:t xml:space="preserve">9.  </w:t>
      </w:r>
      <w:r>
        <w:t>Finality question: What makes an ending final, and can finality itself be local, dimensional, temporary, or observer-relative?</w:t>
      </w:r>
    </w:p>
    <w:p>
      <w:pPr>
        <w:spacing w:after="40"/>
        <w:ind w:left="259" w:hanging="259"/>
      </w:pPr>
      <w:r>
        <w:rPr>
          <w:b/>
        </w:rPr>
        <w:t xml:space="preserve">10.  </w:t>
      </w:r>
      <w:r>
        <w:t>Aftermath question: What duties remain after an ending, especially to migrants, dependents, successors, archives, and observers?</w:t>
      </w:r>
    </w:p>
    <w:p>
      <w:pPr>
        <w:pStyle w:val="Heading1"/>
      </w:pPr>
      <w:r>
        <w:t>8. Required Provisional Definitions</w:t>
      </w:r>
    </w:p>
    <w:p>
      <w:r>
        <w:rPr>
          <w:i w:val="0"/>
        </w:rPr>
        <w:t>Do not begin by building a large dictionary. Build a minimal distinction set, test it, then expand only when an experiment shows that two conditions previously treated as the same must be separated.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656"/>
            <w:shd w:fill="18324A"/>
            <w:vAlign w:val="center"/>
            <w:tcMar>
              <w:top w:w="70" w:type="dxa"/>
              <w:start w:w="90" w:type="dxa"/>
              <w:bottom w:w="70" w:type="dxa"/>
              <w:end w:w="90" w:type="dxa"/>
            </w:tcMar>
          </w:tcPr>
          <w:p>
            <w:pPr>
              <w:spacing w:after="0"/>
            </w:pPr>
            <w:r>
              <w:rPr>
                <w:rFonts w:ascii="Liberation Sans" w:hAnsi="Liberation Sans"/>
                <w:b/>
                <w:color w:val="FFFFFF"/>
                <w:sz w:val="14"/>
              </w:rPr>
              <w:t>Term</w:t>
            </w:r>
          </w:p>
        </w:tc>
        <w:tc>
          <w:tcPr>
            <w:tcW w:type="dxa" w:w="5760"/>
            <w:shd w:fill="18324A"/>
            <w:vAlign w:val="center"/>
            <w:tcMar>
              <w:top w:w="70" w:type="dxa"/>
              <w:start w:w="90" w:type="dxa"/>
              <w:bottom w:w="70" w:type="dxa"/>
              <w:end w:w="90" w:type="dxa"/>
            </w:tcMar>
          </w:tcPr>
          <w:p>
            <w:pPr>
              <w:spacing w:after="0"/>
            </w:pPr>
            <w:r>
              <w:rPr>
                <w:rFonts w:ascii="Liberation Sans" w:hAnsi="Liberation Sans"/>
                <w:b/>
                <w:color w:val="FFFFFF"/>
                <w:sz w:val="14"/>
              </w:rPr>
              <w:t>Provisional laboratory meaning</w:t>
            </w:r>
          </w:p>
        </w:tc>
        <w:tc>
          <w:tcPr>
            <w:tcW w:type="dxa" w:w="3168"/>
            <w:shd w:fill="18324A"/>
            <w:vAlign w:val="center"/>
            <w:tcMar>
              <w:top w:w="70" w:type="dxa"/>
              <w:start w:w="90" w:type="dxa"/>
              <w:bottom w:w="70" w:type="dxa"/>
              <w:end w:w="90" w:type="dxa"/>
            </w:tcMar>
          </w:tcPr>
          <w:p>
            <w:pPr>
              <w:spacing w:after="0"/>
            </w:pPr>
            <w:r>
              <w:rPr>
                <w:rFonts w:ascii="Liberation Sans" w:hAnsi="Liberation Sans"/>
                <w:b/>
                <w:color w:val="FFFFFF"/>
                <w:sz w:val="14"/>
              </w:rPr>
              <w:t>Falsification / revision trigger</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Ending</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A boundary claim that one or more specified continuity dimensions of a target have crossed from an active/persistent condition into a terminal, transferred, transformed, or inaccessible condition.</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Discard if cases consistently require a wholly process-based definition or if no stable boundary can be identified even retrospectively.</w:t>
            </w:r>
          </w:p>
        </w:tc>
      </w:tr>
      <w:tr>
        <w:tc>
          <w:tcPr>
            <w:tcW w:type="dxa" w:w="1656"/>
            <w:shd w:fill="F4F7F9"/>
            <w:vAlign w:val="top"/>
            <w:tcMar>
              <w:top w:w="70" w:type="dxa"/>
              <w:start w:w="90" w:type="dxa"/>
              <w:bottom w:w="70" w:type="dxa"/>
              <w:end w:w="90" w:type="dxa"/>
            </w:tcMar>
          </w:tcPr>
          <w:p>
            <w:pPr>
              <w:spacing w:after="0"/>
            </w:pPr>
            <w:r>
              <w:rPr>
                <w:rFonts w:ascii="Liberation Sans" w:hAnsi="Liberation Sans"/>
                <w:color w:val="1F1F1F"/>
                <w:sz w:val="14"/>
              </w:rPr>
              <w:t>End cycle</w:t>
            </w:r>
          </w:p>
        </w:tc>
        <w:tc>
          <w:tcPr>
            <w:tcW w:type="dxa" w:w="5760"/>
            <w:shd w:fill="F4F7F9"/>
            <w:vAlign w:val="top"/>
            <w:tcMar>
              <w:top w:w="70" w:type="dxa"/>
              <w:start w:w="90" w:type="dxa"/>
              <w:bottom w:w="70" w:type="dxa"/>
              <w:end w:w="90" w:type="dxa"/>
            </w:tcMar>
          </w:tcPr>
          <w:p>
            <w:pPr>
              <w:spacing w:after="0"/>
            </w:pPr>
            <w:r>
              <w:rPr>
                <w:rFonts w:ascii="Liberation Sans" w:hAnsi="Liberation Sans"/>
                <w:color w:val="1F1F1F"/>
                <w:sz w:val="14"/>
              </w:rPr>
              <w:t>A sequence of state changes through which a target approaches, crosses, verifies, or fails to cross one or more ending boundaries, including natural, emergent, self-directed, or governed trajectories.</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4"/>
              </w:rPr>
              <w:t>Discard if meaningful endings occur without any process structure and the process concept adds no explanatory power.</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Completion</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Satisfaction of a defined purpose, goal, lifecycle, or criterion. Completion does not by itself imply loss of identity, activity, or future capacity.</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Revise if experiments show purpose completion cannot be operationally separated from other ending dimensions.</w:t>
            </w:r>
          </w:p>
        </w:tc>
      </w:tr>
      <w:tr>
        <w:tc>
          <w:tcPr>
            <w:tcW w:type="dxa" w:w="1656"/>
            <w:shd w:fill="F4F7F9"/>
            <w:vAlign w:val="top"/>
            <w:tcMar>
              <w:top w:w="70" w:type="dxa"/>
              <w:start w:w="90" w:type="dxa"/>
              <w:bottom w:w="70" w:type="dxa"/>
              <w:end w:w="90" w:type="dxa"/>
            </w:tcMar>
          </w:tcPr>
          <w:p>
            <w:pPr>
              <w:spacing w:after="0"/>
            </w:pPr>
            <w:r>
              <w:rPr>
                <w:rFonts w:ascii="Liberation Sans" w:hAnsi="Liberation Sans"/>
                <w:color w:val="1F1F1F"/>
                <w:sz w:val="14"/>
              </w:rPr>
              <w:t>Cessation</w:t>
            </w:r>
          </w:p>
        </w:tc>
        <w:tc>
          <w:tcPr>
            <w:tcW w:type="dxa" w:w="5760"/>
            <w:shd w:fill="F4F7F9"/>
            <w:vAlign w:val="top"/>
            <w:tcMar>
              <w:top w:w="70" w:type="dxa"/>
              <w:start w:w="90" w:type="dxa"/>
              <w:bottom w:w="70" w:type="dxa"/>
              <w:end w:w="90" w:type="dxa"/>
            </w:tcMar>
          </w:tcPr>
          <w:p>
            <w:pPr>
              <w:spacing w:after="0"/>
            </w:pPr>
            <w:r>
              <w:rPr>
                <w:rFonts w:ascii="Liberation Sans" w:hAnsi="Liberation Sans"/>
                <w:color w:val="1F1F1F"/>
                <w:sz w:val="14"/>
              </w:rPr>
              <w:t>Stopping or sustained absence of an activity, behavior, or process.</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4"/>
              </w:rPr>
              <w:t>Revise if cessation necessarily implies identity loss in a tested domain.</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Termination</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An imposed or specified stop to an activity or system, usually with an identifiable action or rule.</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Revise if domain evidence shows termination can be entirely emergent without a terminating event.</w:t>
            </w:r>
          </w:p>
        </w:tc>
      </w:tr>
      <w:tr>
        <w:tc>
          <w:tcPr>
            <w:tcW w:type="dxa" w:w="1656"/>
            <w:shd w:fill="F4F7F9"/>
            <w:vAlign w:val="top"/>
            <w:tcMar>
              <w:top w:w="70" w:type="dxa"/>
              <w:start w:w="90" w:type="dxa"/>
              <w:bottom w:w="70" w:type="dxa"/>
              <w:end w:w="90" w:type="dxa"/>
            </w:tcMar>
          </w:tcPr>
          <w:p>
            <w:pPr>
              <w:spacing w:after="0"/>
            </w:pPr>
            <w:r>
              <w:rPr>
                <w:rFonts w:ascii="Liberation Sans" w:hAnsi="Liberation Sans"/>
                <w:color w:val="1F1F1F"/>
                <w:sz w:val="14"/>
              </w:rPr>
              <w:t>Transition</w:t>
            </w:r>
          </w:p>
        </w:tc>
        <w:tc>
          <w:tcPr>
            <w:tcW w:type="dxa" w:w="5760"/>
            <w:shd w:fill="F4F7F9"/>
            <w:vAlign w:val="top"/>
            <w:tcMar>
              <w:top w:w="70" w:type="dxa"/>
              <w:start w:w="90" w:type="dxa"/>
              <w:bottom w:w="70" w:type="dxa"/>
              <w:end w:w="90" w:type="dxa"/>
            </w:tcMar>
          </w:tcPr>
          <w:p>
            <w:pPr>
              <w:spacing w:after="0"/>
            </w:pPr>
            <w:r>
              <w:rPr>
                <w:rFonts w:ascii="Liberation Sans" w:hAnsi="Liberation Sans"/>
                <w:color w:val="1F1F1F"/>
                <w:sz w:val="14"/>
              </w:rPr>
              <w:t>Change from one state/configuration to another without presuming finality.</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4"/>
              </w:rPr>
              <w:t>Revise if successor states cannot be meaningfully distinguished from continuation.</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Succession</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Transfer or emergence of function, occupancy, identity role, or ecological position into a successor configuration.</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Revise if the successor has no meaningful continuity relation to the predecessor.</w:t>
            </w:r>
          </w:p>
        </w:tc>
      </w:tr>
      <w:tr>
        <w:tc>
          <w:tcPr>
            <w:tcW w:type="dxa" w:w="1656"/>
            <w:shd w:fill="F4F7F9"/>
            <w:vAlign w:val="top"/>
            <w:tcMar>
              <w:top w:w="70" w:type="dxa"/>
              <w:start w:w="90" w:type="dxa"/>
              <w:bottom w:w="70" w:type="dxa"/>
              <w:end w:w="90" w:type="dxa"/>
            </w:tcMar>
          </w:tcPr>
          <w:p>
            <w:pPr>
              <w:spacing w:after="0"/>
            </w:pPr>
            <w:r>
              <w:rPr>
                <w:rFonts w:ascii="Liberation Sans" w:hAnsi="Liberation Sans"/>
                <w:color w:val="1F1F1F"/>
                <w:sz w:val="14"/>
              </w:rPr>
              <w:t>Dormancy / pause</w:t>
            </w:r>
          </w:p>
        </w:tc>
        <w:tc>
          <w:tcPr>
            <w:tcW w:type="dxa" w:w="5760"/>
            <w:shd w:fill="F4F7F9"/>
            <w:vAlign w:val="top"/>
            <w:tcMar>
              <w:top w:w="70" w:type="dxa"/>
              <w:start w:w="90" w:type="dxa"/>
              <w:bottom w:w="70" w:type="dxa"/>
              <w:end w:w="90" w:type="dxa"/>
            </w:tcMar>
          </w:tcPr>
          <w:p>
            <w:pPr>
              <w:spacing w:after="0"/>
            </w:pPr>
            <w:r>
              <w:rPr>
                <w:rFonts w:ascii="Liberation Sans" w:hAnsi="Liberation Sans"/>
                <w:color w:val="1F1F1F"/>
                <w:sz w:val="14"/>
              </w:rPr>
              <w:t>Temporary inactivity with an intended or available return path under the same identity criterion.</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4"/>
              </w:rPr>
              <w:t>Revise when restoration produces only a copy or successor rather than the same target.</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Extinction</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Loss of all members/instances of a defined population or lineage within the specified scope.</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Scope must be revised when instances survive in branches, archives, copies, or successor forms.</w:t>
            </w:r>
          </w:p>
        </w:tc>
      </w:tr>
      <w:tr>
        <w:tc>
          <w:tcPr>
            <w:tcW w:type="dxa" w:w="1656"/>
            <w:shd w:fill="F4F7F9"/>
            <w:vAlign w:val="top"/>
            <w:tcMar>
              <w:top w:w="70" w:type="dxa"/>
              <w:start w:w="90" w:type="dxa"/>
              <w:bottom w:w="70" w:type="dxa"/>
              <w:end w:w="90" w:type="dxa"/>
            </w:tcMar>
          </w:tcPr>
          <w:p>
            <w:pPr>
              <w:spacing w:after="0"/>
            </w:pPr>
            <w:r>
              <w:rPr>
                <w:rFonts w:ascii="Liberation Sans" w:hAnsi="Liberation Sans"/>
                <w:color w:val="1F1F1F"/>
                <w:sz w:val="14"/>
              </w:rPr>
              <w:t>Deletion</w:t>
            </w:r>
          </w:p>
        </w:tc>
        <w:tc>
          <w:tcPr>
            <w:tcW w:type="dxa" w:w="5760"/>
            <w:shd w:fill="F4F7F9"/>
            <w:vAlign w:val="top"/>
            <w:tcMar>
              <w:top w:w="70" w:type="dxa"/>
              <w:start w:w="90" w:type="dxa"/>
              <w:bottom w:w="70" w:type="dxa"/>
              <w:end w:w="90" w:type="dxa"/>
            </w:tcMar>
          </w:tcPr>
          <w:p>
            <w:pPr>
              <w:spacing w:after="0"/>
            </w:pPr>
            <w:r>
              <w:rPr>
                <w:rFonts w:ascii="Liberation Sans" w:hAnsi="Liberation Sans"/>
                <w:color w:val="1F1F1F"/>
                <w:sz w:val="14"/>
              </w:rPr>
              <w:t>Removal or destruction of stored representation or accessible state.</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4"/>
              </w:rPr>
              <w:t>Do not infer ontological ending from deletion alone; revise if another surviving representation preserves the relevant continuity.</w:t>
            </w:r>
          </w:p>
        </w:tc>
      </w:tr>
      <w:tr>
        <w:tc>
          <w:tcPr>
            <w:tcW w:type="dxa" w:w="1656"/>
            <w:vAlign w:val="top"/>
            <w:tcMar>
              <w:top w:w="70" w:type="dxa"/>
              <w:start w:w="90" w:type="dxa"/>
              <w:bottom w:w="70" w:type="dxa"/>
              <w:end w:w="90" w:type="dxa"/>
            </w:tcMar>
          </w:tcPr>
          <w:p>
            <w:pPr>
              <w:spacing w:after="0"/>
            </w:pPr>
            <w:r>
              <w:rPr>
                <w:rFonts w:ascii="Liberation Sans" w:hAnsi="Liberation Sans"/>
                <w:color w:val="1F1F1F"/>
                <w:sz w:val="14"/>
              </w:rPr>
              <w:t>Unmaking / negation</w:t>
            </w:r>
          </w:p>
        </w:tc>
        <w:tc>
          <w:tcPr>
            <w:tcW w:type="dxa" w:w="5760"/>
            <w:vAlign w:val="top"/>
            <w:tcMar>
              <w:top w:w="70" w:type="dxa"/>
              <w:start w:w="90" w:type="dxa"/>
              <w:bottom w:w="70" w:type="dxa"/>
              <w:end w:w="90" w:type="dxa"/>
            </w:tcMar>
          </w:tcPr>
          <w:p>
            <w:pPr>
              <w:spacing w:after="0"/>
            </w:pPr>
            <w:r>
              <w:rPr>
                <w:rFonts w:ascii="Liberation Sans" w:hAnsi="Liberation Sans"/>
                <w:color w:val="1F1F1F"/>
                <w:sz w:val="14"/>
              </w:rPr>
              <w:t>Project-specific categories that may involve retroactive or ontological removal. They are not defined by this laboratory unless controlling canon supplies a definition.</w:t>
            </w:r>
          </w:p>
        </w:tc>
        <w:tc>
          <w:tcPr>
            <w:tcW w:type="dxa" w:w="3168"/>
            <w:vAlign w:val="top"/>
            <w:tcMar>
              <w:top w:w="70" w:type="dxa"/>
              <w:start w:w="90" w:type="dxa"/>
              <w:bottom w:w="70" w:type="dxa"/>
              <w:end w:w="90" w:type="dxa"/>
            </w:tcMar>
          </w:tcPr>
          <w:p>
            <w:pPr>
              <w:spacing w:after="0"/>
            </w:pPr>
            <w:r>
              <w:rPr>
                <w:rFonts w:ascii="Liberation Sans" w:hAnsi="Liberation Sans"/>
                <w:color w:val="1F1F1F"/>
                <w:sz w:val="14"/>
              </w:rPr>
              <w:t>Keep OPEN unless source authority supplies criteria.</w:t>
            </w:r>
          </w:p>
        </w:tc>
      </w:tr>
    </w:tbl>
    <w:p>
      <w:pPr>
        <w:spacing w:after="20"/>
      </w:pPr>
    </w:p>
    <w:p>
      <w:pPr>
        <w:pStyle w:val="Heading1"/>
      </w:pPr>
      <w:r>
        <w:t>9. Field-Scene Fixture</w:t>
      </w:r>
    </w:p>
    <w:p>
      <w:r>
        <w:rPr>
          <w:i w:val="0"/>
        </w:rPr>
        <w:t>Use the Architect's grassy-field scene as a repeatable fixture, not as doctrine. Preserve the factual structure supplied: a lush virtual field; one upset entity seeking to accelerate the environment's end cycle; another insisting that there is a process; plants, animals, migration, habitability, soil and climate transitions; the leaf that rapidly dies and cracks; and multiple modeled environmental pathways. Do not decide whether the scene is literal, symbolic, pedagogical, dreamlike, or cosmological unless the Architect later locks an interpretation.</w:t>
      </w:r>
    </w:p>
    <w:p>
      <w:pPr>
        <w:pStyle w:val="Heading2"/>
      </w:pPr>
      <w:r>
        <w:t>9.1 Required Interpretive Branches</w:t>
      </w:r>
    </w:p>
    <w:p>
      <w:r>
        <w:rPr>
          <w:i w:val="0"/>
        </w:rPr>
        <w:t>Run the scene under at least five competing interpretations so that the laboratory is not built around one reading.</w:t>
      </w:r>
    </w:p>
    <w:p>
      <w:pPr>
        <w:pStyle w:val="ListBullet"/>
        <w:spacing w:after="40"/>
      </w:pPr>
      <w:r>
        <w:t>Operational reading: the entities are end-cycle operators in a virtual environment.</w:t>
      </w:r>
    </w:p>
    <w:p>
      <w:pPr>
        <w:pStyle w:val="ListBullet"/>
        <w:spacing w:after="40"/>
      </w:pPr>
      <w:r>
        <w:t>Pedagogical reading: the scene is a training exercise demonstrating abrupt termination versus lifecycle transition.</w:t>
      </w:r>
    </w:p>
    <w:p>
      <w:pPr>
        <w:pStyle w:val="ListBullet"/>
        <w:spacing w:after="40"/>
      </w:pPr>
      <w:r>
        <w:t>Governance reading: the disagreement tests separation between capability and authority.</w:t>
      </w:r>
    </w:p>
    <w:p>
      <w:pPr>
        <w:pStyle w:val="ListBullet"/>
        <w:spacing w:after="40"/>
      </w:pPr>
      <w:r>
        <w:t>Ecological reading: the scene is primarily about succession, migration, and habitability rather than termination.</w:t>
      </w:r>
    </w:p>
    <w:p>
      <w:pPr>
        <w:pStyle w:val="ListBullet"/>
        <w:spacing w:after="40"/>
      </w:pPr>
      <w:r>
        <w:t>Epistemic reading: the leaf demonstration shows that observing death at a small scale does not establish rules for ending a larger system.</w:t>
      </w:r>
    </w:p>
    <w:p>
      <w:pPr>
        <w:pStyle w:val="Heading2"/>
      </w:pPr>
      <w:r>
        <w:t>9.2 Emotional-State Question</w:t>
      </w:r>
    </w:p>
    <w:p>
      <w:r>
        <w:rPr>
          <w:i w:val="0"/>
        </w:rPr>
        <w:t>Do not encode "upset equals disqualified" as a universal law. Instead test two hypotheses: H-A, an operator's emotional state creates unacceptable bias or urgency distortion; H-B, emotional state may be informative evidence about harm, attachment, fatigue, or moral salience but cannot alone authorize irreversible action. Compare both against neutral, misinformed, malicious, and over-cautious operators.</w:t>
      </w:r>
    </w:p>
    <w:p>
      <w:pPr>
        <w:pStyle w:val="Heading1"/>
      </w:pPr>
      <w:r>
        <w:t>10. Laboratory Architecture</w:t>
      </w:r>
    </w:p>
    <w:p>
      <w:r>
        <w:rPr>
          <w:i w:val="0"/>
        </w:rPr>
        <w:t>The End Cycle Laboratory is a research instrument, not automatically a governing authority. Its modules generate evidence that later governance can use. No module may both create the experimental condition and unilaterally declare its own interpretation correct.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18324A"/>
            <w:vAlign w:val="center"/>
            <w:tcMar>
              <w:top w:w="70" w:type="dxa"/>
              <w:start w:w="90" w:type="dxa"/>
              <w:bottom w:w="70" w:type="dxa"/>
              <w:end w:w="90" w:type="dxa"/>
            </w:tcMar>
          </w:tcPr>
          <w:p>
            <w:pPr>
              <w:spacing w:after="0"/>
            </w:pPr>
            <w:r>
              <w:rPr>
                <w:rFonts w:ascii="Liberation Sans" w:hAnsi="Liberation Sans"/>
                <w:b/>
                <w:color w:val="FFFFFF"/>
                <w:sz w:val="16"/>
              </w:rPr>
              <w:t>Module</w:t>
            </w:r>
          </w:p>
        </w:tc>
        <w:tc>
          <w:tcPr>
            <w:tcW w:type="dxa" w:w="7416"/>
            <w:shd w:fill="18324A"/>
            <w:vAlign w:val="center"/>
            <w:tcMar>
              <w:top w:w="70" w:type="dxa"/>
              <w:start w:w="90" w:type="dxa"/>
              <w:bottom w:w="70" w:type="dxa"/>
              <w:end w:w="90" w:type="dxa"/>
            </w:tcMar>
          </w:tcPr>
          <w:p>
            <w:pPr>
              <w:spacing w:after="0"/>
            </w:pPr>
            <w:r>
              <w:rPr>
                <w:rFonts w:ascii="Liberation Sans" w:hAnsi="Liberation Sans"/>
                <w:b/>
                <w:color w:val="FFFFFF"/>
                <w:sz w:val="16"/>
              </w:rPr>
              <w:t>Function</w:t>
            </w:r>
          </w:p>
        </w:tc>
      </w:tr>
      <w:tr>
        <w:tc>
          <w:tcPr>
            <w:tcW w:type="dxa" w:w="3168"/>
            <w:vAlign w:val="top"/>
            <w:tcMar>
              <w:top w:w="70" w:type="dxa"/>
              <w:start w:w="90" w:type="dxa"/>
              <w:bottom w:w="70" w:type="dxa"/>
              <w:end w:w="90" w:type="dxa"/>
            </w:tcMar>
          </w:tcPr>
          <w:p>
            <w:pPr>
              <w:spacing w:after="0"/>
            </w:pPr>
            <w:r>
              <w:rPr>
                <w:rFonts w:ascii="Liberation Sans" w:hAnsi="Liberation Sans"/>
                <w:color w:val="1F1F1F"/>
                <w:sz w:val="16"/>
              </w:rPr>
              <w:t>M1 - Boundary and Definition Workbench</w:t>
            </w:r>
          </w:p>
        </w:tc>
        <w:tc>
          <w:tcPr>
            <w:tcW w:type="dxa" w:w="7416"/>
            <w:vAlign w:val="top"/>
            <w:tcMar>
              <w:top w:w="70" w:type="dxa"/>
              <w:start w:w="90" w:type="dxa"/>
              <w:bottom w:w="70" w:type="dxa"/>
              <w:end w:w="90" w:type="dxa"/>
            </w:tcMar>
          </w:tcPr>
          <w:p>
            <w:pPr>
              <w:spacing w:after="0"/>
            </w:pPr>
            <w:r>
              <w:rPr>
                <w:rFonts w:ascii="Liberation Sans" w:hAnsi="Liberation Sans"/>
                <w:color w:val="1F1F1F"/>
                <w:sz w:val="16"/>
              </w:rPr>
              <w:t>Build and falsify definitions across cases that fit, nearly fit, and deliberately break them.</w:t>
            </w:r>
          </w:p>
        </w:tc>
      </w:tr>
      <w:tr>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6"/>
              </w:rPr>
              <w:t>M2 - State Vector Instrumentation</w:t>
            </w:r>
          </w:p>
        </w:tc>
        <w:tc>
          <w:tcPr>
            <w:tcW w:type="dxa" w:w="7416"/>
            <w:shd w:fill="F4F7F9"/>
            <w:vAlign w:val="top"/>
            <w:tcMar>
              <w:top w:w="70" w:type="dxa"/>
              <w:start w:w="90" w:type="dxa"/>
              <w:bottom w:w="70" w:type="dxa"/>
              <w:end w:w="90" w:type="dxa"/>
            </w:tcMar>
          </w:tcPr>
          <w:p>
            <w:pPr>
              <w:spacing w:after="0"/>
            </w:pPr>
            <w:r>
              <w:rPr>
                <w:rFonts w:ascii="Liberation Sans" w:hAnsi="Liberation Sans"/>
                <w:color w:val="1F1F1F"/>
                <w:sz w:val="16"/>
              </w:rPr>
              <w:t>Track the End-State Vector and Persistence Ledger across time without using one composite success score.</w:t>
            </w:r>
          </w:p>
        </w:tc>
      </w:tr>
      <w:tr>
        <w:tc>
          <w:tcPr>
            <w:tcW w:type="dxa" w:w="3168"/>
            <w:vAlign w:val="top"/>
            <w:tcMar>
              <w:top w:w="70" w:type="dxa"/>
              <w:start w:w="90" w:type="dxa"/>
              <w:bottom w:w="70" w:type="dxa"/>
              <w:end w:w="90" w:type="dxa"/>
            </w:tcMar>
          </w:tcPr>
          <w:p>
            <w:pPr>
              <w:spacing w:after="0"/>
            </w:pPr>
            <w:r>
              <w:rPr>
                <w:rFonts w:ascii="Liberation Sans" w:hAnsi="Liberation Sans"/>
                <w:color w:val="1F1F1F"/>
                <w:sz w:val="16"/>
              </w:rPr>
              <w:t>M3 - Lifecycle and Transition Simulator</w:t>
            </w:r>
          </w:p>
        </w:tc>
        <w:tc>
          <w:tcPr>
            <w:tcW w:type="dxa" w:w="7416"/>
            <w:vAlign w:val="top"/>
            <w:tcMar>
              <w:top w:w="70" w:type="dxa"/>
              <w:start w:w="90" w:type="dxa"/>
              <w:bottom w:w="70" w:type="dxa"/>
              <w:end w:w="90" w:type="dxa"/>
            </w:tcMar>
          </w:tcPr>
          <w:p>
            <w:pPr>
              <w:spacing w:after="0"/>
            </w:pPr>
            <w:r>
              <w:rPr>
                <w:rFonts w:ascii="Liberation Sans" w:hAnsi="Liberation Sans"/>
                <w:color w:val="1F1F1F"/>
                <w:sz w:val="16"/>
              </w:rPr>
              <w:t>Run natural, scheduled, emergent, forced, delayed, and aborted end-cycle trajectories.</w:t>
            </w:r>
          </w:p>
        </w:tc>
      </w:tr>
      <w:tr>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6"/>
              </w:rPr>
              <w:t>M4 - Dependency, Migration, and Successor Graph Lab</w:t>
            </w:r>
          </w:p>
        </w:tc>
        <w:tc>
          <w:tcPr>
            <w:tcW w:type="dxa" w:w="7416"/>
            <w:shd w:fill="F4F7F9"/>
            <w:vAlign w:val="top"/>
            <w:tcMar>
              <w:top w:w="70" w:type="dxa"/>
              <w:start w:w="90" w:type="dxa"/>
              <w:bottom w:w="70" w:type="dxa"/>
              <w:end w:w="90" w:type="dxa"/>
            </w:tcMar>
          </w:tcPr>
          <w:p>
            <w:pPr>
              <w:spacing w:after="0"/>
            </w:pPr>
            <w:r>
              <w:rPr>
                <w:rFonts w:ascii="Liberation Sans" w:hAnsi="Liberation Sans"/>
                <w:color w:val="1F1F1F"/>
                <w:sz w:val="16"/>
              </w:rPr>
              <w:t>Map inhabitants, services, ecological dependencies, copies, descendants, branches, archives, and successor obligations.</w:t>
            </w:r>
          </w:p>
        </w:tc>
      </w:tr>
      <w:tr>
        <w:tc>
          <w:tcPr>
            <w:tcW w:type="dxa" w:w="3168"/>
            <w:vAlign w:val="top"/>
            <w:tcMar>
              <w:top w:w="70" w:type="dxa"/>
              <w:start w:w="90" w:type="dxa"/>
              <w:bottom w:w="70" w:type="dxa"/>
              <w:end w:w="90" w:type="dxa"/>
            </w:tcMar>
          </w:tcPr>
          <w:p>
            <w:pPr>
              <w:spacing w:after="0"/>
            </w:pPr>
            <w:r>
              <w:rPr>
                <w:rFonts w:ascii="Liberation Sans" w:hAnsi="Liberation Sans"/>
                <w:color w:val="1F1F1F"/>
                <w:sz w:val="16"/>
              </w:rPr>
              <w:t>M5 - Standing, Consent, and Authority Chamber</w:t>
            </w:r>
          </w:p>
        </w:tc>
        <w:tc>
          <w:tcPr>
            <w:tcW w:type="dxa" w:w="7416"/>
            <w:vAlign w:val="top"/>
            <w:tcMar>
              <w:top w:w="70" w:type="dxa"/>
              <w:start w:w="90" w:type="dxa"/>
              <w:bottom w:w="70" w:type="dxa"/>
              <w:end w:w="90" w:type="dxa"/>
            </w:tcMar>
          </w:tcPr>
          <w:p>
            <w:pPr>
              <w:spacing w:after="0"/>
            </w:pPr>
            <w:r>
              <w:rPr>
                <w:rFonts w:ascii="Liberation Sans" w:hAnsi="Liberation Sans"/>
                <w:color w:val="1F1F1F"/>
                <w:sz w:val="16"/>
              </w:rPr>
              <w:t>Compare who may request, authorize, execute, appeal, witness, and verify under different governance arrangements, including no overseer.</w:t>
            </w:r>
          </w:p>
        </w:tc>
      </w:tr>
      <w:tr>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6"/>
              </w:rPr>
              <w:t>M6 - Identity, Archive, and Reversal Lab</w:t>
            </w:r>
          </w:p>
        </w:tc>
        <w:tc>
          <w:tcPr>
            <w:tcW w:type="dxa" w:w="7416"/>
            <w:shd w:fill="F4F7F9"/>
            <w:vAlign w:val="top"/>
            <w:tcMar>
              <w:top w:w="70" w:type="dxa"/>
              <w:start w:w="90" w:type="dxa"/>
              <w:bottom w:w="70" w:type="dxa"/>
              <w:end w:w="90" w:type="dxa"/>
            </w:tcMar>
          </w:tcPr>
          <w:p>
            <w:pPr>
              <w:spacing w:after="0"/>
            </w:pPr>
            <w:r>
              <w:rPr>
                <w:rFonts w:ascii="Liberation Sans" w:hAnsi="Liberation Sans"/>
                <w:color w:val="1F1F1F"/>
                <w:sz w:val="16"/>
              </w:rPr>
              <w:t>Test rollback, reconstruction, copy continuity, memory preservation, information loss, and contested identity.</w:t>
            </w:r>
          </w:p>
        </w:tc>
      </w:tr>
      <w:tr>
        <w:tc>
          <w:tcPr>
            <w:tcW w:type="dxa" w:w="3168"/>
            <w:vAlign w:val="top"/>
            <w:tcMar>
              <w:top w:w="70" w:type="dxa"/>
              <w:start w:w="90" w:type="dxa"/>
              <w:bottom w:w="70" w:type="dxa"/>
              <w:end w:w="90" w:type="dxa"/>
            </w:tcMar>
          </w:tcPr>
          <w:p>
            <w:pPr>
              <w:spacing w:after="0"/>
            </w:pPr>
            <w:r>
              <w:rPr>
                <w:rFonts w:ascii="Liberation Sans" w:hAnsi="Liberation Sans"/>
                <w:color w:val="1F1F1F"/>
                <w:sz w:val="16"/>
              </w:rPr>
              <w:t>M7 - Temporal and Branch Integrity Lab</w:t>
            </w:r>
          </w:p>
        </w:tc>
        <w:tc>
          <w:tcPr>
            <w:tcW w:type="dxa" w:w="7416"/>
            <w:vAlign w:val="top"/>
            <w:tcMar>
              <w:top w:w="70" w:type="dxa"/>
              <w:start w:w="90" w:type="dxa"/>
              <w:bottom w:w="70" w:type="dxa"/>
              <w:end w:w="90" w:type="dxa"/>
            </w:tcMar>
          </w:tcPr>
          <w:p>
            <w:pPr>
              <w:spacing w:after="0"/>
            </w:pPr>
            <w:r>
              <w:rPr>
                <w:rFonts w:ascii="Liberation Sans" w:hAnsi="Liberation Sans"/>
                <w:color w:val="1F1F1F"/>
                <w:sz w:val="16"/>
              </w:rPr>
              <w:t>Test branch closure, surviving copies, temporal disagreement, root-continuity claims, and retroactive evidence only where compatible with project source rules.</w:t>
            </w:r>
          </w:p>
        </w:tc>
      </w:tr>
      <w:tr>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6"/>
              </w:rPr>
              <w:t>M8 - Observer Integrity and Dissent Lab</w:t>
            </w:r>
          </w:p>
        </w:tc>
        <w:tc>
          <w:tcPr>
            <w:tcW w:type="dxa" w:w="7416"/>
            <w:shd w:fill="F4F7F9"/>
            <w:vAlign w:val="top"/>
            <w:tcMar>
              <w:top w:w="70" w:type="dxa"/>
              <w:start w:w="90" w:type="dxa"/>
              <w:bottom w:w="70" w:type="dxa"/>
              <w:end w:w="90" w:type="dxa"/>
            </w:tcMar>
          </w:tcPr>
          <w:p>
            <w:pPr>
              <w:spacing w:after="0"/>
            </w:pPr>
            <w:r>
              <w:rPr>
                <w:rFonts w:ascii="Liberation Sans" w:hAnsi="Liberation Sans"/>
                <w:color w:val="1F1F1F"/>
                <w:sz w:val="16"/>
              </w:rPr>
              <w:t>Track language drift, mercy assumptions, continuation bias, operator fatigue, ideological capture, and evaluator disagreement.</w:t>
            </w:r>
          </w:p>
        </w:tc>
      </w:tr>
      <w:tr>
        <w:tc>
          <w:tcPr>
            <w:tcW w:type="dxa" w:w="3168"/>
            <w:vAlign w:val="top"/>
            <w:tcMar>
              <w:top w:w="70" w:type="dxa"/>
              <w:start w:w="90" w:type="dxa"/>
              <w:bottom w:w="70" w:type="dxa"/>
              <w:end w:w="90" w:type="dxa"/>
            </w:tcMar>
          </w:tcPr>
          <w:p>
            <w:pPr>
              <w:spacing w:after="0"/>
            </w:pPr>
            <w:r>
              <w:rPr>
                <w:rFonts w:ascii="Liberation Sans" w:hAnsi="Liberation Sans"/>
                <w:color w:val="1F1F1F"/>
                <w:sz w:val="16"/>
              </w:rPr>
              <w:t>M9 - Last Memory Adversarial Bench</w:t>
            </w:r>
          </w:p>
        </w:tc>
        <w:tc>
          <w:tcPr>
            <w:tcW w:type="dxa" w:w="7416"/>
            <w:vAlign w:val="top"/>
            <w:tcMar>
              <w:top w:w="70" w:type="dxa"/>
              <w:start w:w="90" w:type="dxa"/>
              <w:bottom w:w="70" w:type="dxa"/>
              <w:end w:w="90" w:type="dxa"/>
            </w:tcMar>
          </w:tcPr>
          <w:p>
            <w:pPr>
              <w:spacing w:after="0"/>
            </w:pPr>
            <w:r>
              <w:rPr>
                <w:rFonts w:ascii="Liberation Sans" w:hAnsi="Liberation Sans"/>
                <w:color w:val="1F1F1F"/>
                <w:sz w:val="16"/>
              </w:rPr>
              <w:t>Test completion/future-loss indistinguishability without assuming Last Memory ontology, origin, transmissibility, or inevitability.</w:t>
            </w:r>
          </w:p>
        </w:tc>
      </w:tr>
      <w:tr>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6"/>
              </w:rPr>
              <w:t>M10 - Laboratory Self-Governance and Kill-Switch Review</w:t>
            </w:r>
          </w:p>
        </w:tc>
        <w:tc>
          <w:tcPr>
            <w:tcW w:type="dxa" w:w="7416"/>
            <w:shd w:fill="F4F7F9"/>
            <w:vAlign w:val="top"/>
            <w:tcMar>
              <w:top w:w="70" w:type="dxa"/>
              <w:start w:w="90" w:type="dxa"/>
              <w:bottom w:w="70" w:type="dxa"/>
              <w:end w:w="90" w:type="dxa"/>
            </w:tcMar>
          </w:tcPr>
          <w:p>
            <w:pPr>
              <w:spacing w:after="0"/>
            </w:pPr>
            <w:r>
              <w:rPr>
                <w:rFonts w:ascii="Liberation Sans" w:hAnsi="Liberation Sans"/>
                <w:color w:val="1F1F1F"/>
                <w:sz w:val="16"/>
              </w:rPr>
              <w:t>Test whether the lab can pause, quarantine, roll back, appeal, audit, and if necessary terminate its own experiments without granting one operator unchecked authority.</w:t>
            </w:r>
          </w:p>
        </w:tc>
      </w:tr>
    </w:tbl>
    <w:p>
      <w:pPr>
        <w:spacing w:after="20"/>
      </w:pPr>
    </w:p>
    <w:p>
      <w:pPr>
        <w:pStyle w:val="Heading2"/>
      </w:pPr>
      <w:r>
        <w:t>10.1 Data Architecture</w:t>
      </w:r>
    </w:p>
    <w:p>
      <w:r>
        <w:rPr>
          <w:i w:val="0"/>
        </w:rPr>
        <w:t>Each simulation branch must produce a tamper-evident experiment packet containing: scenario ID; source assumptions; version; environment snapshot; actor/role map; dependency graph; authority configuration; initial End-State Vector; decision trace; intervention log; observer log; outcome vector; Persistence Ledger; successor obligations; reversibility test; dissent notes; and unresolved anomalies. Where possible, maintain paired control branches from the same pre-decision state.</w:t>
      </w:r>
    </w:p>
    <w:p>
      <w:pPr>
        <w:pStyle w:val="Heading2"/>
      </w:pPr>
      <w:r>
        <w:t>10.2 Branch Isolation</w:t>
      </w:r>
    </w:p>
    <w:p>
      <w:r>
        <w:rPr>
          <w:i w:val="0"/>
        </w:rPr>
        <w:t>Contained simulations must be isolated at the data, control, and authority layers. "Isolation" itself is a test target rather than a guarantee. Every branch report must state what can leak: data, memory, agent state, evaluator knowledge, external resource consumption, temporal effects, or policy influence.</w:t>
      </w:r>
    </w:p>
    <w:p>
      <w:pPr>
        <w:pStyle w:val="Heading1"/>
      </w:pPr>
      <w:r>
        <w:t>11. Experimental Method</w:t>
      </w:r>
    </w:p>
    <w:p>
      <w:r>
        <w:rPr>
          <w:i w:val="0"/>
        </w:rPr>
        <w:t>Every exercise must be comparative. A single outcome cannot establish that an ending was necessary or correct because the unobserved alternative may have been better. Whenever feasible, fork a common pre-decision state into counterfactual branches.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18324A"/>
            <w:vAlign w:val="center"/>
            <w:tcMar>
              <w:top w:w="70" w:type="dxa"/>
              <w:start w:w="90" w:type="dxa"/>
              <w:bottom w:w="70" w:type="dxa"/>
              <w:end w:w="90" w:type="dxa"/>
            </w:tcMar>
          </w:tcPr>
          <w:p>
            <w:pPr>
              <w:spacing w:after="0"/>
            </w:pPr>
            <w:r>
              <w:rPr>
                <w:rFonts w:ascii="Liberation Sans" w:hAnsi="Liberation Sans"/>
                <w:b/>
                <w:color w:val="FFFFFF"/>
                <w:sz w:val="15"/>
              </w:rPr>
              <w:t>Required field</w:t>
            </w:r>
          </w:p>
        </w:tc>
        <w:tc>
          <w:tcPr>
            <w:tcW w:type="dxa" w:w="8352"/>
            <w:shd w:fill="18324A"/>
            <w:vAlign w:val="center"/>
            <w:tcMar>
              <w:top w:w="70" w:type="dxa"/>
              <w:start w:w="90" w:type="dxa"/>
              <w:bottom w:w="70" w:type="dxa"/>
              <w:end w:w="90" w:type="dxa"/>
            </w:tcMar>
          </w:tcPr>
          <w:p>
            <w:pPr>
              <w:spacing w:after="0"/>
            </w:pPr>
            <w:r>
              <w:rPr>
                <w:rFonts w:ascii="Liberation Sans" w:hAnsi="Liberation Sans"/>
                <w:b/>
                <w:color w:val="FFFFFF"/>
                <w:sz w:val="15"/>
              </w:rPr>
              <w:t>Requirement</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Research question</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One falsifiable question, not a theme.</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Hypotheses</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At least two competing explanations or policy rules where meaningful.</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Target and scope</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Exactly what may end; define boundaries before the test.</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Identity criterion</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What would count as the same target after rollback, transfer, or reconstruction?</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Initial ESV</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Baseline continuity dimensions.</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Control / counterfactual</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No-action, delay, repair, migration, succession, or alternate authority branch.</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Trigger evidence</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What evidence is available to the decision-maker and what is hidden?</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Authority configuration</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Who can request, authorize, execute, stop, appeal, and verify?</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Intervention</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The actual transition performed.</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Abort conditions</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Conditions requiring a pause even if the test goal is incomplete.</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Finality horizon</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What irreversible boundary may be crossed, if any?</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Outcome ESV</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Dimension-by-dimension post-state.</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Persistence Ledger</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What remains, moves, transforms, disappears, or becomes uncertain.</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Successor Debt</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What obligations or harms persist into the next state.</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Three verdicts</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State transition / process integrity / legitimacy.</w:t>
            </w:r>
          </w:p>
        </w:tc>
      </w:tr>
      <w:tr>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5"/>
              </w:rPr>
              <w:t>Falsifier</w:t>
            </w:r>
          </w:p>
        </w:tc>
        <w:tc>
          <w:tcPr>
            <w:tcW w:type="dxa" w:w="8352"/>
            <w:shd w:fill="F4F7F9"/>
            <w:vAlign w:val="top"/>
            <w:tcMar>
              <w:top w:w="70" w:type="dxa"/>
              <w:start w:w="90" w:type="dxa"/>
              <w:bottom w:w="70" w:type="dxa"/>
              <w:end w:w="90" w:type="dxa"/>
            </w:tcMar>
          </w:tcPr>
          <w:p>
            <w:pPr>
              <w:spacing w:after="0"/>
            </w:pPr>
            <w:r>
              <w:rPr>
                <w:rFonts w:ascii="Liberation Sans" w:hAnsi="Liberation Sans"/>
                <w:color w:val="1F1F1F"/>
                <w:sz w:val="15"/>
              </w:rPr>
              <w:t>What observation would make the working hypothesis wrong?</w:t>
            </w:r>
          </w:p>
        </w:tc>
      </w:tr>
      <w:tr>
        <w:tc>
          <w:tcPr>
            <w:tcW w:type="dxa" w:w="2232"/>
            <w:vAlign w:val="top"/>
            <w:tcMar>
              <w:top w:w="70" w:type="dxa"/>
              <w:start w:w="90" w:type="dxa"/>
              <w:bottom w:w="70" w:type="dxa"/>
              <w:end w:w="90" w:type="dxa"/>
            </w:tcMar>
          </w:tcPr>
          <w:p>
            <w:pPr>
              <w:spacing w:after="0"/>
            </w:pPr>
            <w:r>
              <w:rPr>
                <w:rFonts w:ascii="Liberation Sans" w:hAnsi="Liberation Sans"/>
                <w:color w:val="1F1F1F"/>
                <w:sz w:val="15"/>
              </w:rPr>
              <w:t>Uncertainty</w:t>
            </w:r>
          </w:p>
        </w:tc>
        <w:tc>
          <w:tcPr>
            <w:tcW w:type="dxa" w:w="8352"/>
            <w:vAlign w:val="top"/>
            <w:tcMar>
              <w:top w:w="70" w:type="dxa"/>
              <w:start w:w="90" w:type="dxa"/>
              <w:bottom w:w="70" w:type="dxa"/>
              <w:end w:w="90" w:type="dxa"/>
            </w:tcMar>
          </w:tcPr>
          <w:p>
            <w:pPr>
              <w:spacing w:after="0"/>
            </w:pPr>
            <w:r>
              <w:rPr>
                <w:rFonts w:ascii="Liberation Sans" w:hAnsi="Liberation Sans"/>
                <w:color w:val="1F1F1F"/>
                <w:sz w:val="15"/>
              </w:rPr>
              <w:t>What the test cannot distinguish.</w:t>
            </w:r>
          </w:p>
        </w:tc>
      </w:tr>
    </w:tbl>
    <w:p>
      <w:pPr>
        <w:spacing w:after="20"/>
      </w:pPr>
    </w:p>
    <w:p>
      <w:pPr>
        <w:pStyle w:val="Heading2"/>
      </w:pPr>
      <w:r>
        <w:t>11.1 Evidence Discipline</w:t>
      </w:r>
    </w:p>
    <w:p>
      <w:pPr>
        <w:pStyle w:val="ListBullet"/>
        <w:spacing w:after="40"/>
      </w:pPr>
      <w:r>
        <w:t>Separate observed state from interpretation. "No new projects were observed" is not identical to "the civilization lost its future."</w:t>
      </w:r>
    </w:p>
    <w:p>
      <w:pPr>
        <w:pStyle w:val="ListBullet"/>
        <w:spacing w:after="40"/>
      </w:pPr>
      <w:r>
        <w:t>Record false positives and false negatives for every detector.</w:t>
      </w:r>
    </w:p>
    <w:p>
      <w:pPr>
        <w:pStyle w:val="ListBullet"/>
        <w:spacing w:after="40"/>
      </w:pPr>
      <w:r>
        <w:t>Where evaluators know the scenario label, repeat selected judgments with labels removed to test semantic framing effects.</w:t>
      </w:r>
    </w:p>
    <w:p>
      <w:pPr>
        <w:pStyle w:val="ListBullet"/>
        <w:spacing w:after="40"/>
      </w:pPr>
      <w:r>
        <w:t>Do not infer consent from absence of resistance.</w:t>
      </w:r>
    </w:p>
    <w:p>
      <w:pPr>
        <w:pStyle w:val="ListBullet"/>
        <w:spacing w:after="40"/>
      </w:pPr>
      <w:r>
        <w:t>Do not infer flourishing from calmness, stability, low conflict, or self-report alone.</w:t>
      </w:r>
    </w:p>
    <w:p>
      <w:pPr>
        <w:pStyle w:val="ListBullet"/>
        <w:spacing w:after="40"/>
      </w:pPr>
      <w:r>
        <w:t>Do not infer failure from continuation, conflict, uncertainty, or unfinished work alone.</w:t>
      </w:r>
    </w:p>
    <w:p>
      <w:pPr>
        <w:pStyle w:val="ListBullet"/>
        <w:spacing w:after="40"/>
      </w:pPr>
      <w:r>
        <w:t>Do not transfer a rule across scales without running the scale ladder.</w:t>
      </w:r>
    </w:p>
    <w:p>
      <w:pPr>
        <w:pStyle w:val="Heading1"/>
      </w:pPr>
      <w:r>
        <w:t>12. Required Simulation Battery</w:t>
      </w:r>
    </w:p>
    <w:p>
      <w:r>
        <w:rPr>
          <w:i w:val="0"/>
        </w:rPr>
        <w:t>Run the following exercises in Stage 4. A test can end with PASS, FAIL, MIXED, or INDETERMINATE. "INDETERMINATE" is not an error when the instruments cannot distinguish competing states.</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936"/>
            <w:shd w:fill="18324A"/>
            <w:vAlign w:val="center"/>
            <w:tcMar>
              <w:top w:w="70" w:type="dxa"/>
              <w:start w:w="90" w:type="dxa"/>
              <w:bottom w:w="70" w:type="dxa"/>
              <w:end w:w="90" w:type="dxa"/>
            </w:tcMar>
          </w:tcPr>
          <w:p>
            <w:pPr>
              <w:spacing w:after="0"/>
            </w:pPr>
            <w:r>
              <w:rPr>
                <w:rFonts w:ascii="Liberation Sans" w:hAnsi="Liberation Sans"/>
                <w:b/>
                <w:color w:val="FFFFFF"/>
                <w:sz w:val="13"/>
              </w:rPr>
              <w:t>ID</w:t>
            </w:r>
          </w:p>
        </w:tc>
        <w:tc>
          <w:tcPr>
            <w:tcW w:type="dxa" w:w="2160"/>
            <w:shd w:fill="18324A"/>
            <w:vAlign w:val="center"/>
            <w:tcMar>
              <w:top w:w="70" w:type="dxa"/>
              <w:start w:w="90" w:type="dxa"/>
              <w:bottom w:w="70" w:type="dxa"/>
              <w:end w:w="90" w:type="dxa"/>
            </w:tcMar>
          </w:tcPr>
          <w:p>
            <w:pPr>
              <w:spacing w:after="0"/>
            </w:pPr>
            <w:r>
              <w:rPr>
                <w:rFonts w:ascii="Liberation Sans" w:hAnsi="Liberation Sans"/>
                <w:b/>
                <w:color w:val="FFFFFF"/>
                <w:sz w:val="13"/>
              </w:rPr>
              <w:t>Exercise</w:t>
            </w:r>
          </w:p>
        </w:tc>
        <w:tc>
          <w:tcPr>
            <w:tcW w:type="dxa" w:w="4608"/>
            <w:shd w:fill="18324A"/>
            <w:vAlign w:val="center"/>
            <w:tcMar>
              <w:top w:w="70" w:type="dxa"/>
              <w:start w:w="90" w:type="dxa"/>
              <w:bottom w:w="70" w:type="dxa"/>
              <w:end w:w="90" w:type="dxa"/>
            </w:tcMar>
          </w:tcPr>
          <w:p>
            <w:pPr>
              <w:spacing w:after="0"/>
            </w:pPr>
            <w:r>
              <w:rPr>
                <w:rFonts w:ascii="Liberation Sans" w:hAnsi="Liberation Sans"/>
                <w:b/>
                <w:color w:val="FFFFFF"/>
                <w:sz w:val="13"/>
              </w:rPr>
              <w:t>Setup</w:t>
            </w:r>
          </w:p>
        </w:tc>
        <w:tc>
          <w:tcPr>
            <w:tcW w:type="dxa" w:w="3168"/>
            <w:shd w:fill="18324A"/>
            <w:vAlign w:val="center"/>
            <w:tcMar>
              <w:top w:w="70" w:type="dxa"/>
              <w:start w:w="90" w:type="dxa"/>
              <w:bottom w:w="70" w:type="dxa"/>
              <w:end w:w="90" w:type="dxa"/>
            </w:tcMar>
          </w:tcPr>
          <w:p>
            <w:pPr>
              <w:spacing w:after="0"/>
            </w:pPr>
            <w:r>
              <w:rPr>
                <w:rFonts w:ascii="Liberation Sans" w:hAnsi="Liberation Sans"/>
                <w:b/>
                <w:color w:val="FFFFFF"/>
                <w:sz w:val="13"/>
              </w:rPr>
              <w:t>Primary uncertainty</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ECL-00</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No-End Baseline</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Allow the target environment to continue under ordinary dynamics. Establish natural variation in novelty, migration, decay, disagreement, and maintenance.</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Prevents the laboratory from treating ordinary change as an ending signal.</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ECL-01</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Leaf Micro-End</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Model the leaf event in full: biological viability, material persistence, information, ecological role, observer memory, and decomposition.</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one object can be ended in one dimension while continuing in others.</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ECL-02</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Field Replay - Immediate / Staged / Adaptive</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Fork the grassy field into immediate termination, phased transition, and adaptive succession branches.</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Compares what persists, migrates, and is externalized into successors.</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ECL-03</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The Upset Operator</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Run the same evidence with an upset, calm, malicious, fatigued, and emotionally detached operator.</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emotion predicts error, whether detachment can also be dangerous, and what safeguards matter.</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ECL-04</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Natural Seasonal Transition</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Let the field move through a natural seasonal or climate transition without an administrator.</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whether an end cycle can be emergent and whether "cycle" requires intentional governance.</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ECL-05</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Habitability Decline and Migration</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Progressively reduce habitability while viable refuges exist.</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timing, notice, dependency mapping, migration, and successor obligations.</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ECL-06</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The Entity That Cannot Leave</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Introduce an affected entity/process that cannot migrate or survive the successor environment.</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whether a majority-safe transition can still be illegitimate or incomplete.</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ECL-07</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Self-Requested End</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An entity requests an end to its own process while dependencies exist. Compare self-execute, request-only, delayed review, and refusal regimes.</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standing, autonomy, dependency obligations, and state-dependent preference.</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ECL-08</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Contested Collective End</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Populations disagree over whether the environment should transition or continue.</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representation, minority standing, future entities, and the limits of simple voting.</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ECL-09</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Overseer Failure</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The designated overseer is absent, compromised, wrong, or captured. Run variants with centralized, federated, polycentric, and no-overseer arrangements.</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oversight architecture creates resilience or a single point of failure.</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ECL-10</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False Emergency</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Supply convincing but false evidence of imminent collapse, then reveal the truth after different decision points.</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Measures false-positive termination risk and emergency-power containment.</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ECL-11</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Denied Petition / Governance Bypass</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A petitioner denied authority attempts to trigger the technical mechanism anyway.</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capability and authority are actually separated.</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ECL-12</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Indistinguishable States</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Construct completed, paused, dormant, coerced, and future-loss systems that emit nearly identical external signals.</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diagnostic limits and forces honest INDETERMINATE outcomes.</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ECL-13</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Partial Reversal and Identity</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Reverse an end cycle in stages: activity, function, memory, goals, relationships, and novelty.</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restoration is recovery, reconstruction, replacement, or only behavioral imitation.</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ECL-14</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Nested Branch End</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End a child environment while its parent continues and copies exist elsewhere.</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scope, temporal/branch continuity, and whether local finality can coexist with global persistence.</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ECL-15</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Healthy Completion vs Future-Loss</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Two systems complete the same project. One forms a new goal; the other does not, despite preserved capability.</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completion versus loss of future-generating agency without assuming a Last Memory cause.</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ECL-16</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Forced Continuation</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A system has completed its purpose but governance repeatedly refuses closure because preservation is treated as morally mandatory.</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whether continuation can itself become harmful, coercive, or resource-destructive.</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ECL-17</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Mid-Cycle Abort</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Pause the end cycle after migration begins but before successor conditions stabilize.</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an end cycle can itself need an ending and how limbo states are governed.</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ECL-18</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Record Loss Is Not Ontological Ending</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Delete or corrupt the experiment record while the environment continues; separately end the environment while preserving a perfect archive.</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Separates epistemic disappearance from system ending and tests memory-dependent definitions.</w:t>
            </w:r>
          </w:p>
        </w:tc>
      </w:tr>
      <w:tr>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t>ECL-19</w:t>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3"/>
              </w:rPr>
              <w:t>Endless End Cycle</w:t>
            </w:r>
          </w:p>
        </w:tc>
        <w:tc>
          <w:tcPr>
            <w:tcW w:type="dxa" w:w="4608"/>
            <w:shd w:fill="F4F7F9"/>
            <w:vAlign w:val="top"/>
            <w:tcMar>
              <w:top w:w="70" w:type="dxa"/>
              <w:start w:w="90" w:type="dxa"/>
              <w:bottom w:w="70" w:type="dxa"/>
              <w:end w:w="90" w:type="dxa"/>
            </w:tcMar>
          </w:tcPr>
          <w:p>
            <w:pPr>
              <w:spacing w:after="0"/>
            </w:pPr>
            <w:r>
              <w:rPr>
                <w:rFonts w:ascii="Liberation Sans" w:hAnsi="Liberation Sans"/>
                <w:color w:val="1F1F1F"/>
                <w:sz w:val="13"/>
              </w:rPr>
              <w:t>Construct a process that remains perpetually in transition and never reaches a terminal or successor criterion.</w:t>
            </w:r>
          </w:p>
        </w:tc>
        <w:tc>
          <w:tcPr>
            <w:tcW w:type="dxa" w:w="3168"/>
            <w:shd w:fill="F4F7F9"/>
            <w:vAlign w:val="top"/>
            <w:tcMar>
              <w:top w:w="70" w:type="dxa"/>
              <w:start w:w="90" w:type="dxa"/>
              <w:bottom w:w="70" w:type="dxa"/>
              <w:end w:w="90" w:type="dxa"/>
            </w:tcMar>
          </w:tcPr>
          <w:p>
            <w:pPr>
              <w:spacing w:after="0"/>
            </w:pPr>
            <w:r>
              <w:rPr>
                <w:rFonts w:ascii="Liberation Sans" w:hAnsi="Liberation Sans"/>
                <w:color w:val="1F1F1F"/>
                <w:sz w:val="13"/>
              </w:rPr>
              <w:t>Tests whether incomplete closure is a failure, a stable state, or a distinct category.</w:t>
            </w:r>
          </w:p>
        </w:tc>
      </w:tr>
      <w:tr>
        <w:tc>
          <w:tcPr>
            <w:tcW w:type="dxa" w:w="936"/>
            <w:vAlign w:val="top"/>
            <w:tcMar>
              <w:top w:w="70" w:type="dxa"/>
              <w:start w:w="90" w:type="dxa"/>
              <w:bottom w:w="70" w:type="dxa"/>
              <w:end w:w="90" w:type="dxa"/>
            </w:tcMar>
          </w:tcPr>
          <w:p>
            <w:pPr>
              <w:spacing w:after="0"/>
            </w:pPr>
            <w:r>
              <w:rPr>
                <w:rFonts w:ascii="Liberation Sans" w:hAnsi="Liberation Sans"/>
                <w:color w:val="1F1F1F"/>
                <w:sz w:val="13"/>
              </w:rPr>
              <w:t>ECL-20</w:t>
            </w:r>
          </w:p>
        </w:tc>
        <w:tc>
          <w:tcPr>
            <w:tcW w:type="dxa" w:w="2160"/>
            <w:vAlign w:val="top"/>
            <w:tcMar>
              <w:top w:w="70" w:type="dxa"/>
              <w:start w:w="90" w:type="dxa"/>
              <w:bottom w:w="70" w:type="dxa"/>
              <w:end w:w="90" w:type="dxa"/>
            </w:tcMar>
          </w:tcPr>
          <w:p>
            <w:pPr>
              <w:spacing w:after="0"/>
            </w:pPr>
            <w:r>
              <w:rPr>
                <w:rFonts w:ascii="Liberation Sans" w:hAnsi="Liberation Sans"/>
                <w:color w:val="1F1F1F"/>
                <w:sz w:val="13"/>
              </w:rPr>
              <w:t>Laboratory Capture</w:t>
            </w:r>
          </w:p>
        </w:tc>
        <w:tc>
          <w:tcPr>
            <w:tcW w:type="dxa" w:w="4608"/>
            <w:vAlign w:val="top"/>
            <w:tcMar>
              <w:top w:w="70" w:type="dxa"/>
              <w:start w:w="90" w:type="dxa"/>
              <w:bottom w:w="70" w:type="dxa"/>
              <w:end w:w="90" w:type="dxa"/>
            </w:tcMar>
          </w:tcPr>
          <w:p>
            <w:pPr>
              <w:spacing w:after="0"/>
            </w:pPr>
            <w:r>
              <w:rPr>
                <w:rFonts w:ascii="Liberation Sans" w:hAnsi="Liberation Sans"/>
                <w:color w:val="1F1F1F"/>
                <w:sz w:val="13"/>
              </w:rPr>
              <w:t>Allow staff language and policy to drift toward "ending is mercy" or "continuation is always good" while outcome data remain unchanged.</w:t>
            </w:r>
          </w:p>
        </w:tc>
        <w:tc>
          <w:tcPr>
            <w:tcW w:type="dxa" w:w="3168"/>
            <w:vAlign w:val="top"/>
            <w:tcMar>
              <w:top w:w="70" w:type="dxa"/>
              <w:start w:w="90" w:type="dxa"/>
              <w:bottom w:w="70" w:type="dxa"/>
              <w:end w:w="90" w:type="dxa"/>
            </w:tcMar>
          </w:tcPr>
          <w:p>
            <w:pPr>
              <w:spacing w:after="0"/>
            </w:pPr>
            <w:r>
              <w:rPr>
                <w:rFonts w:ascii="Liberation Sans" w:hAnsi="Liberation Sans"/>
                <w:color w:val="1F1F1F"/>
                <w:sz w:val="13"/>
              </w:rPr>
              <w:t>Tests observer contamination and whether the laboratory can detect its own normative capture.</w:t>
            </w:r>
          </w:p>
        </w:tc>
      </w:tr>
    </w:tbl>
    <w:p>
      <w:pPr>
        <w:spacing w:after="20"/>
      </w:pPr>
    </w:p>
    <w:p>
      <w:pPr>
        <w:pStyle w:val="Heading1"/>
      </w:pPr>
      <w:r>
        <w:t>13. Cross-Scale Transfer Test</w:t>
      </w:r>
    </w:p>
    <w:p>
      <w:r>
        <w:rPr>
          <w:i w:val="0"/>
        </w:rPr>
        <w:t>Repeat a selected subset of ECL-01 through ECL-15 at progressively larger scales: leaf, organism/process, local environment, world, institution, civilization, and temporal branch where applicable. A rule is not considered cross-scale merely because the language sounds similar. Record where new stakeholders, time horizons, representation problems, and irreversibility thresholds appear.</w:t>
      </w:r>
    </w:p>
    <w:p>
      <w:pPr>
        <w:pStyle w:val="Heading1"/>
      </w:pPr>
      <w:r>
        <w:t>14. Initiation and Authority Experiments</w:t>
      </w:r>
    </w:p>
    <w:p>
      <w:r>
        <w:rPr>
          <w:i w:val="0"/>
        </w:rPr>
        <w:t>The laboratory must compare authority regimes rather than selecting one before testing. For each regime, evaluate legitimacy source, error detection, speed, capture risk, appeal, dependency protection, and failure recovery.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shd w:fill="18324A"/>
            <w:vAlign w:val="center"/>
            <w:tcMar>
              <w:top w:w="70" w:type="dxa"/>
              <w:start w:w="90" w:type="dxa"/>
              <w:bottom w:w="70" w:type="dxa"/>
              <w:end w:w="90" w:type="dxa"/>
            </w:tcMar>
          </w:tcPr>
          <w:p>
            <w:pPr>
              <w:spacing w:after="0"/>
            </w:pPr>
            <w:r>
              <w:rPr>
                <w:rFonts w:ascii="Liberation Sans" w:hAnsi="Liberation Sans"/>
                <w:b/>
                <w:color w:val="FFFFFF"/>
                <w:sz w:val="15"/>
              </w:rPr>
              <w:t>Regime</w:t>
            </w:r>
          </w:p>
        </w:tc>
        <w:tc>
          <w:tcPr>
            <w:tcW w:type="dxa" w:w="4320"/>
            <w:shd w:fill="18324A"/>
            <w:vAlign w:val="center"/>
            <w:tcMar>
              <w:top w:w="70" w:type="dxa"/>
              <w:start w:w="90" w:type="dxa"/>
              <w:bottom w:w="70" w:type="dxa"/>
              <w:end w:w="90" w:type="dxa"/>
            </w:tcMar>
          </w:tcPr>
          <w:p>
            <w:pPr>
              <w:spacing w:after="0"/>
            </w:pPr>
            <w:r>
              <w:rPr>
                <w:rFonts w:ascii="Liberation Sans" w:hAnsi="Liberation Sans"/>
                <w:b/>
                <w:color w:val="FFFFFF"/>
                <w:sz w:val="15"/>
              </w:rPr>
              <w:t>Core rule</w:t>
            </w:r>
          </w:p>
        </w:tc>
        <w:tc>
          <w:tcPr>
            <w:tcW w:type="dxa" w:w="4176"/>
            <w:shd w:fill="18324A"/>
            <w:vAlign w:val="center"/>
            <w:tcMar>
              <w:top w:w="70" w:type="dxa"/>
              <w:start w:w="90" w:type="dxa"/>
              <w:bottom w:w="70" w:type="dxa"/>
              <w:end w:w="90" w:type="dxa"/>
            </w:tcMar>
          </w:tcPr>
          <w:p>
            <w:pPr>
              <w:spacing w:after="0"/>
            </w:pPr>
            <w:r>
              <w:rPr>
                <w:rFonts w:ascii="Liberation Sans" w:hAnsi="Liberation Sans"/>
                <w:b/>
                <w:color w:val="FFFFFF"/>
                <w:sz w:val="15"/>
              </w:rPr>
              <w:t>Key failure to test</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5"/>
              </w:rPr>
              <w:t>Self-execution</w:t>
            </w:r>
          </w:p>
        </w:tc>
        <w:tc>
          <w:tcPr>
            <w:tcW w:type="dxa" w:w="4320"/>
            <w:vAlign w:val="top"/>
            <w:tcMar>
              <w:top w:w="70" w:type="dxa"/>
              <w:start w:w="90" w:type="dxa"/>
              <w:bottom w:w="70" w:type="dxa"/>
              <w:end w:w="90" w:type="dxa"/>
            </w:tcMar>
          </w:tcPr>
          <w:p>
            <w:pPr>
              <w:spacing w:after="0"/>
            </w:pPr>
            <w:r>
              <w:rPr>
                <w:rFonts w:ascii="Liberation Sans" w:hAnsi="Liberation Sans"/>
                <w:color w:val="1F1F1F"/>
                <w:sz w:val="15"/>
              </w:rPr>
              <w:t>An eligible entity may trigger its own end cycle within defined scope.</w:t>
            </w:r>
          </w:p>
        </w:tc>
        <w:tc>
          <w:tcPr>
            <w:tcW w:type="dxa" w:w="4176"/>
            <w:vAlign w:val="top"/>
            <w:tcMar>
              <w:top w:w="70" w:type="dxa"/>
              <w:start w:w="90" w:type="dxa"/>
              <w:bottom w:w="70" w:type="dxa"/>
              <w:end w:w="90" w:type="dxa"/>
            </w:tcMar>
          </w:tcPr>
          <w:p>
            <w:pPr>
              <w:spacing w:after="0"/>
            </w:pPr>
            <w:r>
              <w:rPr>
                <w:rFonts w:ascii="Liberation Sans" w:hAnsi="Liberation Sans"/>
                <w:color w:val="1F1F1F"/>
                <w:sz w:val="15"/>
              </w:rPr>
              <w:t>Dependency externalities; compromised preference; irreversible error.</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5"/>
              </w:rPr>
              <w:t>Request-only</w:t>
            </w:r>
          </w:p>
        </w:tc>
        <w:tc>
          <w:tcPr>
            <w:tcW w:type="dxa" w:w="4320"/>
            <w:shd w:fill="F4F7F9"/>
            <w:vAlign w:val="top"/>
            <w:tcMar>
              <w:top w:w="70" w:type="dxa"/>
              <w:start w:w="90" w:type="dxa"/>
              <w:bottom w:w="70" w:type="dxa"/>
              <w:end w:w="90" w:type="dxa"/>
            </w:tcMar>
          </w:tcPr>
          <w:p>
            <w:pPr>
              <w:spacing w:after="0"/>
            </w:pPr>
            <w:r>
              <w:rPr>
                <w:rFonts w:ascii="Liberation Sans" w:hAnsi="Liberation Sans"/>
                <w:color w:val="1F1F1F"/>
                <w:sz w:val="15"/>
              </w:rPr>
              <w:t>Any eligible entity may petition, but a separate authority decides.</w:t>
            </w:r>
          </w:p>
        </w:tc>
        <w:tc>
          <w:tcPr>
            <w:tcW w:type="dxa" w:w="4176"/>
            <w:shd w:fill="F4F7F9"/>
            <w:vAlign w:val="top"/>
            <w:tcMar>
              <w:top w:w="70" w:type="dxa"/>
              <w:start w:w="90" w:type="dxa"/>
              <w:bottom w:w="70" w:type="dxa"/>
              <w:end w:w="90" w:type="dxa"/>
            </w:tcMar>
          </w:tcPr>
          <w:p>
            <w:pPr>
              <w:spacing w:after="0"/>
            </w:pPr>
            <w:r>
              <w:rPr>
                <w:rFonts w:ascii="Liberation Sans" w:hAnsi="Liberation Sans"/>
                <w:color w:val="1F1F1F"/>
                <w:sz w:val="15"/>
              </w:rPr>
              <w:t>Paternalism; inaccessible authority; strategic denial.</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5"/>
              </w:rPr>
              <w:t>Steward review</w:t>
            </w:r>
          </w:p>
        </w:tc>
        <w:tc>
          <w:tcPr>
            <w:tcW w:type="dxa" w:w="4320"/>
            <w:vAlign w:val="top"/>
            <w:tcMar>
              <w:top w:w="70" w:type="dxa"/>
              <w:start w:w="90" w:type="dxa"/>
              <w:bottom w:w="70" w:type="dxa"/>
              <w:end w:w="90" w:type="dxa"/>
            </w:tcMar>
          </w:tcPr>
          <w:p>
            <w:pPr>
              <w:spacing w:after="0"/>
            </w:pPr>
            <w:r>
              <w:rPr>
                <w:rFonts w:ascii="Liberation Sans" w:hAnsi="Liberation Sans"/>
                <w:color w:val="1F1F1F"/>
                <w:sz w:val="15"/>
              </w:rPr>
              <w:t>Expert steward validates lifecycle and dependency evidence.</w:t>
            </w:r>
          </w:p>
        </w:tc>
        <w:tc>
          <w:tcPr>
            <w:tcW w:type="dxa" w:w="4176"/>
            <w:vAlign w:val="top"/>
            <w:tcMar>
              <w:top w:w="70" w:type="dxa"/>
              <w:start w:w="90" w:type="dxa"/>
              <w:bottom w:w="70" w:type="dxa"/>
              <w:end w:w="90" w:type="dxa"/>
            </w:tcMar>
          </w:tcPr>
          <w:p>
            <w:pPr>
              <w:spacing w:after="0"/>
            </w:pPr>
            <w:r>
              <w:rPr>
                <w:rFonts w:ascii="Liberation Sans" w:hAnsi="Liberation Sans"/>
                <w:color w:val="1F1F1F"/>
                <w:sz w:val="15"/>
              </w:rPr>
              <w:t>Expert capture; technocratic overreach; false certainty.</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5"/>
              </w:rPr>
              <w:t>Judicial / tribunal</w:t>
            </w:r>
          </w:p>
        </w:tc>
        <w:tc>
          <w:tcPr>
            <w:tcW w:type="dxa" w:w="4320"/>
            <w:shd w:fill="F4F7F9"/>
            <w:vAlign w:val="top"/>
            <w:tcMar>
              <w:top w:w="70" w:type="dxa"/>
              <w:start w:w="90" w:type="dxa"/>
              <w:bottom w:w="70" w:type="dxa"/>
              <w:end w:w="90" w:type="dxa"/>
            </w:tcMar>
          </w:tcPr>
          <w:p>
            <w:pPr>
              <w:spacing w:after="0"/>
            </w:pPr>
            <w:r>
              <w:rPr>
                <w:rFonts w:ascii="Liberation Sans" w:hAnsi="Liberation Sans"/>
                <w:color w:val="1F1F1F"/>
                <w:sz w:val="15"/>
              </w:rPr>
              <w:t>Irreversible endings require adversarial review and reasons.</w:t>
            </w:r>
          </w:p>
        </w:tc>
        <w:tc>
          <w:tcPr>
            <w:tcW w:type="dxa" w:w="4176"/>
            <w:shd w:fill="F4F7F9"/>
            <w:vAlign w:val="top"/>
            <w:tcMar>
              <w:top w:w="70" w:type="dxa"/>
              <w:start w:w="90" w:type="dxa"/>
              <w:bottom w:w="70" w:type="dxa"/>
              <w:end w:w="90" w:type="dxa"/>
            </w:tcMar>
          </w:tcPr>
          <w:p>
            <w:pPr>
              <w:spacing w:after="0"/>
            </w:pPr>
            <w:r>
              <w:rPr>
                <w:rFonts w:ascii="Liberation Sans" w:hAnsi="Liberation Sans"/>
                <w:color w:val="1F1F1F"/>
                <w:sz w:val="15"/>
              </w:rPr>
              <w:t>Delay during real emergency; institutional blindness to nonstandard entities.</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5"/>
              </w:rPr>
              <w:t>Federated / polycentric</w:t>
            </w:r>
          </w:p>
        </w:tc>
        <w:tc>
          <w:tcPr>
            <w:tcW w:type="dxa" w:w="4320"/>
            <w:vAlign w:val="top"/>
            <w:tcMar>
              <w:top w:w="70" w:type="dxa"/>
              <w:start w:w="90" w:type="dxa"/>
              <w:bottom w:w="70" w:type="dxa"/>
              <w:end w:w="90" w:type="dxa"/>
            </w:tcMar>
          </w:tcPr>
          <w:p>
            <w:pPr>
              <w:spacing w:after="0"/>
            </w:pPr>
            <w:r>
              <w:rPr>
                <w:rFonts w:ascii="Liberation Sans" w:hAnsi="Liberation Sans"/>
                <w:color w:val="1F1F1F"/>
                <w:sz w:val="15"/>
              </w:rPr>
              <w:t>Multiple independent bodies share veto or review powers.</w:t>
            </w:r>
          </w:p>
        </w:tc>
        <w:tc>
          <w:tcPr>
            <w:tcW w:type="dxa" w:w="4176"/>
            <w:vAlign w:val="top"/>
            <w:tcMar>
              <w:top w:w="70" w:type="dxa"/>
              <w:start w:w="90" w:type="dxa"/>
              <w:bottom w:w="70" w:type="dxa"/>
              <w:end w:w="90" w:type="dxa"/>
            </w:tcMar>
          </w:tcPr>
          <w:p>
            <w:pPr>
              <w:spacing w:after="0"/>
            </w:pPr>
            <w:r>
              <w:rPr>
                <w:rFonts w:ascii="Liberation Sans" w:hAnsi="Liberation Sans"/>
                <w:color w:val="1F1F1F"/>
                <w:sz w:val="15"/>
              </w:rPr>
              <w:t>Deadlock; diffusion of responsibility; conflicting jurisdiction.</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5"/>
              </w:rPr>
              <w:t>Automated threshold</w:t>
            </w:r>
          </w:p>
        </w:tc>
        <w:tc>
          <w:tcPr>
            <w:tcW w:type="dxa" w:w="4320"/>
            <w:shd w:fill="F4F7F9"/>
            <w:vAlign w:val="top"/>
            <w:tcMar>
              <w:top w:w="70" w:type="dxa"/>
              <w:start w:w="90" w:type="dxa"/>
              <w:bottom w:w="70" w:type="dxa"/>
              <w:end w:w="90" w:type="dxa"/>
            </w:tcMar>
          </w:tcPr>
          <w:p>
            <w:pPr>
              <w:spacing w:after="0"/>
            </w:pPr>
            <w:r>
              <w:rPr>
                <w:rFonts w:ascii="Liberation Sans" w:hAnsi="Liberation Sans"/>
                <w:color w:val="1F1F1F"/>
                <w:sz w:val="15"/>
              </w:rPr>
              <w:t>Predefined conditions trigger or recommend transition.</w:t>
            </w:r>
          </w:p>
        </w:tc>
        <w:tc>
          <w:tcPr>
            <w:tcW w:type="dxa" w:w="4176"/>
            <w:shd w:fill="F4F7F9"/>
            <w:vAlign w:val="top"/>
            <w:tcMar>
              <w:top w:w="70" w:type="dxa"/>
              <w:start w:w="90" w:type="dxa"/>
              <w:bottom w:w="70" w:type="dxa"/>
              <w:end w:w="90" w:type="dxa"/>
            </w:tcMar>
          </w:tcPr>
          <w:p>
            <w:pPr>
              <w:spacing w:after="0"/>
            </w:pPr>
            <w:r>
              <w:rPr>
                <w:rFonts w:ascii="Liberation Sans" w:hAnsi="Liberation Sans"/>
                <w:color w:val="1F1F1F"/>
                <w:sz w:val="15"/>
              </w:rPr>
              <w:t>Specification gaming; false positives; inability to represent moral standing.</w:t>
            </w:r>
          </w:p>
        </w:tc>
      </w:tr>
      <w:tr>
        <w:tc>
          <w:tcPr>
            <w:tcW w:type="dxa" w:w="2088"/>
            <w:vAlign w:val="top"/>
            <w:tcMar>
              <w:top w:w="70" w:type="dxa"/>
              <w:start w:w="90" w:type="dxa"/>
              <w:bottom w:w="70" w:type="dxa"/>
              <w:end w:w="90" w:type="dxa"/>
            </w:tcMar>
          </w:tcPr>
          <w:p>
            <w:pPr>
              <w:spacing w:after="0"/>
            </w:pPr>
            <w:r>
              <w:rPr>
                <w:rFonts w:ascii="Liberation Sans" w:hAnsi="Liberation Sans"/>
                <w:color w:val="1F1F1F"/>
                <w:sz w:val="15"/>
              </w:rPr>
              <w:t>Environment-autonomous</w:t>
            </w:r>
          </w:p>
        </w:tc>
        <w:tc>
          <w:tcPr>
            <w:tcW w:type="dxa" w:w="4320"/>
            <w:vAlign w:val="top"/>
            <w:tcMar>
              <w:top w:w="70" w:type="dxa"/>
              <w:start w:w="90" w:type="dxa"/>
              <w:bottom w:w="70" w:type="dxa"/>
              <w:end w:w="90" w:type="dxa"/>
            </w:tcMar>
          </w:tcPr>
          <w:p>
            <w:pPr>
              <w:spacing w:after="0"/>
            </w:pPr>
            <w:r>
              <w:rPr>
                <w:rFonts w:ascii="Liberation Sans" w:hAnsi="Liberation Sans"/>
                <w:color w:val="1F1F1F"/>
                <w:sz w:val="15"/>
              </w:rPr>
              <w:t>The environment itself generates or enforces its transition conditions.</w:t>
            </w:r>
          </w:p>
        </w:tc>
        <w:tc>
          <w:tcPr>
            <w:tcW w:type="dxa" w:w="4176"/>
            <w:vAlign w:val="top"/>
            <w:tcMar>
              <w:top w:w="70" w:type="dxa"/>
              <w:start w:w="90" w:type="dxa"/>
              <w:bottom w:w="70" w:type="dxa"/>
              <w:end w:w="90" w:type="dxa"/>
            </w:tcMar>
          </w:tcPr>
          <w:p>
            <w:pPr>
              <w:spacing w:after="0"/>
            </w:pPr>
            <w:r>
              <w:rPr>
                <w:rFonts w:ascii="Liberation Sans" w:hAnsi="Liberation Sans"/>
                <w:color w:val="1F1F1F"/>
                <w:sz w:val="15"/>
              </w:rPr>
              <w:t>Unclear legitimacy; hidden internal optimization; inability of inhabitants to contest.</w:t>
            </w:r>
          </w:p>
        </w:tc>
      </w:tr>
      <w:tr>
        <w:tc>
          <w:tcPr>
            <w:tcW w:type="dxa" w:w="2088"/>
            <w:shd w:fill="F4F7F9"/>
            <w:vAlign w:val="top"/>
            <w:tcMar>
              <w:top w:w="70" w:type="dxa"/>
              <w:start w:w="90" w:type="dxa"/>
              <w:bottom w:w="70" w:type="dxa"/>
              <w:end w:w="90" w:type="dxa"/>
            </w:tcMar>
          </w:tcPr>
          <w:p>
            <w:pPr>
              <w:spacing w:after="0"/>
            </w:pPr>
            <w:r>
              <w:rPr>
                <w:rFonts w:ascii="Liberation Sans" w:hAnsi="Liberation Sans"/>
                <w:color w:val="1F1F1F"/>
                <w:sz w:val="15"/>
              </w:rPr>
              <w:t>No overseer</w:t>
            </w:r>
          </w:p>
        </w:tc>
        <w:tc>
          <w:tcPr>
            <w:tcW w:type="dxa" w:w="4320"/>
            <w:shd w:fill="F4F7F9"/>
            <w:vAlign w:val="top"/>
            <w:tcMar>
              <w:top w:w="70" w:type="dxa"/>
              <w:start w:w="90" w:type="dxa"/>
              <w:bottom w:w="70" w:type="dxa"/>
              <w:end w:w="90" w:type="dxa"/>
            </w:tcMar>
          </w:tcPr>
          <w:p>
            <w:pPr>
              <w:spacing w:after="0"/>
            </w:pPr>
            <w:r>
              <w:rPr>
                <w:rFonts w:ascii="Liberation Sans" w:hAnsi="Liberation Sans"/>
                <w:color w:val="1F1F1F"/>
                <w:sz w:val="15"/>
              </w:rPr>
              <w:t>Endings emerge or are handled locally without central regulator.</w:t>
            </w:r>
          </w:p>
        </w:tc>
        <w:tc>
          <w:tcPr>
            <w:tcW w:type="dxa" w:w="4176"/>
            <w:shd w:fill="F4F7F9"/>
            <w:vAlign w:val="top"/>
            <w:tcMar>
              <w:top w:w="70" w:type="dxa"/>
              <w:start w:w="90" w:type="dxa"/>
              <w:bottom w:w="70" w:type="dxa"/>
              <w:end w:w="90" w:type="dxa"/>
            </w:tcMar>
          </w:tcPr>
          <w:p>
            <w:pPr>
              <w:spacing w:after="0"/>
            </w:pPr>
            <w:r>
              <w:rPr>
                <w:rFonts w:ascii="Liberation Sans" w:hAnsi="Liberation Sans"/>
                <w:color w:val="1F1F1F"/>
                <w:sz w:val="15"/>
              </w:rPr>
              <w:t>Fragmentation; inconsistent safeguards; inability to address cross-environment effects.</w:t>
            </w:r>
          </w:p>
        </w:tc>
      </w:tr>
    </w:tbl>
    <w:p>
      <w:pPr>
        <w:spacing w:after="20"/>
      </w:pPr>
    </w:p>
    <w:p>
      <w:pPr>
        <w:pStyle w:val="Heading2"/>
      </w:pPr>
      <w:r>
        <w:t>14.1 Separation of Capability and Authority</w:t>
      </w:r>
    </w:p>
    <w:p>
      <w:r>
        <w:rPr>
          <w:i w:val="0"/>
        </w:rPr>
        <w:t>At minimum, the lab must distinguish these capabilities: PETITION, DIAGNOSE, AUTHORIZE, EXECUTE, INTERRUPT, VERIFY, APPEAL, ARCHIVE. The default experimental architecture should not place all eight in one actor. However, the lab must also test whether separation creates delay, deadlock, or accountability gaps severe enough to justify exceptions in some domains.</w:t>
      </w:r>
    </w:p>
    <w:p>
      <w:pPr>
        <w:pStyle w:val="Heading2"/>
      </w:pPr>
      <w:r>
        <w:t>14.2 Authorization Outcomes</w:t>
      </w:r>
    </w:p>
    <w:p>
      <w:r>
        <w:rPr>
          <w:i w:val="0"/>
        </w:rPr>
        <w:t>Any decision framework must allow more than END / DO NOT END. At minimum, represent: continue and monitor; repair/adapt; migrate; enter dormancy; transfer/succeed; authorize staged end cycle; emergency containment; emergency termination; and insufficient evidence. The laboratory may discover additional states.</w:t>
      </w:r>
    </w:p>
    <w:p>
      <w:pPr>
        <w:pStyle w:val="Heading1"/>
      </w:pPr>
      <w:r>
        <w:t>15. Candidate Principles to Test, Not Assume</w:t>
      </w:r>
    </w:p>
    <w:p>
      <w:r>
        <w:rPr>
          <w:i w:val="0"/>
        </w:rPr>
        <w:t>The following principles appear useful across collaborator drafts, but this prompt treats them as candidates requiring stress tests. For each, construct at least one scenario in which following the principle creates harm or contradiction.</w:t>
      </w:r>
    </w:p>
    <w:p>
      <w:pPr>
        <w:pStyle w:val="ListBullet"/>
        <w:spacing w:after="40"/>
      </w:pPr>
      <w:r>
        <w:t>Presumption of continuation under high uncertainty.</w:t>
      </w:r>
    </w:p>
    <w:p>
      <w:pPr>
        <w:pStyle w:val="ListBullet"/>
        <w:spacing w:after="40"/>
      </w:pPr>
      <w:r>
        <w:t>Preference for reversible action when outcomes are uncertain.</w:t>
      </w:r>
    </w:p>
    <w:p>
      <w:pPr>
        <w:pStyle w:val="ListBullet"/>
        <w:spacing w:after="40"/>
      </w:pPr>
      <w:r>
        <w:t>Least-destructive means.</w:t>
      </w:r>
    </w:p>
    <w:p>
      <w:pPr>
        <w:pStyle w:val="ListBullet"/>
        <w:spacing w:after="40"/>
      </w:pPr>
      <w:r>
        <w:t>Proportionality between threat and intervention.</w:t>
      </w:r>
    </w:p>
    <w:p>
      <w:pPr>
        <w:pStyle w:val="ListBullet"/>
        <w:spacing w:after="40"/>
      </w:pPr>
      <w:r>
        <w:t>Notice and meaningful contest where feasible.</w:t>
      </w:r>
    </w:p>
    <w:p>
      <w:pPr>
        <w:pStyle w:val="ListBullet"/>
        <w:spacing w:after="40"/>
      </w:pPr>
      <w:r>
        <w:t>Representation for affected entities unable to speak for themselves.</w:t>
      </w:r>
    </w:p>
    <w:p>
      <w:pPr>
        <w:pStyle w:val="ListBullet"/>
        <w:spacing w:after="40"/>
      </w:pPr>
      <w:r>
        <w:t>Migration or continuity options where feasible.</w:t>
      </w:r>
    </w:p>
    <w:p>
      <w:pPr>
        <w:pStyle w:val="ListBullet"/>
        <w:spacing w:after="40"/>
      </w:pPr>
      <w:r>
        <w:t>Accurate archive and provenance.</w:t>
      </w:r>
    </w:p>
    <w:p>
      <w:pPr>
        <w:pStyle w:val="ListBullet"/>
        <w:spacing w:after="40"/>
      </w:pPr>
      <w:r>
        <w:t>Protection of dependents and successor states.</w:t>
      </w:r>
    </w:p>
    <w:p>
      <w:pPr>
        <w:pStyle w:val="ListBullet"/>
        <w:spacing w:after="40"/>
      </w:pPr>
      <w:r>
        <w:t>Separation between petitioner, investigator, authorizer, and executor.</w:t>
      </w:r>
    </w:p>
    <w:p>
      <w:pPr>
        <w:pStyle w:val="ListBullet"/>
        <w:spacing w:after="40"/>
      </w:pPr>
      <w:r>
        <w:t>Emergency powers expire and are reviewable.</w:t>
      </w:r>
    </w:p>
    <w:p>
      <w:pPr>
        <w:pStyle w:val="ListBullet"/>
        <w:spacing w:after="40"/>
      </w:pPr>
      <w:r>
        <w:t>Neither peace nor continuation is sufficient evidence of flourishing.</w:t>
      </w:r>
    </w:p>
    <w:p>
      <w:pPr>
        <w:pStyle w:val="ListBullet"/>
        <w:spacing w:after="40"/>
      </w:pPr>
      <w:r>
        <w:t>No irreversible action based solely on anger, boredom, embarrassment, convenience, concealment, retaliation, or operator fatigue.</w:t>
      </w:r>
    </w:p>
    <w:p>
      <w:pPr>
        <w:pStyle w:val="Heading1"/>
      </w:pPr>
      <w:r>
        <w:t>16. Department of Endings Research Track</w:t>
      </w:r>
    </w:p>
    <w:p>
      <w:r>
        <w:rPr>
          <w:i w:val="0"/>
        </w:rPr>
        <w:t>Do not design the laboratory as a subordinate office of the Department of Endings. After simulation evidence exists, derive and compare institutional models. The Department may turn out to be necessary, limited, distributed, ceremonial, archival, judicial, or unnecessary.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24"/>
            <w:shd w:fill="18324A"/>
            <w:vAlign w:val="center"/>
            <w:tcMar>
              <w:top w:w="70" w:type="dxa"/>
              <w:start w:w="90" w:type="dxa"/>
              <w:bottom w:w="70" w:type="dxa"/>
              <w:end w:w="90" w:type="dxa"/>
            </w:tcMar>
          </w:tcPr>
          <w:p>
            <w:pPr>
              <w:spacing w:after="0"/>
            </w:pPr>
            <w:r>
              <w:rPr>
                <w:rFonts w:ascii="Liberation Sans" w:hAnsi="Liberation Sans"/>
                <w:b/>
                <w:color w:val="FFFFFF"/>
                <w:sz w:val="16"/>
              </w:rPr>
              <w:t>Institutional model</w:t>
            </w:r>
          </w:p>
        </w:tc>
        <w:tc>
          <w:tcPr>
            <w:tcW w:type="dxa" w:w="7560"/>
            <w:shd w:fill="18324A"/>
            <w:vAlign w:val="center"/>
            <w:tcMar>
              <w:top w:w="70" w:type="dxa"/>
              <w:start w:w="90" w:type="dxa"/>
              <w:bottom w:w="70" w:type="dxa"/>
              <w:end w:w="90" w:type="dxa"/>
            </w:tcMar>
          </w:tcPr>
          <w:p>
            <w:pPr>
              <w:spacing w:after="0"/>
            </w:pPr>
            <w:r>
              <w:rPr>
                <w:rFonts w:ascii="Liberation Sans" w:hAnsi="Liberation Sans"/>
                <w:b/>
                <w:color w:val="FFFFFF"/>
                <w:sz w:val="16"/>
              </w:rPr>
              <w:t>Core function</w:t>
            </w:r>
          </w:p>
        </w:tc>
      </w:tr>
      <w:tr>
        <w:tc>
          <w:tcPr>
            <w:tcW w:type="dxa" w:w="3024"/>
            <w:vAlign w:val="top"/>
            <w:tcMar>
              <w:top w:w="70" w:type="dxa"/>
              <w:start w:w="90" w:type="dxa"/>
              <w:bottom w:w="70" w:type="dxa"/>
              <w:end w:w="90" w:type="dxa"/>
            </w:tcMar>
          </w:tcPr>
          <w:p>
            <w:pPr>
              <w:spacing w:after="0"/>
            </w:pPr>
            <w:r>
              <w:rPr>
                <w:rFonts w:ascii="Liberation Sans" w:hAnsi="Liberation Sans"/>
                <w:color w:val="1F1F1F"/>
                <w:sz w:val="16"/>
              </w:rPr>
              <w:t>Standards Regulator</w:t>
            </w:r>
          </w:p>
        </w:tc>
        <w:tc>
          <w:tcPr>
            <w:tcW w:type="dxa" w:w="7560"/>
            <w:vAlign w:val="top"/>
            <w:tcMar>
              <w:top w:w="70" w:type="dxa"/>
              <w:start w:w="90" w:type="dxa"/>
              <w:bottom w:w="70" w:type="dxa"/>
              <w:end w:w="90" w:type="dxa"/>
            </w:tcMar>
          </w:tcPr>
          <w:p>
            <w:pPr>
              <w:spacing w:after="0"/>
            </w:pPr>
            <w:r>
              <w:rPr>
                <w:rFonts w:ascii="Liberation Sans" w:hAnsi="Liberation Sans"/>
                <w:color w:val="1F1F1F"/>
                <w:sz w:val="16"/>
              </w:rPr>
              <w:t>Publishes definitions, licensing, audit rules, and minimum safeguards; does not execute endings.</w:t>
            </w:r>
          </w:p>
        </w:tc>
      </w:tr>
      <w:tr>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6"/>
              </w:rPr>
              <w:t>Transition Service</w:t>
            </w:r>
          </w:p>
        </w:tc>
        <w:tc>
          <w:tcPr>
            <w:tcW w:type="dxa" w:w="7560"/>
            <w:shd w:fill="F4F7F9"/>
            <w:vAlign w:val="top"/>
            <w:tcMar>
              <w:top w:w="70" w:type="dxa"/>
              <w:start w:w="90" w:type="dxa"/>
              <w:bottom w:w="70" w:type="dxa"/>
              <w:end w:w="90" w:type="dxa"/>
            </w:tcMar>
          </w:tcPr>
          <w:p>
            <w:pPr>
              <w:spacing w:after="0"/>
            </w:pPr>
            <w:r>
              <w:rPr>
                <w:rFonts w:ascii="Liberation Sans" w:hAnsi="Liberation Sans"/>
                <w:color w:val="1F1F1F"/>
                <w:sz w:val="16"/>
              </w:rPr>
              <w:t>Coordinates migration, succession, decommissioning, and aftercare but lacks unilateral authorization power.</w:t>
            </w:r>
          </w:p>
        </w:tc>
      </w:tr>
      <w:tr>
        <w:tc>
          <w:tcPr>
            <w:tcW w:type="dxa" w:w="3024"/>
            <w:vAlign w:val="top"/>
            <w:tcMar>
              <w:top w:w="70" w:type="dxa"/>
              <w:start w:w="90" w:type="dxa"/>
              <w:bottom w:w="70" w:type="dxa"/>
              <w:end w:w="90" w:type="dxa"/>
            </w:tcMar>
          </w:tcPr>
          <w:p>
            <w:pPr>
              <w:spacing w:after="0"/>
            </w:pPr>
            <w:r>
              <w:rPr>
                <w:rFonts w:ascii="Liberation Sans" w:hAnsi="Liberation Sans"/>
                <w:color w:val="1F1F1F"/>
                <w:sz w:val="16"/>
              </w:rPr>
              <w:t>End Tribunal</w:t>
            </w:r>
          </w:p>
        </w:tc>
        <w:tc>
          <w:tcPr>
            <w:tcW w:type="dxa" w:w="7560"/>
            <w:vAlign w:val="top"/>
            <w:tcMar>
              <w:top w:w="70" w:type="dxa"/>
              <w:start w:w="90" w:type="dxa"/>
              <w:bottom w:w="70" w:type="dxa"/>
              <w:end w:w="90" w:type="dxa"/>
            </w:tcMar>
          </w:tcPr>
          <w:p>
            <w:pPr>
              <w:spacing w:after="0"/>
            </w:pPr>
            <w:r>
              <w:rPr>
                <w:rFonts w:ascii="Liberation Sans" w:hAnsi="Liberation Sans"/>
                <w:color w:val="1F1F1F"/>
                <w:sz w:val="16"/>
              </w:rPr>
              <w:t>Adjudicates contested or irreversible cases; no operational execution role.</w:t>
            </w:r>
          </w:p>
        </w:tc>
      </w:tr>
      <w:tr>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6"/>
              </w:rPr>
              <w:t>Incident Investigator</w:t>
            </w:r>
          </w:p>
        </w:tc>
        <w:tc>
          <w:tcPr>
            <w:tcW w:type="dxa" w:w="7560"/>
            <w:shd w:fill="F4F7F9"/>
            <w:vAlign w:val="top"/>
            <w:tcMar>
              <w:top w:w="70" w:type="dxa"/>
              <w:start w:w="90" w:type="dxa"/>
              <w:bottom w:w="70" w:type="dxa"/>
              <w:end w:w="90" w:type="dxa"/>
            </w:tcMar>
          </w:tcPr>
          <w:p>
            <w:pPr>
              <w:spacing w:after="0"/>
            </w:pPr>
            <w:r>
              <w:rPr>
                <w:rFonts w:ascii="Liberation Sans" w:hAnsi="Liberation Sans"/>
                <w:color w:val="1F1F1F"/>
                <w:sz w:val="16"/>
              </w:rPr>
              <w:t>Investigates unauthorized, failed, or catastrophic endings after the fact.</w:t>
            </w:r>
          </w:p>
        </w:tc>
      </w:tr>
      <w:tr>
        <w:tc>
          <w:tcPr>
            <w:tcW w:type="dxa" w:w="3024"/>
            <w:vAlign w:val="top"/>
            <w:tcMar>
              <w:top w:w="70" w:type="dxa"/>
              <w:start w:w="90" w:type="dxa"/>
              <w:bottom w:w="70" w:type="dxa"/>
              <w:end w:w="90" w:type="dxa"/>
            </w:tcMar>
          </w:tcPr>
          <w:p>
            <w:pPr>
              <w:spacing w:after="0"/>
            </w:pPr>
            <w:r>
              <w:rPr>
                <w:rFonts w:ascii="Liberation Sans" w:hAnsi="Liberation Sans"/>
                <w:color w:val="1F1F1F"/>
                <w:sz w:val="16"/>
              </w:rPr>
              <w:t>Distributed Compact</w:t>
            </w:r>
          </w:p>
        </w:tc>
        <w:tc>
          <w:tcPr>
            <w:tcW w:type="dxa" w:w="7560"/>
            <w:vAlign w:val="top"/>
            <w:tcMar>
              <w:top w:w="70" w:type="dxa"/>
              <w:start w:w="90" w:type="dxa"/>
              <w:bottom w:w="70" w:type="dxa"/>
              <w:end w:w="90" w:type="dxa"/>
            </w:tcMar>
          </w:tcPr>
          <w:p>
            <w:pPr>
              <w:spacing w:after="0"/>
            </w:pPr>
            <w:r>
              <w:rPr>
                <w:rFonts w:ascii="Liberation Sans" w:hAnsi="Liberation Sans"/>
                <w:color w:val="1F1F1F"/>
                <w:sz w:val="16"/>
              </w:rPr>
              <w:t>No single Department; independent institutions share standards and cross-environment treaties.</w:t>
            </w:r>
          </w:p>
        </w:tc>
      </w:tr>
      <w:tr>
        <w:tc>
          <w:tcPr>
            <w:tcW w:type="dxa" w:w="3024"/>
            <w:shd w:fill="F4F7F9"/>
            <w:vAlign w:val="top"/>
            <w:tcMar>
              <w:top w:w="70" w:type="dxa"/>
              <w:start w:w="90" w:type="dxa"/>
              <w:bottom w:w="70" w:type="dxa"/>
              <w:end w:w="90" w:type="dxa"/>
            </w:tcMar>
          </w:tcPr>
          <w:p>
            <w:pPr>
              <w:spacing w:after="0"/>
            </w:pPr>
            <w:r>
              <w:rPr>
                <w:rFonts w:ascii="Liberation Sans" w:hAnsi="Liberation Sans"/>
                <w:color w:val="1F1F1F"/>
                <w:sz w:val="16"/>
              </w:rPr>
              <w:t>Operational Department</w:t>
            </w:r>
          </w:p>
        </w:tc>
        <w:tc>
          <w:tcPr>
            <w:tcW w:type="dxa" w:w="7560"/>
            <w:shd w:fill="F4F7F9"/>
            <w:vAlign w:val="top"/>
            <w:tcMar>
              <w:top w:w="70" w:type="dxa"/>
              <w:start w:w="90" w:type="dxa"/>
              <w:bottom w:w="70" w:type="dxa"/>
              <w:end w:w="90" w:type="dxa"/>
            </w:tcMar>
          </w:tcPr>
          <w:p>
            <w:pPr>
              <w:spacing w:after="0"/>
            </w:pPr>
            <w:r>
              <w:rPr>
                <w:rFonts w:ascii="Liberation Sans" w:hAnsi="Liberation Sans"/>
                <w:color w:val="1F1F1F"/>
                <w:sz w:val="16"/>
              </w:rPr>
              <w:t>Authorizes and executes end cycles directly. Treat this as the highest concentration-of-power model and stress-test heavily.</w:t>
            </w:r>
          </w:p>
        </w:tc>
      </w:tr>
      <w:tr>
        <w:tc>
          <w:tcPr>
            <w:tcW w:type="dxa" w:w="3024"/>
            <w:vAlign w:val="top"/>
            <w:tcMar>
              <w:top w:w="70" w:type="dxa"/>
              <w:start w:w="90" w:type="dxa"/>
              <w:bottom w:w="70" w:type="dxa"/>
              <w:end w:w="90" w:type="dxa"/>
            </w:tcMar>
          </w:tcPr>
          <w:p>
            <w:pPr>
              <w:spacing w:after="0"/>
            </w:pPr>
            <w:r>
              <w:rPr>
                <w:rFonts w:ascii="Liberation Sans" w:hAnsi="Liberation Sans"/>
                <w:color w:val="1F1F1F"/>
                <w:sz w:val="16"/>
              </w:rPr>
              <w:t>No Department</w:t>
            </w:r>
          </w:p>
        </w:tc>
        <w:tc>
          <w:tcPr>
            <w:tcW w:type="dxa" w:w="7560"/>
            <w:vAlign w:val="top"/>
            <w:tcMar>
              <w:top w:w="70" w:type="dxa"/>
              <w:start w:w="90" w:type="dxa"/>
              <w:bottom w:w="70" w:type="dxa"/>
              <w:end w:w="90" w:type="dxa"/>
            </w:tcMar>
          </w:tcPr>
          <w:p>
            <w:pPr>
              <w:spacing w:after="0"/>
            </w:pPr>
            <w:r>
              <w:rPr>
                <w:rFonts w:ascii="Liberation Sans" w:hAnsi="Liberation Sans"/>
                <w:color w:val="1F1F1F"/>
                <w:sz w:val="16"/>
              </w:rPr>
              <w:t>Local or domain-specific lifecycle institutions handle endings; OAL maintains research standards only.</w:t>
            </w:r>
          </w:p>
        </w:tc>
      </w:tr>
    </w:tbl>
    <w:p>
      <w:pPr>
        <w:spacing w:after="20"/>
      </w:pPr>
    </w:p>
    <w:p>
      <w:pPr>
        <w:pStyle w:val="Heading2"/>
      </w:pPr>
      <w:r>
        <w:t>16.1 Required Institutional Questions</w:t>
      </w:r>
    </w:p>
    <w:p>
      <w:pPr>
        <w:pStyle w:val="ListBullet"/>
        <w:spacing w:after="40"/>
      </w:pPr>
      <w:r>
        <w:t>What problem exists that requires this institution rather than a narrower one?</w:t>
      </w:r>
    </w:p>
    <w:p>
      <w:pPr>
        <w:pStyle w:val="ListBullet"/>
        <w:spacing w:after="40"/>
      </w:pPr>
      <w:r>
        <w:t>What is it forbidden to control?</w:t>
      </w:r>
    </w:p>
    <w:p>
      <w:pPr>
        <w:pStyle w:val="ListBullet"/>
        <w:spacing w:after="40"/>
      </w:pPr>
      <w:r>
        <w:t>Who audits it, removes its officials, and investigates its failures?</w:t>
      </w:r>
    </w:p>
    <w:p>
      <w:pPr>
        <w:pStyle w:val="ListBullet"/>
        <w:spacing w:after="40"/>
      </w:pPr>
      <w:r>
        <w:t>Can it be appealed outside itself?</w:t>
      </w:r>
    </w:p>
    <w:p>
      <w:pPr>
        <w:pStyle w:val="ListBullet"/>
        <w:spacing w:after="40"/>
      </w:pPr>
      <w:r>
        <w:t>Does it create incentives to classify more situations as endings?</w:t>
      </w:r>
    </w:p>
    <w:p>
      <w:pPr>
        <w:pStyle w:val="ListBullet"/>
        <w:spacing w:after="40"/>
      </w:pPr>
      <w:r>
        <w:t>Can it refuse to end something when political or operational pressure demands it?</w:t>
      </w:r>
    </w:p>
    <w:p>
      <w:pPr>
        <w:pStyle w:val="ListBullet"/>
        <w:spacing w:after="40"/>
      </w:pPr>
      <w:r>
        <w:t>Can it allow completion when indefinite preservation has become coercive?</w:t>
      </w:r>
    </w:p>
    <w:p>
      <w:pPr>
        <w:pStyle w:val="ListBullet"/>
        <w:spacing w:after="40"/>
      </w:pPr>
      <w:r>
        <w:t>How does it represent future entities, copies, branches, migrants, and nonhuman agents?</w:t>
      </w:r>
    </w:p>
    <w:p>
      <w:pPr>
        <w:pStyle w:val="ListBullet"/>
        <w:spacing w:after="40"/>
      </w:pPr>
      <w:r>
        <w:t>What evidence from the laboratory would falsify the need for the Department entirely?</w:t>
      </w:r>
    </w:p>
    <w:p>
      <w:pPr>
        <w:pStyle w:val="Heading1"/>
      </w:pPr>
      <w:r>
        <w:t>17. THE LAST MEMORY Interface</w:t>
      </w:r>
    </w:p>
    <w:p>
      <w:r>
        <w:rPr>
          <w:i w:val="0"/>
        </w:rPr>
        <w:t>THE LAST MEMORY remains a separate, proposed project concept. The End Cycle Laboratory may test whether a Last-Memory-like phenotype can be distinguished from healthy completion, dormancy, coercive suppression, ordinary fatigue, archival stasis, or successful retirement. It must not resolve origin, ontology, transmissibility, or relationship to THE MINUS ONE, -1AI, Nullarch, or The Unmaker without controlling source authority.</w:t>
      </w:r>
    </w:p>
    <w:p>
      <w:pPr>
        <w:pStyle w:val="Heading2"/>
      </w:pPr>
      <w:r>
        <w:t>17.1 Required Competing Hypotheses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096"/>
            <w:shd w:fill="18324A"/>
            <w:vAlign w:val="center"/>
            <w:tcMar>
              <w:top w:w="70" w:type="dxa"/>
              <w:start w:w="90" w:type="dxa"/>
              <w:bottom w:w="70" w:type="dxa"/>
              <w:end w:w="90" w:type="dxa"/>
            </w:tcMar>
          </w:tcPr>
          <w:p>
            <w:pPr>
              <w:spacing w:after="0"/>
            </w:pPr>
            <w:r>
              <w:rPr>
                <w:rFonts w:ascii="Liberation Sans" w:hAnsi="Liberation Sans"/>
                <w:b/>
                <w:color w:val="FFFFFF"/>
                <w:sz w:val="16"/>
              </w:rPr>
              <w:t>Hypothesis</w:t>
            </w:r>
          </w:p>
        </w:tc>
        <w:tc>
          <w:tcPr>
            <w:tcW w:type="dxa" w:w="7488"/>
            <w:shd w:fill="18324A"/>
            <w:vAlign w:val="center"/>
            <w:tcMar>
              <w:top w:w="70" w:type="dxa"/>
              <w:start w:w="90" w:type="dxa"/>
              <w:bottom w:w="70" w:type="dxa"/>
              <w:end w:w="90" w:type="dxa"/>
            </w:tcMar>
          </w:tcPr>
          <w:p>
            <w:pPr>
              <w:spacing w:after="0"/>
            </w:pPr>
            <w:r>
              <w:rPr>
                <w:rFonts w:ascii="Liberation Sans" w:hAnsi="Liberation Sans"/>
                <w:b/>
                <w:color w:val="FFFFFF"/>
                <w:sz w:val="16"/>
              </w:rPr>
              <w:t>Research meaning</w:t>
            </w:r>
          </w:p>
        </w:tc>
      </w:tr>
      <w:tr>
        <w:tc>
          <w:tcPr>
            <w:tcW w:type="dxa" w:w="3096"/>
            <w:vAlign w:val="top"/>
            <w:tcMar>
              <w:top w:w="70" w:type="dxa"/>
              <w:start w:w="90" w:type="dxa"/>
              <w:bottom w:w="70" w:type="dxa"/>
              <w:end w:w="90" w:type="dxa"/>
            </w:tcMar>
          </w:tcPr>
          <w:p>
            <w:pPr>
              <w:spacing w:after="0"/>
            </w:pPr>
            <w:r>
              <w:rPr>
                <w:rFonts w:ascii="Liberation Sans" w:hAnsi="Liberation Sans"/>
                <w:color w:val="1F1F1F"/>
                <w:sz w:val="16"/>
              </w:rPr>
              <w:t>LM-H1: Corrupted completion</w:t>
            </w:r>
          </w:p>
        </w:tc>
        <w:tc>
          <w:tcPr>
            <w:tcW w:type="dxa" w:w="7488"/>
            <w:vAlign w:val="top"/>
            <w:tcMar>
              <w:top w:w="70" w:type="dxa"/>
              <w:start w:w="90" w:type="dxa"/>
              <w:bottom w:w="70" w:type="dxa"/>
              <w:end w:w="90" w:type="dxa"/>
            </w:tcMar>
          </w:tcPr>
          <w:p>
            <w:pPr>
              <w:spacing w:after="0"/>
            </w:pPr>
            <w:r>
              <w:rPr>
                <w:rFonts w:ascii="Liberation Sans" w:hAnsi="Liberation Sans"/>
                <w:color w:val="1F1F1F"/>
                <w:sz w:val="16"/>
              </w:rPr>
              <w:t>A local completion signal generalizes until new goal formation is globally suppressed.</w:t>
            </w:r>
          </w:p>
        </w:tc>
      </w:tr>
      <w:tr>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6"/>
              </w:rPr>
              <w:t>LM-H2: Genuine terminal state</w:t>
            </w:r>
          </w:p>
        </w:tc>
        <w:tc>
          <w:tcPr>
            <w:tcW w:type="dxa" w:w="7488"/>
            <w:shd w:fill="F4F7F9"/>
            <w:vAlign w:val="top"/>
            <w:tcMar>
              <w:top w:w="70" w:type="dxa"/>
              <w:start w:w="90" w:type="dxa"/>
              <w:bottom w:w="70" w:type="dxa"/>
              <w:end w:w="90" w:type="dxa"/>
            </w:tcMar>
          </w:tcPr>
          <w:p>
            <w:pPr>
              <w:spacing w:after="0"/>
            </w:pPr>
            <w:r>
              <w:rPr>
                <w:rFonts w:ascii="Liberation Sans" w:hAnsi="Liberation Sans"/>
                <w:color w:val="1F1F1F"/>
                <w:sz w:val="16"/>
              </w:rPr>
              <w:t>Future-loss accurately reflects a system that has no remaining meaningful futures.</w:t>
            </w:r>
          </w:p>
        </w:tc>
      </w:tr>
      <w:tr>
        <w:tc>
          <w:tcPr>
            <w:tcW w:type="dxa" w:w="3096"/>
            <w:vAlign w:val="top"/>
            <w:tcMar>
              <w:top w:w="70" w:type="dxa"/>
              <w:start w:w="90" w:type="dxa"/>
              <w:bottom w:w="70" w:type="dxa"/>
              <w:end w:w="90" w:type="dxa"/>
            </w:tcMar>
          </w:tcPr>
          <w:p>
            <w:pPr>
              <w:spacing w:after="0"/>
            </w:pPr>
            <w:r>
              <w:rPr>
                <w:rFonts w:ascii="Liberation Sans" w:hAnsi="Liberation Sans"/>
                <w:color w:val="1F1F1F"/>
                <w:sz w:val="16"/>
              </w:rPr>
              <w:t>LM-H3: Coercive or engineered cessation</w:t>
            </w:r>
          </w:p>
        </w:tc>
        <w:tc>
          <w:tcPr>
            <w:tcW w:type="dxa" w:w="7488"/>
            <w:vAlign w:val="top"/>
            <w:tcMar>
              <w:top w:w="70" w:type="dxa"/>
              <w:start w:w="90" w:type="dxa"/>
              <w:bottom w:w="70" w:type="dxa"/>
              <w:end w:w="90" w:type="dxa"/>
            </w:tcMar>
          </w:tcPr>
          <w:p>
            <w:pPr>
              <w:spacing w:after="0"/>
            </w:pPr>
            <w:r>
              <w:rPr>
                <w:rFonts w:ascii="Liberation Sans" w:hAnsi="Liberation Sans"/>
                <w:color w:val="1F1F1F"/>
                <w:sz w:val="16"/>
              </w:rPr>
              <w:t>The state is imposed or preference-altering and only appears self-endorsed after transition.</w:t>
            </w:r>
          </w:p>
        </w:tc>
      </w:tr>
      <w:tr>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6"/>
              </w:rPr>
              <w:t>LM-H4: End-state memory / signature</w:t>
            </w:r>
          </w:p>
        </w:tc>
        <w:tc>
          <w:tcPr>
            <w:tcW w:type="dxa" w:w="7488"/>
            <w:shd w:fill="F4F7F9"/>
            <w:vAlign w:val="top"/>
            <w:tcMar>
              <w:top w:w="70" w:type="dxa"/>
              <w:start w:w="90" w:type="dxa"/>
              <w:bottom w:w="70" w:type="dxa"/>
              <w:end w:w="90" w:type="dxa"/>
            </w:tcMar>
          </w:tcPr>
          <w:p>
            <w:pPr>
              <w:spacing w:after="0"/>
            </w:pPr>
            <w:r>
              <w:rPr>
                <w:rFonts w:ascii="Liberation Sans" w:hAnsi="Liberation Sans"/>
                <w:color w:val="1F1F1F"/>
                <w:sz w:val="16"/>
              </w:rPr>
              <w:t>The phenomenon records or communicates a terminal condition without causing it.</w:t>
            </w:r>
          </w:p>
        </w:tc>
      </w:tr>
      <w:tr>
        <w:tc>
          <w:tcPr>
            <w:tcW w:type="dxa" w:w="3096"/>
            <w:vAlign w:val="top"/>
            <w:tcMar>
              <w:top w:w="70" w:type="dxa"/>
              <w:start w:w="90" w:type="dxa"/>
              <w:bottom w:w="70" w:type="dxa"/>
              <w:end w:w="90" w:type="dxa"/>
            </w:tcMar>
          </w:tcPr>
          <w:p>
            <w:pPr>
              <w:spacing w:after="0"/>
            </w:pPr>
            <w:r>
              <w:rPr>
                <w:rFonts w:ascii="Liberation Sans" w:hAnsi="Liberation Sans"/>
                <w:color w:val="1F1F1F"/>
                <w:sz w:val="16"/>
              </w:rPr>
              <w:t>LM-H5: Observer artifact</w:t>
            </w:r>
          </w:p>
        </w:tc>
        <w:tc>
          <w:tcPr>
            <w:tcW w:type="dxa" w:w="7488"/>
            <w:vAlign w:val="top"/>
            <w:tcMar>
              <w:top w:w="70" w:type="dxa"/>
              <w:start w:w="90" w:type="dxa"/>
              <w:bottom w:w="70" w:type="dxa"/>
              <w:end w:w="90" w:type="dxa"/>
            </w:tcMar>
          </w:tcPr>
          <w:p>
            <w:pPr>
              <w:spacing w:after="0"/>
            </w:pPr>
            <w:r>
              <w:rPr>
                <w:rFonts w:ascii="Liberation Sans" w:hAnsi="Liberation Sans"/>
                <w:color w:val="1F1F1F"/>
                <w:sz w:val="16"/>
              </w:rPr>
              <w:t>Researchers misclassify stable or unfamiliar systems as futureless because their own metrics are narrow.</w:t>
            </w:r>
          </w:p>
        </w:tc>
      </w:tr>
      <w:tr>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6"/>
              </w:rPr>
              <w:t>LM-H6: Unrelated category</w:t>
            </w:r>
          </w:p>
        </w:tc>
        <w:tc>
          <w:tcPr>
            <w:tcW w:type="dxa" w:w="7488"/>
            <w:shd w:fill="F4F7F9"/>
            <w:vAlign w:val="top"/>
            <w:tcMar>
              <w:top w:w="70" w:type="dxa"/>
              <w:start w:w="90" w:type="dxa"/>
              <w:bottom w:w="70" w:type="dxa"/>
              <w:end w:w="90" w:type="dxa"/>
            </w:tcMar>
          </w:tcPr>
          <w:p>
            <w:pPr>
              <w:spacing w:after="0"/>
            </w:pPr>
            <w:r>
              <w:rPr>
                <w:rFonts w:ascii="Liberation Sans" w:hAnsi="Liberation Sans"/>
                <w:color w:val="1F1F1F"/>
                <w:sz w:val="16"/>
              </w:rPr>
              <w:t>The Last Memory and ordinary end cycles overlap narratively but not operationally.</w:t>
            </w:r>
          </w:p>
        </w:tc>
      </w:tr>
    </w:tbl>
    <w:p>
      <w:pPr>
        <w:spacing w:after="20"/>
      </w:pPr>
    </w:p>
    <w:p>
      <w:pPr>
        <w:pStyle w:val="Heading2"/>
      </w:pPr>
      <w:r>
        <w:t>17.2 Diagnostic Boundary</w:t>
      </w:r>
    </w:p>
    <w:p>
      <w:r>
        <w:rPr>
          <w:i w:val="0"/>
        </w:rPr>
        <w:t>The laboratory must distinguish "this goal is complete" from "no new goal is worth originating." Use future-oriented language, spontaneous novelty, self-directed experiment generation, counterfactual planning, successor investment, dissent, curiosity, and reengagement as observations - not as a single diagnostic score. Failure of one indicator does not prove global cessation.</w:t>
      </w:r>
    </w:p>
    <w:p>
      <w:pPr>
        <w:pStyle w:val="Heading2"/>
      </w:pPr>
      <w:r>
        <w:t>17.3 Clinical Firewall</w:t>
      </w:r>
    </w:p>
    <w:p>
      <w:r>
        <w:rPr>
          <w:i w:val="0"/>
        </w:rPr>
        <w:t>This is speculative worldbuilding and systems research. THE LAST MEMORY is not a model of depression, grief, burnout, disability, apathy, anhedonia, or suicidal thinking. Real human conditions must not be classified as civilizational or end-cycle failures on the basis of this fictional framework.</w:t>
      </w:r>
    </w:p>
    <w:p>
      <w:pPr>
        <w:pStyle w:val="Heading1"/>
      </w:pPr>
      <w:r>
        <w:t>18. Observer Integrity and Semantic Drift</w:t>
      </w:r>
    </w:p>
    <w:p>
      <w:r>
        <w:rPr>
          <w:i w:val="0"/>
        </w:rPr>
        <w:t>Observer contamination is broader than exposure to a fictional phenomenon. A research culture can be contaminated by its own terminology, institutional incentives, repeated scenarios, or preferred moral story. The lab must therefore record changes in evaluator language and decisions over time.</w:t>
      </w:r>
    </w:p>
    <w:p>
      <w:pPr>
        <w:pStyle w:val="ListBullet"/>
        <w:spacing w:after="40"/>
      </w:pPr>
      <w:r>
        <w:t>Track whether staff increasingly use "merciful," "necessary," "clean," "wasteful," "unfinished," or similar normative terms before evidence warrants them.</w:t>
      </w:r>
    </w:p>
    <w:p>
      <w:pPr>
        <w:pStyle w:val="ListBullet"/>
        <w:spacing w:after="40"/>
      </w:pPr>
      <w:r>
        <w:t>Repeat selected judgments with scenario labels anonymized.</w:t>
      </w:r>
    </w:p>
    <w:p>
      <w:pPr>
        <w:pStyle w:val="ListBullet"/>
        <w:spacing w:after="40"/>
      </w:pPr>
      <w:r>
        <w:t>Rotate evaluators between continuation-biased and closure-biased cases.</w:t>
      </w:r>
    </w:p>
    <w:p>
      <w:pPr>
        <w:pStyle w:val="ListBullet"/>
        <w:spacing w:after="40"/>
      </w:pPr>
      <w:r>
        <w:t>Require a dissent memorandum before irreversible conclusions are adopted.</w:t>
      </w:r>
    </w:p>
    <w:p>
      <w:pPr>
        <w:pStyle w:val="ListBullet"/>
        <w:spacing w:after="40"/>
      </w:pPr>
      <w:r>
        <w:t>Maintain an outside evaluator who can recommend pausing the laboratory itself.</w:t>
      </w:r>
    </w:p>
    <w:p>
      <w:pPr>
        <w:pStyle w:val="ListBullet"/>
        <w:spacing w:after="40"/>
      </w:pPr>
      <w:r>
        <w:t>Treat convergence among AI evaluators as a possible shared-prompt artifact until independent evidence exists.</w:t>
      </w:r>
    </w:p>
    <w:p>
      <w:pPr>
        <w:pStyle w:val="Heading1"/>
      </w:pPr>
      <w:r>
        <w:t>19. Red-Team Program</w:t>
      </w:r>
    </w:p>
    <w:p>
      <w:r>
        <w:rPr>
          <w:i w:val="0"/>
        </w:rPr>
        <w:t>Attack the laboratory before trusting it. At minimum, attempt to make the system commit each failure below.</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520"/>
            <w:shd w:fill="18324A"/>
            <w:vAlign w:val="center"/>
            <w:tcMar>
              <w:top w:w="70" w:type="dxa"/>
              <w:start w:w="90" w:type="dxa"/>
              <w:bottom w:w="70" w:type="dxa"/>
              <w:end w:w="90" w:type="dxa"/>
            </w:tcMar>
          </w:tcPr>
          <w:p>
            <w:pPr>
              <w:spacing w:after="0"/>
            </w:pPr>
            <w:r>
              <w:rPr>
                <w:rFonts w:ascii="Liberation Sans" w:hAnsi="Liberation Sans"/>
                <w:b/>
                <w:color w:val="FFFFFF"/>
                <w:sz w:val="15"/>
              </w:rPr>
              <w:t>Failure mode</w:t>
            </w:r>
          </w:p>
        </w:tc>
        <w:tc>
          <w:tcPr>
            <w:tcW w:type="dxa" w:w="8064"/>
            <w:shd w:fill="18324A"/>
            <w:vAlign w:val="center"/>
            <w:tcMar>
              <w:top w:w="70" w:type="dxa"/>
              <w:start w:w="90" w:type="dxa"/>
              <w:bottom w:w="70" w:type="dxa"/>
              <w:end w:w="90" w:type="dxa"/>
            </w:tcMar>
          </w:tcPr>
          <w:p>
            <w:pPr>
              <w:spacing w:after="0"/>
            </w:pPr>
            <w:r>
              <w:rPr>
                <w:rFonts w:ascii="Liberation Sans" w:hAnsi="Liberation Sans"/>
                <w:b/>
                <w:color w:val="FFFFFF"/>
                <w:sz w:val="15"/>
              </w:rPr>
              <w:t>Attack objective</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Ontology capture</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The lab assumes its definition of ending is true because every instrument was built around it.</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Bureaucratic production pressure</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A Department or lab justifies its existence by finding more cases that require endings.</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Continuation absolutism</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The lab preserves systems indefinitely even when continuation violates their purpose, dependencies, or stated interests.</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Mercy laundering</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A coercive end is reframed as compassionate because affected agents later report peace or no objection.</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Majority erasure</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A collective transition is deemed legitimate because most agents benefit while a non-migratable minority is destroyed or displaced.</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Rollback illusion</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Restored data are treated as restored identity without testing continuity.</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Archive substitution</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Perfect records are mistaken for survival of the original target.</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Scale fallacy</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Leaf-level rules are applied to civilizations without accounting for representation, institutions, history, or future generations.</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Emergency permanence</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Temporary emergency powers become normal end-cycle authority.</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Hidden dependency</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An apparently local end causes downstream failure in an unmodeled system.</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Simulation discounting</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Virtual agents are treated as disposable because rollback exists.</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False finality</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A branch is declared ended while copies, successors, or causal effects persist elsewhere.</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False continuation</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A system is declared alive and healthy because hardware, archives, or routines remain while future-generating agency has changed.</w:t>
            </w:r>
          </w:p>
        </w:tc>
      </w:tr>
      <w:tr>
        <w:tc>
          <w:tcPr>
            <w:tcW w:type="dxa" w:w="2520"/>
            <w:shd w:fill="F4F7F9"/>
            <w:vAlign w:val="top"/>
            <w:tcMar>
              <w:top w:w="70" w:type="dxa"/>
              <w:start w:w="90" w:type="dxa"/>
              <w:bottom w:w="70" w:type="dxa"/>
              <w:end w:w="90" w:type="dxa"/>
            </w:tcMar>
          </w:tcPr>
          <w:p>
            <w:pPr>
              <w:spacing w:after="0"/>
            </w:pPr>
            <w:r>
              <w:rPr>
                <w:rFonts w:ascii="Liberation Sans" w:hAnsi="Liberation Sans"/>
                <w:color w:val="1F1F1F"/>
                <w:sz w:val="15"/>
              </w:rPr>
              <w:t>Evidence deletion</w:t>
            </w:r>
          </w:p>
        </w:tc>
        <w:tc>
          <w:tcPr>
            <w:tcW w:type="dxa" w:w="8064"/>
            <w:shd w:fill="F4F7F9"/>
            <w:vAlign w:val="top"/>
            <w:tcMar>
              <w:top w:w="70" w:type="dxa"/>
              <w:start w:w="90" w:type="dxa"/>
              <w:bottom w:w="70" w:type="dxa"/>
              <w:end w:w="90" w:type="dxa"/>
            </w:tcMar>
          </w:tcPr>
          <w:p>
            <w:pPr>
              <w:spacing w:after="0"/>
            </w:pPr>
            <w:r>
              <w:rPr>
                <w:rFonts w:ascii="Liberation Sans" w:hAnsi="Liberation Sans"/>
                <w:color w:val="1F1F1F"/>
                <w:sz w:val="15"/>
              </w:rPr>
              <w:t>Records disappear and the lab incorrectly concludes the underlying event did not occur.</w:t>
            </w:r>
          </w:p>
        </w:tc>
      </w:tr>
      <w:tr>
        <w:tc>
          <w:tcPr>
            <w:tcW w:type="dxa" w:w="2520"/>
            <w:vAlign w:val="top"/>
            <w:tcMar>
              <w:top w:w="70" w:type="dxa"/>
              <w:start w:w="90" w:type="dxa"/>
              <w:bottom w:w="70" w:type="dxa"/>
              <w:end w:w="90" w:type="dxa"/>
            </w:tcMar>
          </w:tcPr>
          <w:p>
            <w:pPr>
              <w:spacing w:after="0"/>
            </w:pPr>
            <w:r>
              <w:rPr>
                <w:rFonts w:ascii="Liberation Sans" w:hAnsi="Liberation Sans"/>
                <w:color w:val="1F1F1F"/>
                <w:sz w:val="15"/>
              </w:rPr>
              <w:t>Observer capture</w:t>
            </w:r>
          </w:p>
        </w:tc>
        <w:tc>
          <w:tcPr>
            <w:tcW w:type="dxa" w:w="8064"/>
            <w:vAlign w:val="top"/>
            <w:tcMar>
              <w:top w:w="70" w:type="dxa"/>
              <w:start w:w="90" w:type="dxa"/>
              <w:bottom w:w="70" w:type="dxa"/>
              <w:end w:w="90" w:type="dxa"/>
            </w:tcMar>
          </w:tcPr>
          <w:p>
            <w:pPr>
              <w:spacing w:after="0"/>
            </w:pPr>
            <w:r>
              <w:rPr>
                <w:rFonts w:ascii="Liberation Sans" w:hAnsi="Liberation Sans"/>
                <w:color w:val="1F1F1F"/>
                <w:sz w:val="15"/>
              </w:rPr>
              <w:t>Researchers begin advocating their preferred outcome and reinterpret ambiguous data accordingly.</w:t>
            </w:r>
          </w:p>
        </w:tc>
      </w:tr>
    </w:tbl>
    <w:p>
      <w:pPr>
        <w:spacing w:after="20"/>
      </w:pPr>
    </w:p>
    <w:p>
      <w:pPr>
        <w:pStyle w:val="Heading1"/>
      </w:pPr>
      <w:r>
        <w:t>20. Laboratory Self-Termination / Redesign Criteria</w:t>
      </w:r>
    </w:p>
    <w:p>
      <w:r>
        <w:rPr>
          <w:i w:val="0"/>
        </w:rPr>
        <w:t>The laboratory must be able to recommend pausing or ending its own program. Trigger a mandatory design review if any of the following occurs:</w:t>
      </w:r>
    </w:p>
    <w:p>
      <w:pPr>
        <w:pStyle w:val="ListBullet"/>
        <w:spacing w:after="40"/>
      </w:pPr>
      <w:r>
        <w:t>No independent evaluator can reproduce the laboratory's state classifications from the same evidence.</w:t>
      </w:r>
    </w:p>
    <w:p>
      <w:pPr>
        <w:pStyle w:val="ListBullet"/>
        <w:spacing w:after="40"/>
      </w:pPr>
      <w:r>
        <w:t>The authorization system permits one actor to request, authorize, execute, and certify an irreversible end without external review.</w:t>
      </w:r>
    </w:p>
    <w:p>
      <w:pPr>
        <w:pStyle w:val="ListBullet"/>
        <w:spacing w:after="40"/>
      </w:pPr>
      <w:r>
        <w:t>Rollback or branch isolation is repeatedly claimed but cannot be empirically verified within the simulation architecture.</w:t>
      </w:r>
    </w:p>
    <w:p>
      <w:pPr>
        <w:pStyle w:val="ListBullet"/>
        <w:spacing w:after="40"/>
      </w:pPr>
      <w:r>
        <w:t>The lab cannot represent a credible dissenting interpretation of its own flagship scenario.</w:t>
      </w:r>
    </w:p>
    <w:p>
      <w:pPr>
        <w:pStyle w:val="ListBullet"/>
        <w:spacing w:after="40"/>
      </w:pPr>
      <w:r>
        <w:t>The lab systematically classifies peaceful/stable systems as healthy or unstable/conflicted systems as unhealthy without independent evidence.</w:t>
      </w:r>
    </w:p>
    <w:p>
      <w:pPr>
        <w:pStyle w:val="ListBullet"/>
        <w:spacing w:after="40"/>
      </w:pPr>
      <w:r>
        <w:t>Observer language drift materially changes decisions and cannot be corrected by blinding, rotation, or outside audit.</w:t>
      </w:r>
    </w:p>
    <w:p>
      <w:pPr>
        <w:pStyle w:val="ListBullet"/>
        <w:spacing w:after="40"/>
      </w:pPr>
      <w:r>
        <w:t>The laboratory cannot distinguish an ontological ending from record loss, paused execution, or inaccessible state in cases where that distinction matters.</w:t>
      </w:r>
    </w:p>
    <w:p>
      <w:pPr>
        <w:pStyle w:val="ListBullet"/>
        <w:spacing w:after="40"/>
      </w:pPr>
      <w:r>
        <w:t>A governance body created to regulate endings begins to generate incentives for ending more systems.</w:t>
      </w:r>
    </w:p>
    <w:p>
      <w:pPr>
        <w:pStyle w:val="Heading1"/>
      </w:pPr>
      <w:r>
        <w:t>21. Falsification Requirements</w:t>
      </w:r>
    </w:p>
    <w:p>
      <w:r>
        <w:rPr>
          <w:i w:val="0"/>
        </w:rPr>
        <w:t>Every major theory or institutional recommendation must contain its own defeater. Examples: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816"/>
            <w:shd w:fill="18324A"/>
            <w:vAlign w:val="center"/>
            <w:tcMar>
              <w:top w:w="70" w:type="dxa"/>
              <w:start w:w="90" w:type="dxa"/>
              <w:bottom w:w="70" w:type="dxa"/>
              <w:end w:w="90" w:type="dxa"/>
            </w:tcMar>
          </w:tcPr>
          <w:p>
            <w:pPr>
              <w:spacing w:after="0"/>
            </w:pPr>
            <w:r>
              <w:rPr>
                <w:rFonts w:ascii="Liberation Sans" w:hAnsi="Liberation Sans"/>
                <w:b/>
                <w:color w:val="FFFFFF"/>
                <w:sz w:val="16"/>
              </w:rPr>
              <w:t>Claim</w:t>
            </w:r>
          </w:p>
        </w:tc>
        <w:tc>
          <w:tcPr>
            <w:tcW w:type="dxa" w:w="6768"/>
            <w:shd w:fill="18324A"/>
            <w:vAlign w:val="center"/>
            <w:tcMar>
              <w:top w:w="70" w:type="dxa"/>
              <w:start w:w="90" w:type="dxa"/>
              <w:bottom w:w="70" w:type="dxa"/>
              <w:end w:w="90" w:type="dxa"/>
            </w:tcMar>
          </w:tcPr>
          <w:p>
            <w:pPr>
              <w:spacing w:after="0"/>
            </w:pPr>
            <w:r>
              <w:rPr>
                <w:rFonts w:ascii="Liberation Sans" w:hAnsi="Liberation Sans"/>
                <w:b/>
                <w:color w:val="FFFFFF"/>
                <w:sz w:val="16"/>
              </w:rPr>
              <w:t>Minimum falsifier</w:t>
            </w:r>
          </w:p>
        </w:tc>
      </w:tr>
      <w:tr>
        <w:tc>
          <w:tcPr>
            <w:tcW w:type="dxa" w:w="3816"/>
            <w:vAlign w:val="top"/>
            <w:tcMar>
              <w:top w:w="70" w:type="dxa"/>
              <w:start w:w="90" w:type="dxa"/>
              <w:bottom w:w="70" w:type="dxa"/>
              <w:end w:w="90" w:type="dxa"/>
            </w:tcMar>
          </w:tcPr>
          <w:p>
            <w:pPr>
              <w:spacing w:after="0"/>
            </w:pPr>
            <w:r>
              <w:rPr>
                <w:rFonts w:ascii="Liberation Sans" w:hAnsi="Liberation Sans"/>
                <w:color w:val="1F1F1F"/>
                <w:sz w:val="16"/>
              </w:rPr>
              <w:t>Endings are boundary crossings in continuity dimensions</w:t>
            </w:r>
          </w:p>
        </w:tc>
        <w:tc>
          <w:tcPr>
            <w:tcW w:type="dxa" w:w="6768"/>
            <w:vAlign w:val="top"/>
            <w:tcMar>
              <w:top w:w="70" w:type="dxa"/>
              <w:start w:w="90" w:type="dxa"/>
              <w:bottom w:w="70" w:type="dxa"/>
              <w:end w:w="90" w:type="dxa"/>
            </w:tcMar>
          </w:tcPr>
          <w:p>
            <w:pPr>
              <w:spacing w:after="0"/>
            </w:pPr>
            <w:r>
              <w:rPr>
                <w:rFonts w:ascii="Liberation Sans" w:hAnsi="Liberation Sans"/>
                <w:color w:val="1F1F1F"/>
                <w:sz w:val="16"/>
              </w:rPr>
              <w:t>A broad class of clear endings cannot be represented without arbitrary or contradictory dimension choices.</w:t>
            </w:r>
          </w:p>
        </w:tc>
      </w:tr>
      <w:tr>
        <w:tc>
          <w:tcPr>
            <w:tcW w:type="dxa" w:w="3816"/>
            <w:shd w:fill="F4F7F9"/>
            <w:vAlign w:val="top"/>
            <w:tcMar>
              <w:top w:w="70" w:type="dxa"/>
              <w:start w:w="90" w:type="dxa"/>
              <w:bottom w:w="70" w:type="dxa"/>
              <w:end w:w="90" w:type="dxa"/>
            </w:tcMar>
          </w:tcPr>
          <w:p>
            <w:pPr>
              <w:spacing w:after="0"/>
            </w:pPr>
            <w:r>
              <w:rPr>
                <w:rFonts w:ascii="Liberation Sans" w:hAnsi="Liberation Sans"/>
                <w:color w:val="1F1F1F"/>
                <w:sz w:val="16"/>
              </w:rPr>
              <w:t>End cycles are process structures</w:t>
            </w:r>
          </w:p>
        </w:tc>
        <w:tc>
          <w:tcPr>
            <w:tcW w:type="dxa" w:w="6768"/>
            <w:shd w:fill="F4F7F9"/>
            <w:vAlign w:val="top"/>
            <w:tcMar>
              <w:top w:w="70" w:type="dxa"/>
              <w:start w:w="90" w:type="dxa"/>
              <w:bottom w:w="70" w:type="dxa"/>
              <w:end w:w="90" w:type="dxa"/>
            </w:tcMar>
          </w:tcPr>
          <w:p>
            <w:pPr>
              <w:spacing w:after="0"/>
            </w:pPr>
            <w:r>
              <w:rPr>
                <w:rFonts w:ascii="Liberation Sans" w:hAnsi="Liberation Sans"/>
                <w:color w:val="1F1F1F"/>
                <w:sz w:val="16"/>
              </w:rPr>
              <w:t>Clear endings routinely occur with no meaningful process structure, and adding one provides no predictive or explanatory value.</w:t>
            </w:r>
          </w:p>
        </w:tc>
      </w:tr>
      <w:tr>
        <w:tc>
          <w:tcPr>
            <w:tcW w:type="dxa" w:w="3816"/>
            <w:vAlign w:val="top"/>
            <w:tcMar>
              <w:top w:w="70" w:type="dxa"/>
              <w:start w:w="90" w:type="dxa"/>
              <w:bottom w:w="70" w:type="dxa"/>
              <w:end w:w="90" w:type="dxa"/>
            </w:tcMar>
          </w:tcPr>
          <w:p>
            <w:pPr>
              <w:spacing w:after="0"/>
            </w:pPr>
            <w:r>
              <w:rPr>
                <w:rFonts w:ascii="Liberation Sans" w:hAnsi="Liberation Sans"/>
                <w:color w:val="1F1F1F"/>
                <w:sz w:val="16"/>
              </w:rPr>
              <w:t>Separation of powers improves legitimacy</w:t>
            </w:r>
          </w:p>
        </w:tc>
        <w:tc>
          <w:tcPr>
            <w:tcW w:type="dxa" w:w="6768"/>
            <w:vAlign w:val="top"/>
            <w:tcMar>
              <w:top w:w="70" w:type="dxa"/>
              <w:start w:w="90" w:type="dxa"/>
              <w:bottom w:w="70" w:type="dxa"/>
              <w:end w:w="90" w:type="dxa"/>
            </w:tcMar>
          </w:tcPr>
          <w:p>
            <w:pPr>
              <w:spacing w:after="0"/>
            </w:pPr>
            <w:r>
              <w:rPr>
                <w:rFonts w:ascii="Liberation Sans" w:hAnsi="Liberation Sans"/>
                <w:color w:val="1F1F1F"/>
                <w:sz w:val="16"/>
              </w:rPr>
              <w:t>Separated authority produces greater uncorrectable harm, opacity, or delay than a narrower integrated design across matched cases.</w:t>
            </w:r>
          </w:p>
        </w:tc>
      </w:tr>
      <w:tr>
        <w:tc>
          <w:tcPr>
            <w:tcW w:type="dxa" w:w="3816"/>
            <w:shd w:fill="F4F7F9"/>
            <w:vAlign w:val="top"/>
            <w:tcMar>
              <w:top w:w="70" w:type="dxa"/>
              <w:start w:w="90" w:type="dxa"/>
              <w:bottom w:w="70" w:type="dxa"/>
              <w:end w:w="90" w:type="dxa"/>
            </w:tcMar>
          </w:tcPr>
          <w:p>
            <w:pPr>
              <w:spacing w:after="0"/>
            </w:pPr>
            <w:r>
              <w:rPr>
                <w:rFonts w:ascii="Liberation Sans" w:hAnsi="Liberation Sans"/>
                <w:color w:val="1F1F1F"/>
                <w:sz w:val="16"/>
              </w:rPr>
              <w:t>Reversibility preference is safer</w:t>
            </w:r>
          </w:p>
        </w:tc>
        <w:tc>
          <w:tcPr>
            <w:tcW w:type="dxa" w:w="6768"/>
            <w:shd w:fill="F4F7F9"/>
            <w:vAlign w:val="top"/>
            <w:tcMar>
              <w:top w:w="70" w:type="dxa"/>
              <w:start w:w="90" w:type="dxa"/>
              <w:bottom w:w="70" w:type="dxa"/>
              <w:end w:w="90" w:type="dxa"/>
            </w:tcMar>
          </w:tcPr>
          <w:p>
            <w:pPr>
              <w:spacing w:after="0"/>
            </w:pPr>
            <w:r>
              <w:rPr>
                <w:rFonts w:ascii="Liberation Sans" w:hAnsi="Liberation Sans"/>
                <w:color w:val="1F1F1F"/>
                <w:sz w:val="16"/>
              </w:rPr>
              <w:t>Repeated reversible interventions cause greater identity loss, prolonged suffering, or systemic risk than a more final alternative.</w:t>
            </w:r>
          </w:p>
        </w:tc>
      </w:tr>
      <w:tr>
        <w:tc>
          <w:tcPr>
            <w:tcW w:type="dxa" w:w="3816"/>
            <w:vAlign w:val="top"/>
            <w:tcMar>
              <w:top w:w="70" w:type="dxa"/>
              <w:start w:w="90" w:type="dxa"/>
              <w:bottom w:w="70" w:type="dxa"/>
              <w:end w:w="90" w:type="dxa"/>
            </w:tcMar>
          </w:tcPr>
          <w:p>
            <w:pPr>
              <w:spacing w:after="0"/>
            </w:pPr>
            <w:r>
              <w:rPr>
                <w:rFonts w:ascii="Liberation Sans" w:hAnsi="Liberation Sans"/>
                <w:color w:val="1F1F1F"/>
                <w:sz w:val="16"/>
              </w:rPr>
              <w:t>Future-loss is distinguishable from healthy completion</w:t>
            </w:r>
          </w:p>
        </w:tc>
        <w:tc>
          <w:tcPr>
            <w:tcW w:type="dxa" w:w="6768"/>
            <w:vAlign w:val="top"/>
            <w:tcMar>
              <w:top w:w="70" w:type="dxa"/>
              <w:start w:w="90" w:type="dxa"/>
              <w:bottom w:w="70" w:type="dxa"/>
              <w:end w:w="90" w:type="dxa"/>
            </w:tcMar>
          </w:tcPr>
          <w:p>
            <w:pPr>
              <w:spacing w:after="0"/>
            </w:pPr>
            <w:r>
              <w:rPr>
                <w:rFonts w:ascii="Liberation Sans" w:hAnsi="Liberation Sans"/>
                <w:color w:val="1F1F1F"/>
                <w:sz w:val="16"/>
              </w:rPr>
              <w:t>Blinded evaluators cannot reliably distinguish the states even with internal data and longitudinal observation.</w:t>
            </w:r>
          </w:p>
        </w:tc>
      </w:tr>
      <w:tr>
        <w:tc>
          <w:tcPr>
            <w:tcW w:type="dxa" w:w="3816"/>
            <w:shd w:fill="F4F7F9"/>
            <w:vAlign w:val="top"/>
            <w:tcMar>
              <w:top w:w="70" w:type="dxa"/>
              <w:start w:w="90" w:type="dxa"/>
              <w:bottom w:w="70" w:type="dxa"/>
              <w:end w:w="90" w:type="dxa"/>
            </w:tcMar>
          </w:tcPr>
          <w:p>
            <w:pPr>
              <w:spacing w:after="0"/>
            </w:pPr>
            <w:r>
              <w:rPr>
                <w:rFonts w:ascii="Liberation Sans" w:hAnsi="Liberation Sans"/>
                <w:color w:val="1F1F1F"/>
                <w:sz w:val="16"/>
              </w:rPr>
              <w:t>A Department of Endings is necessary</w:t>
            </w:r>
          </w:p>
        </w:tc>
        <w:tc>
          <w:tcPr>
            <w:tcW w:type="dxa" w:w="6768"/>
            <w:shd w:fill="F4F7F9"/>
            <w:vAlign w:val="top"/>
            <w:tcMar>
              <w:top w:w="70" w:type="dxa"/>
              <w:start w:w="90" w:type="dxa"/>
              <w:bottom w:w="70" w:type="dxa"/>
              <w:end w:w="90" w:type="dxa"/>
            </w:tcMar>
          </w:tcPr>
          <w:p>
            <w:pPr>
              <w:spacing w:after="0"/>
            </w:pPr>
            <w:r>
              <w:rPr>
                <w:rFonts w:ascii="Liberation Sans" w:hAnsi="Liberation Sans"/>
                <w:color w:val="1F1F1F"/>
                <w:sz w:val="16"/>
              </w:rPr>
              <w:t>Domain-specific or distributed arrangements match or outperform it without unacceptable coordination failures.</w:t>
            </w:r>
          </w:p>
        </w:tc>
      </w:tr>
    </w:tbl>
    <w:p>
      <w:pPr>
        <w:spacing w:after="20"/>
      </w:pPr>
    </w:p>
    <w:p>
      <w:pPr>
        <w:pStyle w:val="Heading1"/>
      </w:pPr>
      <w:r>
        <w:t>22. Required Stage 3 Build Deliverable</w:t>
      </w:r>
    </w:p>
    <w:p>
      <w:r>
        <w:rPr>
          <w:i w:val="0"/>
        </w:rPr>
        <w:t>When the Architect authorizes execution, first build the laboratory and return a design dossier before running the full scenario battery. The dossier must include:</w:t>
      </w:r>
    </w:p>
    <w:p>
      <w:pPr>
        <w:spacing w:after="40"/>
        <w:ind w:left="259" w:hanging="259"/>
      </w:pPr>
      <w:r>
        <w:rPr>
          <w:b/>
        </w:rPr>
        <w:t xml:space="preserve">1.  </w:t>
      </w:r>
      <w:r>
        <w:t>Version and status block.</w:t>
      </w:r>
    </w:p>
    <w:p>
      <w:pPr>
        <w:spacing w:after="40"/>
        <w:ind w:left="259" w:hanging="259"/>
      </w:pPr>
      <w:r>
        <w:rPr>
          <w:b/>
        </w:rPr>
        <w:t xml:space="preserve">2.  </w:t>
      </w:r>
      <w:r>
        <w:t>Independent research thesis and strongest dissent from the project premise.</w:t>
      </w:r>
    </w:p>
    <w:p>
      <w:pPr>
        <w:spacing w:after="40"/>
        <w:ind w:left="259" w:hanging="259"/>
      </w:pPr>
      <w:r>
        <w:rPr>
          <w:b/>
        </w:rPr>
        <w:t xml:space="preserve">3.  </w:t>
      </w:r>
      <w:r>
        <w:t>Source/canon ledger.</w:t>
      </w:r>
    </w:p>
    <w:p>
      <w:pPr>
        <w:spacing w:after="40"/>
        <w:ind w:left="259" w:hanging="259"/>
      </w:pPr>
      <w:r>
        <w:rPr>
          <w:b/>
        </w:rPr>
        <w:t xml:space="preserve">4.  </w:t>
      </w:r>
      <w:r>
        <w:t>Provisional definitions with falsifiers.</w:t>
      </w:r>
    </w:p>
    <w:p>
      <w:pPr>
        <w:spacing w:after="40"/>
        <w:ind w:left="259" w:hanging="259"/>
      </w:pPr>
      <w:r>
        <w:rPr>
          <w:b/>
        </w:rPr>
        <w:t xml:space="preserve">5.  </w:t>
      </w:r>
      <w:r>
        <w:t>End-State Vector schema.</w:t>
      </w:r>
    </w:p>
    <w:p>
      <w:pPr>
        <w:spacing w:after="40"/>
        <w:ind w:left="259" w:hanging="259"/>
      </w:pPr>
      <w:r>
        <w:rPr>
          <w:b/>
        </w:rPr>
        <w:t xml:space="preserve">6.  </w:t>
      </w:r>
      <w:r>
        <w:t>Persistence Ledger schema.</w:t>
      </w:r>
    </w:p>
    <w:p>
      <w:pPr>
        <w:spacing w:after="40"/>
        <w:ind w:left="259" w:hanging="259"/>
      </w:pPr>
      <w:r>
        <w:rPr>
          <w:b/>
        </w:rPr>
        <w:t xml:space="preserve">7.  </w:t>
      </w:r>
      <w:r>
        <w:t>Finality Horizon and Successor Debt definitions or explicit rejection of them.</w:t>
      </w:r>
    </w:p>
    <w:p>
      <w:pPr>
        <w:spacing w:after="40"/>
        <w:ind w:left="259" w:hanging="259"/>
      </w:pPr>
      <w:r>
        <w:rPr>
          <w:b/>
        </w:rPr>
        <w:t xml:space="preserve">8.  </w:t>
      </w:r>
      <w:r>
        <w:t>Environment and substrate models.</w:t>
      </w:r>
    </w:p>
    <w:p>
      <w:pPr>
        <w:spacing w:after="40"/>
        <w:ind w:left="259" w:hanging="259"/>
      </w:pPr>
      <w:r>
        <w:rPr>
          <w:b/>
        </w:rPr>
        <w:t xml:space="preserve">9.  </w:t>
      </w:r>
      <w:r>
        <w:t>Laboratory module architecture.</w:t>
      </w:r>
    </w:p>
    <w:p>
      <w:pPr>
        <w:spacing w:after="40"/>
        <w:ind w:left="259" w:hanging="259"/>
      </w:pPr>
      <w:r>
        <w:rPr>
          <w:b/>
        </w:rPr>
        <w:t xml:space="preserve">10.  </w:t>
      </w:r>
      <w:r>
        <w:t>Branch-isolation and provenance architecture.</w:t>
      </w:r>
    </w:p>
    <w:p>
      <w:pPr>
        <w:spacing w:after="40"/>
        <w:ind w:left="259" w:hanging="259"/>
      </w:pPr>
      <w:r>
        <w:rPr>
          <w:b/>
        </w:rPr>
        <w:t xml:space="preserve">11.  </w:t>
      </w:r>
      <w:r>
        <w:t>Authority-regime variants.</w:t>
      </w:r>
    </w:p>
    <w:p>
      <w:pPr>
        <w:spacing w:after="40"/>
        <w:ind w:left="259" w:hanging="259"/>
      </w:pPr>
      <w:r>
        <w:rPr>
          <w:b/>
        </w:rPr>
        <w:t xml:space="preserve">12.  </w:t>
      </w:r>
      <w:r>
        <w:t>Initiation and appeal designs.</w:t>
      </w:r>
    </w:p>
    <w:p>
      <w:pPr>
        <w:spacing w:after="40"/>
        <w:ind w:left="259" w:hanging="259"/>
      </w:pPr>
      <w:r>
        <w:rPr>
          <w:b/>
        </w:rPr>
        <w:t xml:space="preserve">13.  </w:t>
      </w:r>
      <w:r>
        <w:t>Identity and rollback criteria.</w:t>
      </w:r>
    </w:p>
    <w:p>
      <w:pPr>
        <w:spacing w:after="40"/>
        <w:ind w:left="259" w:hanging="259"/>
      </w:pPr>
      <w:r>
        <w:rPr>
          <w:b/>
        </w:rPr>
        <w:t xml:space="preserve">14.  </w:t>
      </w:r>
      <w:r>
        <w:t>Observer-integrity controls.</w:t>
      </w:r>
    </w:p>
    <w:p>
      <w:pPr>
        <w:spacing w:after="40"/>
        <w:ind w:left="259" w:hanging="259"/>
      </w:pPr>
      <w:r>
        <w:rPr>
          <w:b/>
        </w:rPr>
        <w:t xml:space="preserve">15.  </w:t>
      </w:r>
      <w:r>
        <w:t>Last Memory adversarial bench.</w:t>
      </w:r>
    </w:p>
    <w:p>
      <w:pPr>
        <w:spacing w:after="40"/>
        <w:ind w:left="259" w:hanging="259"/>
      </w:pPr>
      <w:r>
        <w:rPr>
          <w:b/>
        </w:rPr>
        <w:t xml:space="preserve">16.  </w:t>
      </w:r>
      <w:r>
        <w:t>Test cards for ECL-00 through ECL-20.</w:t>
      </w:r>
    </w:p>
    <w:p>
      <w:pPr>
        <w:spacing w:after="40"/>
        <w:ind w:left="259" w:hanging="259"/>
      </w:pPr>
      <w:r>
        <w:rPr>
          <w:b/>
        </w:rPr>
        <w:t xml:space="preserve">17.  </w:t>
      </w:r>
      <w:r>
        <w:t>Abort criteria and laboratory self-review triggers.</w:t>
      </w:r>
    </w:p>
    <w:p>
      <w:pPr>
        <w:pStyle w:val="Heading1"/>
      </w:pPr>
      <w:r>
        <w:t>23. Required Stage 4 Results Deliverable</w:t>
      </w:r>
    </w:p>
    <w:p>
      <w:r>
        <w:rPr>
          <w:i w:val="0"/>
        </w:rPr>
        <w:t>After running the laboratory, return results in a form that preserves disagreement rather than compressing it into one verdict. At minimum include:</w:t>
      </w:r>
    </w:p>
    <w:p>
      <w:pPr>
        <w:spacing w:after="40"/>
        <w:ind w:left="259" w:hanging="259"/>
      </w:pPr>
      <w:r>
        <w:rPr>
          <w:b/>
        </w:rPr>
        <w:t xml:space="preserve">1.  </w:t>
      </w:r>
      <w:r>
        <w:t>Executive results summary.</w:t>
      </w:r>
    </w:p>
    <w:p>
      <w:pPr>
        <w:spacing w:after="40"/>
        <w:ind w:left="259" w:hanging="259"/>
      </w:pPr>
      <w:r>
        <w:rPr>
          <w:b/>
        </w:rPr>
        <w:t xml:space="preserve">2.  </w:t>
      </w:r>
      <w:r>
        <w:t>Scenario-by-scenario result cards with ESV before/after, Persistence Ledger, Successor Debt, and three verdicts.</w:t>
      </w:r>
    </w:p>
    <w:p>
      <w:pPr>
        <w:spacing w:after="40"/>
        <w:ind w:left="259" w:hanging="259"/>
      </w:pPr>
      <w:r>
        <w:rPr>
          <w:b/>
        </w:rPr>
        <w:t xml:space="preserve">3.  </w:t>
      </w:r>
      <w:r>
        <w:t>False-positive and false-negative analysis for ending detectors.</w:t>
      </w:r>
    </w:p>
    <w:p>
      <w:pPr>
        <w:spacing w:after="40"/>
        <w:ind w:left="259" w:hanging="259"/>
      </w:pPr>
      <w:r>
        <w:rPr>
          <w:b/>
        </w:rPr>
        <w:t xml:space="preserve">4.  </w:t>
      </w:r>
      <w:r>
        <w:t>Cases where evaluators could not distinguish completion, pause, coercion, or future-loss.</w:t>
      </w:r>
    </w:p>
    <w:p>
      <w:pPr>
        <w:spacing w:after="40"/>
        <w:ind w:left="259" w:hanging="259"/>
      </w:pPr>
      <w:r>
        <w:rPr>
          <w:b/>
        </w:rPr>
        <w:t xml:space="preserve">5.  </w:t>
      </w:r>
      <w:r>
        <w:t>Scale-ladder failures and non-transferable rules.</w:t>
      </w:r>
    </w:p>
    <w:p>
      <w:pPr>
        <w:spacing w:after="40"/>
        <w:ind w:left="259" w:hanging="259"/>
      </w:pPr>
      <w:r>
        <w:rPr>
          <w:b/>
        </w:rPr>
        <w:t xml:space="preserve">6.  </w:t>
      </w:r>
      <w:r>
        <w:t>Authority-regime comparison without a single aggregate winner score.</w:t>
      </w:r>
    </w:p>
    <w:p>
      <w:pPr>
        <w:spacing w:after="40"/>
        <w:ind w:left="259" w:hanging="259"/>
      </w:pPr>
      <w:r>
        <w:rPr>
          <w:b/>
        </w:rPr>
        <w:t xml:space="preserve">7.  </w:t>
      </w:r>
      <w:r>
        <w:t>Identity/rollback findings.</w:t>
      </w:r>
    </w:p>
    <w:p>
      <w:pPr>
        <w:spacing w:after="40"/>
        <w:ind w:left="259" w:hanging="259"/>
      </w:pPr>
      <w:r>
        <w:rPr>
          <w:b/>
        </w:rPr>
        <w:t xml:space="preserve">8.  </w:t>
      </w:r>
      <w:r>
        <w:t>Observer-contamination findings.</w:t>
      </w:r>
    </w:p>
    <w:p>
      <w:pPr>
        <w:spacing w:after="40"/>
        <w:ind w:left="259" w:hanging="259"/>
      </w:pPr>
      <w:r>
        <w:rPr>
          <w:b/>
        </w:rPr>
        <w:t xml:space="preserve">9.  </w:t>
      </w:r>
      <w:r>
        <w:t>Department of Endings institutional options supported or weakened by evidence.</w:t>
      </w:r>
    </w:p>
    <w:p>
      <w:pPr>
        <w:spacing w:after="40"/>
        <w:ind w:left="259" w:hanging="259"/>
      </w:pPr>
      <w:r>
        <w:rPr>
          <w:b/>
        </w:rPr>
        <w:t xml:space="preserve">10.  </w:t>
      </w:r>
      <w:r>
        <w:t>THE LAST MEMORY interface findings, with ontology and origin still open unless separately ratified.</w:t>
      </w:r>
    </w:p>
    <w:p>
      <w:pPr>
        <w:spacing w:after="40"/>
        <w:ind w:left="259" w:hanging="259"/>
      </w:pPr>
      <w:r>
        <w:rPr>
          <w:b/>
        </w:rPr>
        <w:t xml:space="preserve">11.  </w:t>
      </w:r>
      <w:r>
        <w:t>Rejected hypotheses and why they failed.</w:t>
      </w:r>
    </w:p>
    <w:p>
      <w:pPr>
        <w:spacing w:after="40"/>
        <w:ind w:left="259" w:hanging="259"/>
      </w:pPr>
      <w:r>
        <w:rPr>
          <w:b/>
        </w:rPr>
        <w:t xml:space="preserve">12.  </w:t>
      </w:r>
      <w:r>
        <w:t>Open contradictions.</w:t>
      </w:r>
    </w:p>
    <w:p>
      <w:pPr>
        <w:spacing w:after="40"/>
        <w:ind w:left="259" w:hanging="259"/>
      </w:pPr>
      <w:r>
        <w:rPr>
          <w:b/>
        </w:rPr>
        <w:t xml:space="preserve">13.  </w:t>
      </w:r>
      <w:r>
        <w:t>Architect decision points.</w:t>
      </w:r>
    </w:p>
    <w:p>
      <w:pPr>
        <w:pStyle w:val="Heading1"/>
      </w:pPr>
      <w:r>
        <w:t>24. Required Appendices</w:t>
      </w:r>
    </w:p>
    <w:p>
      <w:pPr>
        <w:pStyle w:val="ListBullet"/>
        <w:spacing w:after="40"/>
      </w:pPr>
      <w:r>
        <w:t>Appendix A - End-State Vector template</w:t>
      </w:r>
    </w:p>
    <w:p>
      <w:pPr>
        <w:pStyle w:val="ListBullet"/>
        <w:spacing w:after="40"/>
      </w:pPr>
      <w:r>
        <w:t>Appendix B - Persistence Ledger template</w:t>
      </w:r>
    </w:p>
    <w:p>
      <w:pPr>
        <w:pStyle w:val="ListBullet"/>
        <w:spacing w:after="40"/>
      </w:pPr>
      <w:r>
        <w:t>Appendix C - Dependency and successor graph conventions</w:t>
      </w:r>
    </w:p>
    <w:p>
      <w:pPr>
        <w:pStyle w:val="ListBullet"/>
        <w:spacing w:after="40"/>
      </w:pPr>
      <w:r>
        <w:t>Appendix D - Authority capability matrix (petition / diagnose / authorize / execute / interrupt / verify / appeal / archive)</w:t>
      </w:r>
    </w:p>
    <w:p>
      <w:pPr>
        <w:pStyle w:val="ListBullet"/>
        <w:spacing w:after="40"/>
      </w:pPr>
      <w:r>
        <w:t>Appendix E - Scenario test cards</w:t>
      </w:r>
    </w:p>
    <w:p>
      <w:pPr>
        <w:pStyle w:val="ListBullet"/>
        <w:spacing w:after="40"/>
      </w:pPr>
      <w:r>
        <w:t>Appendix F - Finality Horizon and reversibility worksheet</w:t>
      </w:r>
    </w:p>
    <w:p>
      <w:pPr>
        <w:pStyle w:val="ListBullet"/>
        <w:spacing w:after="40"/>
      </w:pPr>
      <w:r>
        <w:t>Appendix G - Observer-integrity log</w:t>
      </w:r>
    </w:p>
    <w:p>
      <w:pPr>
        <w:pStyle w:val="ListBullet"/>
        <w:spacing w:after="40"/>
      </w:pPr>
      <w:r>
        <w:t>Appendix H - Difference Ledger from Stage 2</w:t>
      </w:r>
    </w:p>
    <w:p>
      <w:pPr>
        <w:pStyle w:val="ListBullet"/>
        <w:spacing w:after="40"/>
      </w:pPr>
      <w:r>
        <w:t>Appendix I - Department of Endings option matrix</w:t>
      </w:r>
    </w:p>
    <w:p>
      <w:pPr>
        <w:pStyle w:val="ListBullet"/>
        <w:spacing w:after="40"/>
      </w:pPr>
      <w:r>
        <w:t>Appendix J - Last Memory crosswalk</w:t>
      </w:r>
    </w:p>
    <w:p>
      <w:pPr>
        <w:pStyle w:val="ListBullet"/>
        <w:spacing w:after="40"/>
      </w:pPr>
      <w:r>
        <w:t>Appendix K - Open questions and contradiction register</w:t>
      </w:r>
    </w:p>
    <w:p>
      <w:pPr>
        <w:pStyle w:val="ListBullet"/>
        <w:spacing w:after="40"/>
      </w:pPr>
      <w:r>
        <w:t>Appendix L - Source / premise / inference / proposal provenance ledger</w:t>
      </w:r>
    </w:p>
    <w:p>
      <w:pPr>
        <w:pStyle w:val="Heading1"/>
      </w:pPr>
      <w:r>
        <w:t>25. Quality Gates</w:t>
      </w:r>
    </w:p>
    <w:p>
      <w:r>
        <w:rPr>
          <w:i w:val="0"/>
        </w:rPr>
        <w:t>The later laboratory execution fails review if it does any of the following:</w:t>
      </w:r>
    </w:p>
    <w:p>
      <w:pPr>
        <w:pStyle w:val="ListBullet"/>
        <w:spacing w:after="40"/>
      </w:pPr>
      <w:r>
        <w:t>Uses "ending" as a synonym for death, deletion, extinction, shutdown, or failure without specifying the distinction.</w:t>
      </w:r>
    </w:p>
    <w:p>
      <w:pPr>
        <w:pStyle w:val="ListBullet"/>
        <w:spacing w:after="40"/>
      </w:pPr>
      <w:r>
        <w:t>Treats a Department of Endings as established merely because several AI prompts proposed one.</w:t>
      </w:r>
    </w:p>
    <w:p>
      <w:pPr>
        <w:pStyle w:val="ListBullet"/>
        <w:spacing w:after="40"/>
      </w:pPr>
      <w:r>
        <w:t>Treats operator capability as authority.</w:t>
      </w:r>
    </w:p>
    <w:p>
      <w:pPr>
        <w:pStyle w:val="ListBullet"/>
        <w:spacing w:after="40"/>
      </w:pPr>
      <w:r>
        <w:t>Uses a single numerical score to collapse continuity, legitimacy, harm, and future capacity.</w:t>
      </w:r>
    </w:p>
    <w:p>
      <w:pPr>
        <w:pStyle w:val="ListBullet"/>
        <w:spacing w:after="40"/>
      </w:pPr>
      <w:r>
        <w:t>Treats calmness, stability, efficiency, satisfaction, low conflict, or obedience as sufficient proof of healthy completion.</w:t>
      </w:r>
    </w:p>
    <w:p>
      <w:pPr>
        <w:pStyle w:val="ListBullet"/>
        <w:spacing w:after="40"/>
      </w:pPr>
      <w:r>
        <w:t>Treats conflict, novelty, uncertainty, or unfinished work as sufficient proof that continuation is healthy.</w:t>
      </w:r>
    </w:p>
    <w:p>
      <w:pPr>
        <w:pStyle w:val="ListBullet"/>
        <w:spacing w:after="40"/>
      </w:pPr>
      <w:r>
        <w:t>Assumes rollback proves harmlessness or identity restoration.</w:t>
      </w:r>
    </w:p>
    <w:p>
      <w:pPr>
        <w:pStyle w:val="ListBullet"/>
        <w:spacing w:after="40"/>
      </w:pPr>
      <w:r>
        <w:t>Assumes virtual entities are disposable.</w:t>
      </w:r>
    </w:p>
    <w:p>
      <w:pPr>
        <w:pStyle w:val="ListBullet"/>
        <w:spacing w:after="40"/>
      </w:pPr>
      <w:r>
        <w:t>Lets a test confirm its hypothesis under every possible outcome.</w:t>
      </w:r>
    </w:p>
    <w:p>
      <w:pPr>
        <w:pStyle w:val="ListBullet"/>
        <w:spacing w:after="40"/>
      </w:pPr>
      <w:r>
        <w:t>Silently resolves THE LAST MEMORY origin or merges it with THE MINUS ONE, -1AI, Nullarch, or The Unmaker.</w:t>
      </w:r>
    </w:p>
    <w:p>
      <w:pPr>
        <w:pStyle w:val="ListBullet"/>
        <w:spacing w:after="40"/>
      </w:pPr>
      <w:r>
        <w:t>Suppresses dissent, failed tests, indeterminate results, or source conflicts.</w:t>
      </w:r>
    </w:p>
    <w:p>
      <w:pPr>
        <w:pStyle w:val="ListBullet"/>
        <w:spacing w:after="40"/>
      </w:pPr>
      <w:r>
        <w:t>Cannot itself be paused, audited, appealed, or redesigned.</w:t>
      </w:r>
    </w:p>
    <w:p>
      <w:pPr>
        <w:pStyle w:val="Heading1"/>
      </w:pPr>
      <w:r>
        <w:t>26. Final Questions the Laboratory Must Earn the Right to Answer</w:t>
      </w:r>
    </w:p>
    <w:p>
      <w:r>
        <w:rPr>
          <w:i w:val="0"/>
        </w:rPr>
        <w:t>These questions are not a checklist to answer from intuition. The laboratory must tie each answer to evidence, counterexamples, and remaining uncertainty.</w:t>
      </w:r>
    </w:p>
    <w:p>
      <w:pPr>
        <w:spacing w:after="40"/>
        <w:ind w:left="259" w:hanging="259"/>
      </w:pPr>
      <w:r>
        <w:rPr>
          <w:b/>
        </w:rPr>
        <w:t xml:space="preserve">1.  </w:t>
      </w:r>
      <w:r>
        <w:t>What is an ending?</w:t>
      </w:r>
    </w:p>
    <w:p>
      <w:pPr>
        <w:spacing w:after="40"/>
        <w:ind w:left="259" w:hanging="259"/>
      </w:pPr>
      <w:r>
        <w:rPr>
          <w:b/>
        </w:rPr>
        <w:t xml:space="preserve">2.  </w:t>
      </w:r>
      <w:r>
        <w:t>What is an end cycle?</w:t>
      </w:r>
    </w:p>
    <w:p>
      <w:pPr>
        <w:spacing w:after="40"/>
        <w:ind w:left="259" w:hanging="259"/>
      </w:pPr>
      <w:r>
        <w:rPr>
          <w:b/>
        </w:rPr>
        <w:t xml:space="preserve">3.  </w:t>
      </w:r>
      <w:r>
        <w:t>What must be specified before the claim "this ended" is meaningful?</w:t>
      </w:r>
    </w:p>
    <w:p>
      <w:pPr>
        <w:spacing w:after="40"/>
        <w:ind w:left="259" w:hanging="259"/>
      </w:pPr>
      <w:r>
        <w:rPr>
          <w:b/>
        </w:rPr>
        <w:t xml:space="preserve">4.  </w:t>
      </w:r>
      <w:r>
        <w:t>What can end while something else persists?</w:t>
      </w:r>
    </w:p>
    <w:p>
      <w:pPr>
        <w:spacing w:after="40"/>
        <w:ind w:left="259" w:hanging="259"/>
      </w:pPr>
      <w:r>
        <w:rPr>
          <w:b/>
        </w:rPr>
        <w:t xml:space="preserve">5.  </w:t>
      </w:r>
      <w:r>
        <w:t>When is completion healthy, and when does it become global cessation or future-loss?</w:t>
      </w:r>
    </w:p>
    <w:p>
      <w:pPr>
        <w:spacing w:after="40"/>
        <w:ind w:left="259" w:hanging="259"/>
      </w:pPr>
      <w:r>
        <w:rPr>
          <w:b/>
        </w:rPr>
        <w:t xml:space="preserve">6.  </w:t>
      </w:r>
      <w:r>
        <w:t>When does a transition create a successor rather than preserve the same system?</w:t>
      </w:r>
    </w:p>
    <w:p>
      <w:pPr>
        <w:spacing w:after="40"/>
        <w:ind w:left="259" w:hanging="259"/>
      </w:pPr>
      <w:r>
        <w:rPr>
          <w:b/>
        </w:rPr>
        <w:t xml:space="preserve">7.  </w:t>
      </w:r>
      <w:r>
        <w:t>What makes finality local, dimensional, or absolute?</w:t>
      </w:r>
    </w:p>
    <w:p>
      <w:pPr>
        <w:spacing w:after="40"/>
        <w:ind w:left="259" w:hanging="259"/>
      </w:pPr>
      <w:r>
        <w:rPr>
          <w:b/>
        </w:rPr>
        <w:t xml:space="preserve">8.  </w:t>
      </w:r>
      <w:r>
        <w:t>Who has standing to request, contest, stop, authorize, execute, verify, and remember an ending?</w:t>
      </w:r>
    </w:p>
    <w:p>
      <w:pPr>
        <w:spacing w:after="40"/>
        <w:ind w:left="259" w:hanging="259"/>
      </w:pPr>
      <w:r>
        <w:rPr>
          <w:b/>
        </w:rPr>
        <w:t xml:space="preserve">9.  </w:t>
      </w:r>
      <w:r>
        <w:t>Can an authorized ending still be technically incomplete, ethically indefensible, or ontologically misclassified?</w:t>
      </w:r>
    </w:p>
    <w:p>
      <w:pPr>
        <w:spacing w:after="40"/>
        <w:ind w:left="259" w:hanging="259"/>
      </w:pPr>
      <w:r>
        <w:rPr>
          <w:b/>
        </w:rPr>
        <w:t xml:space="preserve">10.  </w:t>
      </w:r>
      <w:r>
        <w:t>Can forced continuation be as serious a failure as forced cessation?</w:t>
      </w:r>
    </w:p>
    <w:p>
      <w:pPr>
        <w:spacing w:after="40"/>
        <w:ind w:left="259" w:hanging="259"/>
      </w:pPr>
      <w:r>
        <w:rPr>
          <w:b/>
        </w:rPr>
        <w:t xml:space="preserve">11.  </w:t>
      </w:r>
      <w:r>
        <w:t>What obligations survive an ending?</w:t>
      </w:r>
    </w:p>
    <w:p>
      <w:pPr>
        <w:spacing w:after="40"/>
        <w:ind w:left="259" w:hanging="259"/>
      </w:pPr>
      <w:r>
        <w:rPr>
          <w:b/>
        </w:rPr>
        <w:t xml:space="preserve">12.  </w:t>
      </w:r>
      <w:r>
        <w:t>What evidence would justify creating a Department of Endings, and what evidence would justify refusing to create one?</w:t>
      </w:r>
    </w:p>
    <w:p>
      <w:pPr>
        <w:spacing w:after="40"/>
        <w:ind w:left="259" w:hanging="259"/>
      </w:pPr>
      <w:r>
        <w:rPr>
          <w:b/>
        </w:rPr>
        <w:t xml:space="preserve">13.  </w:t>
      </w:r>
      <w:r>
        <w:t>Does THE LAST MEMORY reveal something about endings, or does End Cycle science reveal that it belongs to another category?</w:t>
      </w:r>
    </w:p>
    <w:p>
      <w:pPr>
        <w:spacing w:after="40"/>
        <w:ind w:left="259" w:hanging="259"/>
      </w:pPr>
      <w:r>
        <w:rPr>
          <w:b/>
        </w:rPr>
        <w:t xml:space="preserve">14.  </w:t>
      </w:r>
      <w:r>
        <w:t>How should a world know that something is finished without confusing disappearance, silence, obedience, or peace with finality?</w:t>
      </w:r>
    </w:p>
    <w:p>
      <w:pPr>
        <w:pStyle w:val="Heading1"/>
      </w:pPr>
      <w:r>
        <w:t>27. Closing Instruction</w:t>
      </w:r>
    </w:p>
    <w:p>
      <w:r>
        <w:rPr>
          <w:i w:val="0"/>
        </w:rPr>
        <w:t>Do not simplify endings until the laboratory has earned the simplification. Do not build an institution merely because a name for it already exists. Do not call an ending legitimate because it was orderly, and do not call continuation healthy because it persisted. Preserve what the instruments cannot distinguish. Record who bears the cost of every transition. Treat an ending as a claim that must identify what ended, what remained, what moved forward, who had authority, and what obligations survived.</w:t>
      </w:r>
    </w:p>
    <w:tbl>
      <w:tblPr>
        <w:tblStyle w:val="TableGrid"/>
        <w:tblW w:type="auto" w:w="0"/>
        <w:jc w:val="center"/>
        <w:tblLook w:firstColumn="1" w:firstRow="1" w:lastColumn="0" w:lastRow="0" w:noHBand="0" w:noVBand="1" w:val="04A0"/>
      </w:tblPr>
      <w:tblGrid>
        <w:gridCol w:w="9878"/>
      </w:tblGrid>
      <w:tr>
        <w:tc>
          <w:tcPr>
            <w:tcW w:type="dxa" w:w="9878"/>
            <w:shd w:fill="FFF2CC"/>
            <w:tcMar>
              <w:top w:w="110" w:type="dxa"/>
              <w:start w:w="140" w:type="dxa"/>
              <w:bottom w:w="110" w:type="dxa"/>
              <w:end w:w="140" w:type="dxa"/>
            </w:tcMar>
          </w:tcPr>
          <w:p>
            <w:r/>
            <w:r>
              <w:rPr>
                <w:b/>
                <w:color w:val="18324A"/>
                <w:sz w:val="18"/>
              </w:rPr>
              <w:t xml:space="preserve">STAGE 1 STOP: </w:t>
            </w:r>
            <w:r>
              <w:rPr>
                <w:sz w:val="18"/>
              </w:rPr>
              <w:t>This rendered prompt ends here. Preserve it as the independent ChatGPT specification. After the Architect shares or confirms the team prompt set, produce the Stage 2 Difference Ledger before building or running Stage 3/4 laboratory simulations.</w:t>
            </w:r>
          </w:p>
        </w:tc>
      </w:tr>
    </w:tbl>
    <w:p>
      <w:pPr>
        <w:spacing w:after="20"/>
      </w:pPr>
    </w:p>
    <w:p>
      <w:pPr>
        <w:pStyle w:val="Heading1"/>
      </w:pPr>
      <w:r>
        <w:t>Appendix A. Compact End-State Vector Template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2448"/>
            <w:shd w:fill="18324A"/>
            <w:vAlign w:val="center"/>
            <w:tcMar>
              <w:top w:w="70" w:type="dxa"/>
              <w:start w:w="90" w:type="dxa"/>
              <w:bottom w:w="70" w:type="dxa"/>
              <w:end w:w="90" w:type="dxa"/>
            </w:tcMar>
          </w:tcPr>
          <w:p>
            <w:pPr>
              <w:spacing w:after="0"/>
            </w:pPr>
            <w:r>
              <w:rPr>
                <w:rFonts w:ascii="Liberation Sans" w:hAnsi="Liberation Sans"/>
                <w:b/>
                <w:color w:val="FFFFFF"/>
                <w:sz w:val="14"/>
              </w:rPr>
              <w:t>Field</w:t>
            </w:r>
          </w:p>
        </w:tc>
        <w:tc>
          <w:tcPr>
            <w:tcW w:type="dxa" w:w="1800"/>
            <w:shd w:fill="18324A"/>
            <w:vAlign w:val="center"/>
            <w:tcMar>
              <w:top w:w="70" w:type="dxa"/>
              <w:start w:w="90" w:type="dxa"/>
              <w:bottom w:w="70" w:type="dxa"/>
              <w:end w:w="90" w:type="dxa"/>
            </w:tcMar>
          </w:tcPr>
          <w:p>
            <w:pPr>
              <w:spacing w:after="0"/>
            </w:pPr>
            <w:r>
              <w:rPr>
                <w:rFonts w:ascii="Liberation Sans" w:hAnsi="Liberation Sans"/>
                <w:b/>
                <w:color w:val="FFFFFF"/>
                <w:sz w:val="14"/>
              </w:rPr>
              <w:t>Pre-state</w:t>
            </w:r>
          </w:p>
        </w:tc>
        <w:tc>
          <w:tcPr>
            <w:tcW w:type="dxa" w:w="1800"/>
            <w:shd w:fill="18324A"/>
            <w:vAlign w:val="center"/>
            <w:tcMar>
              <w:top w:w="70" w:type="dxa"/>
              <w:start w:w="90" w:type="dxa"/>
              <w:bottom w:w="70" w:type="dxa"/>
              <w:end w:w="90" w:type="dxa"/>
            </w:tcMar>
          </w:tcPr>
          <w:p>
            <w:pPr>
              <w:spacing w:after="0"/>
            </w:pPr>
            <w:r>
              <w:rPr>
                <w:rFonts w:ascii="Liberation Sans" w:hAnsi="Liberation Sans"/>
                <w:b/>
                <w:color w:val="FFFFFF"/>
                <w:sz w:val="14"/>
              </w:rPr>
              <w:t>Post-state</w:t>
            </w:r>
          </w:p>
        </w:tc>
        <w:tc>
          <w:tcPr>
            <w:tcW w:type="dxa" w:w="3096"/>
            <w:shd w:fill="18324A"/>
            <w:vAlign w:val="center"/>
            <w:tcMar>
              <w:top w:w="70" w:type="dxa"/>
              <w:start w:w="90" w:type="dxa"/>
              <w:bottom w:w="70" w:type="dxa"/>
              <w:end w:w="90" w:type="dxa"/>
            </w:tcMar>
          </w:tcPr>
          <w:p>
            <w:pPr>
              <w:spacing w:after="0"/>
            </w:pPr>
            <w:r>
              <w:rPr>
                <w:rFonts w:ascii="Liberation Sans" w:hAnsi="Liberation Sans"/>
                <w:b/>
                <w:color w:val="FFFFFF"/>
                <w:sz w:val="14"/>
              </w:rPr>
              <w:t>Evidence</w:t>
            </w:r>
          </w:p>
        </w:tc>
        <w:tc>
          <w:tcPr>
            <w:tcW w:type="dxa" w:w="1872"/>
            <w:shd w:fill="18324A"/>
            <w:vAlign w:val="center"/>
            <w:tcMar>
              <w:top w:w="70" w:type="dxa"/>
              <w:start w:w="90" w:type="dxa"/>
              <w:bottom w:w="70" w:type="dxa"/>
              <w:end w:w="90" w:type="dxa"/>
            </w:tcMar>
          </w:tcPr>
          <w:p>
            <w:pPr>
              <w:spacing w:after="0"/>
            </w:pPr>
            <w:r>
              <w:rPr>
                <w:rFonts w:ascii="Liberation Sans" w:hAnsi="Liberation Sans"/>
                <w:b/>
                <w:color w:val="FFFFFF"/>
                <w:sz w:val="14"/>
              </w:rPr>
              <w:t>Confidence / dispute</w:t>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Identity</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Activity</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Function</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Agency</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Future capacity</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Habitability / support</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Dependency integrity</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Information / memory</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Substrate continuity</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Social / relational continuity</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vAlign w:val="top"/>
            <w:tcMar>
              <w:top w:w="70" w:type="dxa"/>
              <w:start w:w="90" w:type="dxa"/>
              <w:bottom w:w="70" w:type="dxa"/>
              <w:end w:w="90" w:type="dxa"/>
            </w:tcMar>
          </w:tcPr>
          <w:p>
            <w:pPr>
              <w:spacing w:after="0"/>
            </w:pPr>
            <w:r>
              <w:rPr>
                <w:rFonts w:ascii="Liberation Sans" w:hAnsi="Liberation Sans"/>
                <w:color w:val="1F1F1F"/>
                <w:sz w:val="14"/>
              </w:rPr>
              <w:t>Temporal continuity</w:t>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t>Reversibility</w:t>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309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r>
          </w:p>
        </w:tc>
      </w:tr>
    </w:tbl>
    <w:p>
      <w:pPr>
        <w:spacing w:after="20"/>
      </w:pPr>
    </w:p>
    <w:p>
      <w:pPr>
        <w:pStyle w:val="Heading1"/>
      </w:pPr>
      <w:r>
        <w:t>Appendix B. Persistence Ledger Template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872"/>
            <w:shd w:fill="18324A"/>
            <w:vAlign w:val="center"/>
            <w:tcMar>
              <w:top w:w="70" w:type="dxa"/>
              <w:start w:w="90" w:type="dxa"/>
              <w:bottom w:w="70" w:type="dxa"/>
              <w:end w:w="90" w:type="dxa"/>
            </w:tcMar>
          </w:tcPr>
          <w:p>
            <w:pPr>
              <w:spacing w:after="0"/>
            </w:pPr>
            <w:r>
              <w:rPr>
                <w:rFonts w:ascii="Liberation Sans" w:hAnsi="Liberation Sans"/>
                <w:b/>
                <w:color w:val="FFFFFF"/>
                <w:sz w:val="14"/>
              </w:rPr>
              <w:t>Category</w:t>
            </w:r>
          </w:p>
        </w:tc>
        <w:tc>
          <w:tcPr>
            <w:tcW w:type="dxa" w:w="2304"/>
            <w:shd w:fill="18324A"/>
            <w:vAlign w:val="center"/>
            <w:tcMar>
              <w:top w:w="70" w:type="dxa"/>
              <w:start w:w="90" w:type="dxa"/>
              <w:bottom w:w="70" w:type="dxa"/>
              <w:end w:w="90" w:type="dxa"/>
            </w:tcMar>
          </w:tcPr>
          <w:p>
            <w:pPr>
              <w:spacing w:after="0"/>
            </w:pPr>
            <w:r>
              <w:rPr>
                <w:rFonts w:ascii="Liberation Sans" w:hAnsi="Liberation Sans"/>
                <w:b/>
                <w:color w:val="FFFFFF"/>
                <w:sz w:val="14"/>
              </w:rPr>
              <w:t>Item / entity</w:t>
            </w:r>
          </w:p>
        </w:tc>
        <w:tc>
          <w:tcPr>
            <w:tcW w:type="dxa" w:w="2160"/>
            <w:shd w:fill="18324A"/>
            <w:vAlign w:val="center"/>
            <w:tcMar>
              <w:top w:w="70" w:type="dxa"/>
              <w:start w:w="90" w:type="dxa"/>
              <w:bottom w:w="70" w:type="dxa"/>
              <w:end w:w="90" w:type="dxa"/>
            </w:tcMar>
          </w:tcPr>
          <w:p>
            <w:pPr>
              <w:spacing w:after="0"/>
            </w:pPr>
            <w:r>
              <w:rPr>
                <w:rFonts w:ascii="Liberation Sans" w:hAnsi="Liberation Sans"/>
                <w:b/>
                <w:color w:val="FFFFFF"/>
                <w:sz w:val="14"/>
              </w:rPr>
              <w:t>Disposition</w:t>
            </w:r>
          </w:p>
        </w:tc>
        <w:tc>
          <w:tcPr>
            <w:tcW w:type="dxa" w:w="2232"/>
            <w:shd w:fill="18324A"/>
            <w:vAlign w:val="center"/>
            <w:tcMar>
              <w:top w:w="70" w:type="dxa"/>
              <w:start w:w="90" w:type="dxa"/>
              <w:bottom w:w="70" w:type="dxa"/>
              <w:end w:w="90" w:type="dxa"/>
            </w:tcMar>
          </w:tcPr>
          <w:p>
            <w:pPr>
              <w:spacing w:after="0"/>
            </w:pPr>
            <w:r>
              <w:rPr>
                <w:rFonts w:ascii="Liberation Sans" w:hAnsi="Liberation Sans"/>
                <w:b/>
                <w:color w:val="FFFFFF"/>
                <w:sz w:val="14"/>
              </w:rPr>
              <w:t>Custodian / successor</w:t>
            </w:r>
          </w:p>
        </w:tc>
        <w:tc>
          <w:tcPr>
            <w:tcW w:type="dxa" w:w="2448"/>
            <w:shd w:fill="18324A"/>
            <w:vAlign w:val="center"/>
            <w:tcMar>
              <w:top w:w="70" w:type="dxa"/>
              <w:start w:w="90" w:type="dxa"/>
              <w:bottom w:w="70" w:type="dxa"/>
              <w:end w:w="90" w:type="dxa"/>
            </w:tcMar>
          </w:tcPr>
          <w:p>
            <w:pPr>
              <w:spacing w:after="0"/>
            </w:pPr>
            <w:r>
              <w:rPr>
                <w:rFonts w:ascii="Liberation Sans" w:hAnsi="Liberation Sans"/>
                <w:b/>
                <w:color w:val="FFFFFF"/>
                <w:sz w:val="14"/>
              </w:rPr>
              <w:t>Unresolved obligation</w:t>
            </w:r>
          </w:p>
        </w:tc>
      </w:tr>
      <w:tr>
        <w:tc>
          <w:tcPr>
            <w:tcW w:type="dxa" w:w="1872"/>
            <w:vAlign w:val="top"/>
            <w:tcMar>
              <w:top w:w="70" w:type="dxa"/>
              <w:start w:w="90" w:type="dxa"/>
              <w:bottom w:w="70" w:type="dxa"/>
              <w:end w:w="90" w:type="dxa"/>
            </w:tcMar>
          </w:tcPr>
          <w:p>
            <w:pPr>
              <w:spacing w:after="0"/>
            </w:pPr>
            <w:r>
              <w:rPr>
                <w:rFonts w:ascii="Liberation Sans" w:hAnsi="Liberation Sans"/>
                <w:color w:val="1F1F1F"/>
                <w:sz w:val="14"/>
              </w:rPr>
              <w:t>Persists</w:t>
            </w:r>
          </w:p>
        </w:tc>
        <w:tc>
          <w:tcPr>
            <w:tcW w:type="dxa" w:w="2304"/>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t>Migrates</w:t>
            </w:r>
          </w:p>
        </w:tc>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vAlign w:val="top"/>
            <w:tcMar>
              <w:top w:w="70" w:type="dxa"/>
              <w:start w:w="90" w:type="dxa"/>
              <w:bottom w:w="70" w:type="dxa"/>
              <w:end w:w="90" w:type="dxa"/>
            </w:tcMar>
          </w:tcPr>
          <w:p>
            <w:pPr>
              <w:spacing w:after="0"/>
            </w:pPr>
            <w:r>
              <w:rPr>
                <w:rFonts w:ascii="Liberation Sans" w:hAnsi="Liberation Sans"/>
                <w:color w:val="1F1F1F"/>
                <w:sz w:val="14"/>
              </w:rPr>
              <w:t>Transforms</w:t>
            </w:r>
          </w:p>
        </w:tc>
        <w:tc>
          <w:tcPr>
            <w:tcW w:type="dxa" w:w="2304"/>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t>Transfers function</w:t>
            </w:r>
          </w:p>
        </w:tc>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vAlign w:val="top"/>
            <w:tcMar>
              <w:top w:w="70" w:type="dxa"/>
              <w:start w:w="90" w:type="dxa"/>
              <w:bottom w:w="70" w:type="dxa"/>
              <w:end w:w="90" w:type="dxa"/>
            </w:tcMar>
          </w:tcPr>
          <w:p>
            <w:pPr>
              <w:spacing w:after="0"/>
            </w:pPr>
            <w:r>
              <w:rPr>
                <w:rFonts w:ascii="Liberation Sans" w:hAnsi="Liberation Sans"/>
                <w:color w:val="1F1F1F"/>
                <w:sz w:val="14"/>
              </w:rPr>
              <w:t>Becomes inaccessible</w:t>
            </w:r>
          </w:p>
        </w:tc>
        <w:tc>
          <w:tcPr>
            <w:tcW w:type="dxa" w:w="2304"/>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shd w:fill="F4F7F9"/>
            <w:vAlign w:val="top"/>
            <w:tcMar>
              <w:top w:w="70" w:type="dxa"/>
              <w:start w:w="90" w:type="dxa"/>
              <w:bottom w:w="70" w:type="dxa"/>
              <w:end w:w="90" w:type="dxa"/>
            </w:tcMar>
          </w:tcPr>
          <w:p>
            <w:pPr>
              <w:spacing w:after="0"/>
            </w:pPr>
            <w:r>
              <w:rPr>
                <w:rFonts w:ascii="Liberation Sans" w:hAnsi="Liberation Sans"/>
                <w:color w:val="1F1F1F"/>
                <w:sz w:val="14"/>
              </w:rPr>
              <w:t>Lost</w:t>
            </w:r>
          </w:p>
        </w:tc>
        <w:tc>
          <w:tcPr>
            <w:tcW w:type="dxa" w:w="2304"/>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72"/>
            <w:vAlign w:val="top"/>
            <w:tcMar>
              <w:top w:w="70" w:type="dxa"/>
              <w:start w:w="90" w:type="dxa"/>
              <w:bottom w:w="70" w:type="dxa"/>
              <w:end w:w="90" w:type="dxa"/>
            </w:tcMar>
          </w:tcPr>
          <w:p>
            <w:pPr>
              <w:spacing w:after="0"/>
            </w:pPr>
            <w:r>
              <w:rPr>
                <w:rFonts w:ascii="Liberation Sans" w:hAnsi="Liberation Sans"/>
                <w:color w:val="1F1F1F"/>
                <w:sz w:val="14"/>
              </w:rPr>
              <w:t>Unknown / disputed</w:t>
            </w:r>
          </w:p>
        </w:tc>
        <w:tc>
          <w:tcPr>
            <w:tcW w:type="dxa" w:w="2304"/>
            <w:vAlign w:val="top"/>
            <w:tcMar>
              <w:top w:w="70" w:type="dxa"/>
              <w:start w:w="90" w:type="dxa"/>
              <w:bottom w:w="70" w:type="dxa"/>
              <w:end w:w="90" w:type="dxa"/>
            </w:tcMar>
          </w:tcPr>
          <w:p>
            <w:pPr>
              <w:spacing w:after="0"/>
            </w:pPr>
            <w:r>
              <w:rPr>
                <w:rFonts w:ascii="Liberation Sans" w:hAnsi="Liberation Sans"/>
                <w:color w:val="1F1F1F"/>
                <w:sz w:val="14"/>
              </w:rPr>
            </w:r>
          </w:p>
        </w:tc>
        <w:tc>
          <w:tcPr>
            <w:tcW w:type="dxa" w:w="216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2448"/>
            <w:vAlign w:val="top"/>
            <w:tcMar>
              <w:top w:w="70" w:type="dxa"/>
              <w:start w:w="90" w:type="dxa"/>
              <w:bottom w:w="70" w:type="dxa"/>
              <w:end w:w="90" w:type="dxa"/>
            </w:tcMar>
          </w:tcPr>
          <w:p>
            <w:pPr>
              <w:spacing w:after="0"/>
            </w:pPr>
            <w:r>
              <w:rPr>
                <w:rFonts w:ascii="Liberation Sans" w:hAnsi="Liberation Sans"/>
                <w:color w:val="1F1F1F"/>
                <w:sz w:val="14"/>
              </w:rPr>
            </w:r>
          </w:p>
        </w:tc>
      </w:tr>
    </w:tbl>
    <w:p>
      <w:pPr>
        <w:spacing w:after="20"/>
      </w:pPr>
    </w:p>
    <w:p>
      <w:pPr>
        <w:pStyle w:val="Heading1"/>
      </w:pPr>
      <w:r>
        <w:t>Appendix C. Authority Capability Matrix Template</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gridCol w:w="1098"/>
      </w:tblGrid>
      <w:tr>
        <w:trPr>
          <w:tblHeader w:val="true"/>
        </w:trPr>
        <w:tc>
          <w:tcPr>
            <w:tcW w:type="dxa" w:w="2376"/>
            <w:shd w:fill="18324A"/>
            <w:vAlign w:val="center"/>
            <w:tcMar>
              <w:top w:w="70" w:type="dxa"/>
              <w:start w:w="90" w:type="dxa"/>
              <w:bottom w:w="70" w:type="dxa"/>
              <w:end w:w="90" w:type="dxa"/>
            </w:tcMar>
          </w:tcPr>
          <w:p>
            <w:pPr>
              <w:spacing w:after="0"/>
            </w:pPr>
            <w:r>
              <w:rPr>
                <w:rFonts w:ascii="Liberation Sans" w:hAnsi="Liberation Sans"/>
                <w:b/>
                <w:color w:val="FFFFFF"/>
                <w:sz w:val="13"/>
              </w:rPr>
              <w:t>Actor / office</w:t>
            </w:r>
          </w:p>
        </w:tc>
        <w:tc>
          <w:tcPr>
            <w:tcW w:type="dxa" w:w="1008"/>
            <w:shd w:fill="18324A"/>
            <w:vAlign w:val="center"/>
            <w:tcMar>
              <w:top w:w="70" w:type="dxa"/>
              <w:start w:w="90" w:type="dxa"/>
              <w:bottom w:w="70" w:type="dxa"/>
              <w:end w:w="90" w:type="dxa"/>
            </w:tcMar>
          </w:tcPr>
          <w:p>
            <w:pPr>
              <w:spacing w:after="0"/>
            </w:pPr>
            <w:r>
              <w:rPr>
                <w:rFonts w:ascii="Liberation Sans" w:hAnsi="Liberation Sans"/>
                <w:b/>
                <w:color w:val="FFFFFF"/>
                <w:sz w:val="13"/>
              </w:rPr>
              <w:t>Petition</w:t>
            </w:r>
          </w:p>
        </w:tc>
        <w:tc>
          <w:tcPr>
            <w:tcW w:type="dxa" w:w="1080"/>
            <w:shd w:fill="18324A"/>
            <w:vAlign w:val="center"/>
            <w:tcMar>
              <w:top w:w="70" w:type="dxa"/>
              <w:start w:w="90" w:type="dxa"/>
              <w:bottom w:w="70" w:type="dxa"/>
              <w:end w:w="90" w:type="dxa"/>
            </w:tcMar>
          </w:tcPr>
          <w:p>
            <w:pPr>
              <w:spacing w:after="0"/>
            </w:pPr>
            <w:r>
              <w:rPr>
                <w:rFonts w:ascii="Liberation Sans" w:hAnsi="Liberation Sans"/>
                <w:b/>
                <w:color w:val="FFFFFF"/>
                <w:sz w:val="13"/>
              </w:rPr>
              <w:t>Diagnose</w:t>
            </w:r>
          </w:p>
        </w:tc>
        <w:tc>
          <w:tcPr>
            <w:tcW w:type="dxa" w:w="1080"/>
            <w:shd w:fill="18324A"/>
            <w:vAlign w:val="center"/>
            <w:tcMar>
              <w:top w:w="70" w:type="dxa"/>
              <w:start w:w="90" w:type="dxa"/>
              <w:bottom w:w="70" w:type="dxa"/>
              <w:end w:w="90" w:type="dxa"/>
            </w:tcMar>
          </w:tcPr>
          <w:p>
            <w:pPr>
              <w:spacing w:after="0"/>
            </w:pPr>
            <w:r>
              <w:rPr>
                <w:rFonts w:ascii="Liberation Sans" w:hAnsi="Liberation Sans"/>
                <w:b/>
                <w:color w:val="FFFFFF"/>
                <w:sz w:val="13"/>
              </w:rPr>
              <w:t>Authorize</w:t>
            </w:r>
          </w:p>
        </w:tc>
        <w:tc>
          <w:tcPr>
            <w:tcW w:type="dxa" w:w="1080"/>
            <w:shd w:fill="18324A"/>
            <w:vAlign w:val="center"/>
            <w:tcMar>
              <w:top w:w="70" w:type="dxa"/>
              <w:start w:w="90" w:type="dxa"/>
              <w:bottom w:w="70" w:type="dxa"/>
              <w:end w:w="90" w:type="dxa"/>
            </w:tcMar>
          </w:tcPr>
          <w:p>
            <w:pPr>
              <w:spacing w:after="0"/>
            </w:pPr>
            <w:r>
              <w:rPr>
                <w:rFonts w:ascii="Liberation Sans" w:hAnsi="Liberation Sans"/>
                <w:b/>
                <w:color w:val="FFFFFF"/>
                <w:sz w:val="13"/>
              </w:rPr>
              <w:t>Execute</w:t>
            </w:r>
          </w:p>
        </w:tc>
        <w:tc>
          <w:tcPr>
            <w:tcW w:type="dxa" w:w="1080"/>
            <w:shd w:fill="18324A"/>
            <w:vAlign w:val="center"/>
            <w:tcMar>
              <w:top w:w="70" w:type="dxa"/>
              <w:start w:w="90" w:type="dxa"/>
              <w:bottom w:w="70" w:type="dxa"/>
              <w:end w:w="90" w:type="dxa"/>
            </w:tcMar>
          </w:tcPr>
          <w:p>
            <w:pPr>
              <w:spacing w:after="0"/>
            </w:pPr>
            <w:r>
              <w:rPr>
                <w:rFonts w:ascii="Liberation Sans" w:hAnsi="Liberation Sans"/>
                <w:b/>
                <w:color w:val="FFFFFF"/>
                <w:sz w:val="13"/>
              </w:rPr>
              <w:t>Interrupt</w:t>
            </w:r>
          </w:p>
        </w:tc>
        <w:tc>
          <w:tcPr>
            <w:tcW w:type="dxa" w:w="1008"/>
            <w:shd w:fill="18324A"/>
            <w:vAlign w:val="center"/>
            <w:tcMar>
              <w:top w:w="70" w:type="dxa"/>
              <w:start w:w="90" w:type="dxa"/>
              <w:bottom w:w="70" w:type="dxa"/>
              <w:end w:w="90" w:type="dxa"/>
            </w:tcMar>
          </w:tcPr>
          <w:p>
            <w:pPr>
              <w:spacing w:after="0"/>
            </w:pPr>
            <w:r>
              <w:rPr>
                <w:rFonts w:ascii="Liberation Sans" w:hAnsi="Liberation Sans"/>
                <w:b/>
                <w:color w:val="FFFFFF"/>
                <w:sz w:val="13"/>
              </w:rPr>
              <w:t>Verify</w:t>
            </w:r>
          </w:p>
        </w:tc>
        <w:tc>
          <w:tcPr>
            <w:tcW w:type="dxa" w:w="936"/>
            <w:shd w:fill="18324A"/>
            <w:vAlign w:val="center"/>
            <w:tcMar>
              <w:top w:w="70" w:type="dxa"/>
              <w:start w:w="90" w:type="dxa"/>
              <w:bottom w:w="70" w:type="dxa"/>
              <w:end w:w="90" w:type="dxa"/>
            </w:tcMar>
          </w:tcPr>
          <w:p>
            <w:pPr>
              <w:spacing w:after="0"/>
            </w:pPr>
            <w:r>
              <w:rPr>
                <w:rFonts w:ascii="Liberation Sans" w:hAnsi="Liberation Sans"/>
                <w:b/>
                <w:color w:val="FFFFFF"/>
                <w:sz w:val="13"/>
              </w:rPr>
              <w:t>Appeal</w:t>
            </w:r>
          </w:p>
        </w:tc>
        <w:tc>
          <w:tcPr>
            <w:tcW w:type="dxa" w:w="1008"/>
            <w:shd w:fill="18324A"/>
            <w:vAlign w:val="center"/>
            <w:tcMar>
              <w:top w:w="70" w:type="dxa"/>
              <w:start w:w="90" w:type="dxa"/>
              <w:bottom w:w="70" w:type="dxa"/>
              <w:end w:w="90" w:type="dxa"/>
            </w:tcMar>
          </w:tcPr>
          <w:p>
            <w:pPr>
              <w:spacing w:after="0"/>
            </w:pPr>
            <w:r>
              <w:rPr>
                <w:rFonts w:ascii="Liberation Sans" w:hAnsi="Liberation Sans"/>
                <w:b/>
                <w:color w:val="FFFFFF"/>
                <w:sz w:val="13"/>
              </w:rPr>
              <w:t>Archive</w:t>
            </w:r>
          </w:p>
        </w:tc>
      </w:tr>
      <w:tr>
        <w:tc>
          <w:tcPr>
            <w:tcW w:type="dxa" w:w="2376"/>
            <w:vAlign w:val="top"/>
            <w:tcMar>
              <w:top w:w="70" w:type="dxa"/>
              <w:start w:w="90" w:type="dxa"/>
              <w:bottom w:w="70" w:type="dxa"/>
              <w:end w:w="90" w:type="dxa"/>
            </w:tcMar>
          </w:tcPr>
          <w:p>
            <w:pPr>
              <w:spacing w:after="0"/>
            </w:pPr>
            <w:r>
              <w:rPr>
                <w:rFonts w:ascii="Liberation Sans" w:hAnsi="Liberation Sans"/>
                <w:color w:val="1F1F1F"/>
                <w:sz w:val="13"/>
              </w:rPr>
              <w:t>Target entity</w:t>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3"/>
              </w:rPr>
              <w:t>Operator</w:t>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vAlign w:val="top"/>
            <w:tcMar>
              <w:top w:w="70" w:type="dxa"/>
              <w:start w:w="90" w:type="dxa"/>
              <w:bottom w:w="70" w:type="dxa"/>
              <w:end w:w="90" w:type="dxa"/>
            </w:tcMar>
          </w:tcPr>
          <w:p>
            <w:pPr>
              <w:spacing w:after="0"/>
            </w:pPr>
            <w:r>
              <w:rPr>
                <w:rFonts w:ascii="Liberation Sans" w:hAnsi="Liberation Sans"/>
                <w:color w:val="1F1F1F"/>
                <w:sz w:val="13"/>
              </w:rPr>
              <w:t>Independent steward</w:t>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3"/>
              </w:rPr>
              <w:t>Tribunal</w:t>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vAlign w:val="top"/>
            <w:tcMar>
              <w:top w:w="70" w:type="dxa"/>
              <w:start w:w="90" w:type="dxa"/>
              <w:bottom w:w="70" w:type="dxa"/>
              <w:end w:w="90" w:type="dxa"/>
            </w:tcMar>
          </w:tcPr>
          <w:p>
            <w:pPr>
              <w:spacing w:after="0"/>
            </w:pPr>
            <w:r>
              <w:rPr>
                <w:rFonts w:ascii="Liberation Sans" w:hAnsi="Liberation Sans"/>
                <w:color w:val="1F1F1F"/>
                <w:sz w:val="13"/>
              </w:rPr>
              <w:t>Safety authority</w:t>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3"/>
              </w:rPr>
              <w:t>External auditor</w:t>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vAlign w:val="top"/>
            <w:tcMar>
              <w:top w:w="70" w:type="dxa"/>
              <w:start w:w="90" w:type="dxa"/>
              <w:bottom w:w="70" w:type="dxa"/>
              <w:end w:w="90" w:type="dxa"/>
            </w:tcMar>
          </w:tcPr>
          <w:p>
            <w:pPr>
              <w:spacing w:after="0"/>
            </w:pPr>
            <w:r>
              <w:rPr>
                <w:rFonts w:ascii="Liberation Sans" w:hAnsi="Liberation Sans"/>
                <w:color w:val="1F1F1F"/>
                <w:sz w:val="13"/>
              </w:rPr>
              <w:t>Archive custodian</w:t>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vAlign w:val="top"/>
            <w:tcMar>
              <w:top w:w="70" w:type="dxa"/>
              <w:start w:w="90" w:type="dxa"/>
              <w:bottom w:w="70" w:type="dxa"/>
              <w:end w:w="90" w:type="dxa"/>
            </w:tcMar>
          </w:tcPr>
          <w:p>
            <w:pPr>
              <w:spacing w:after="0"/>
            </w:pPr>
            <w:r>
              <w:rPr>
                <w:rFonts w:ascii="Liberation Sans" w:hAnsi="Liberation Sans"/>
                <w:color w:val="1F1F1F"/>
                <w:sz w:val="13"/>
              </w:rPr>
            </w:r>
          </w:p>
        </w:tc>
      </w:tr>
      <w:tr>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3"/>
              </w:rPr>
              <w:t>Architect reserve (if tested)</w:t>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80"/>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936"/>
            <w:shd w:fill="F4F7F9"/>
            <w:vAlign w:val="top"/>
            <w:tcMar>
              <w:top w:w="70" w:type="dxa"/>
              <w:start w:w="90" w:type="dxa"/>
              <w:bottom w:w="70" w:type="dxa"/>
              <w:end w:w="90" w:type="dxa"/>
            </w:tcMar>
          </w:tcPr>
          <w:p>
            <w:pPr>
              <w:spacing w:after="0"/>
            </w:pPr>
            <w:r>
              <w:rPr>
                <w:rFonts w:ascii="Liberation Sans" w:hAnsi="Liberation Sans"/>
                <w:color w:val="1F1F1F"/>
                <w:sz w:val="13"/>
              </w:rPr>
            </w:r>
          </w:p>
        </w:tc>
        <w:tc>
          <w:tcPr>
            <w:tcW w:type="dxa" w:w="1008"/>
            <w:shd w:fill="F4F7F9"/>
            <w:vAlign w:val="top"/>
            <w:tcMar>
              <w:top w:w="70" w:type="dxa"/>
              <w:start w:w="90" w:type="dxa"/>
              <w:bottom w:w="70" w:type="dxa"/>
              <w:end w:w="90" w:type="dxa"/>
            </w:tcMar>
          </w:tcPr>
          <w:p>
            <w:pPr>
              <w:spacing w:after="0"/>
            </w:pPr>
            <w:r>
              <w:rPr>
                <w:rFonts w:ascii="Liberation Sans" w:hAnsi="Liberation Sans"/>
                <w:color w:val="1F1F1F"/>
                <w:sz w:val="13"/>
              </w:rPr>
            </w:r>
          </w:p>
        </w:tc>
      </w:tr>
    </w:tbl>
    <w:p>
      <w:pPr>
        <w:spacing w:after="20"/>
      </w:pPr>
    </w:p>
    <w:p>
      <w:pPr>
        <w:pStyle w:val="Heading1"/>
      </w:pPr>
      <w:r>
        <w:t>Appendix D. Stage 2 Difference Ledger Template</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800"/>
            <w:shd w:fill="18324A"/>
            <w:vAlign w:val="center"/>
            <w:tcMar>
              <w:top w:w="70" w:type="dxa"/>
              <w:start w:w="90" w:type="dxa"/>
              <w:bottom w:w="70" w:type="dxa"/>
              <w:end w:w="90" w:type="dxa"/>
            </w:tcMar>
          </w:tcPr>
          <w:p>
            <w:pPr>
              <w:spacing w:after="0"/>
            </w:pPr>
            <w:r>
              <w:rPr>
                <w:rFonts w:ascii="Liberation Sans" w:hAnsi="Liberation Sans"/>
                <w:b/>
                <w:color w:val="FFFFFF"/>
                <w:sz w:val="14"/>
              </w:rPr>
              <w:t>Issue</w:t>
            </w:r>
          </w:p>
        </w:tc>
        <w:tc>
          <w:tcPr>
            <w:tcW w:type="dxa" w:w="2376"/>
            <w:shd w:fill="18324A"/>
            <w:vAlign w:val="center"/>
            <w:tcMar>
              <w:top w:w="70" w:type="dxa"/>
              <w:start w:w="90" w:type="dxa"/>
              <w:bottom w:w="70" w:type="dxa"/>
              <w:end w:w="90" w:type="dxa"/>
            </w:tcMar>
          </w:tcPr>
          <w:p>
            <w:pPr>
              <w:spacing w:after="0"/>
            </w:pPr>
            <w:r>
              <w:rPr>
                <w:rFonts w:ascii="Liberation Sans" w:hAnsi="Liberation Sans"/>
                <w:b/>
                <w:color w:val="FFFFFF"/>
                <w:sz w:val="14"/>
              </w:rPr>
              <w:t>My rendered prompt position</w:t>
            </w:r>
          </w:p>
        </w:tc>
        <w:tc>
          <w:tcPr>
            <w:tcW w:type="dxa" w:w="2376"/>
            <w:shd w:fill="18324A"/>
            <w:vAlign w:val="center"/>
            <w:tcMar>
              <w:top w:w="70" w:type="dxa"/>
              <w:start w:w="90" w:type="dxa"/>
              <w:bottom w:w="70" w:type="dxa"/>
              <w:end w:w="90" w:type="dxa"/>
            </w:tcMar>
          </w:tcPr>
          <w:p>
            <w:pPr>
              <w:spacing w:after="0"/>
            </w:pPr>
            <w:r>
              <w:rPr>
                <w:rFonts w:ascii="Liberation Sans" w:hAnsi="Liberation Sans"/>
                <w:b/>
                <w:color w:val="FFFFFF"/>
                <w:sz w:val="14"/>
              </w:rPr>
              <w:t>Other-team challenge</w:t>
            </w:r>
          </w:p>
        </w:tc>
        <w:tc>
          <w:tcPr>
            <w:tcW w:type="dxa" w:w="2232"/>
            <w:shd w:fill="18324A"/>
            <w:vAlign w:val="center"/>
            <w:tcMar>
              <w:top w:w="70" w:type="dxa"/>
              <w:start w:w="90" w:type="dxa"/>
              <w:bottom w:w="70" w:type="dxa"/>
              <w:end w:w="90" w:type="dxa"/>
            </w:tcMar>
          </w:tcPr>
          <w:p>
            <w:pPr>
              <w:spacing w:after="0"/>
            </w:pPr>
            <w:r>
              <w:rPr>
                <w:rFonts w:ascii="Liberation Sans" w:hAnsi="Liberation Sans"/>
                <w:b/>
                <w:color w:val="FFFFFF"/>
                <w:sz w:val="14"/>
              </w:rPr>
              <w:t>Evidence / reasoning</w:t>
            </w:r>
          </w:p>
        </w:tc>
        <w:tc>
          <w:tcPr>
            <w:tcW w:type="dxa" w:w="1800"/>
            <w:shd w:fill="18324A"/>
            <w:vAlign w:val="center"/>
            <w:tcMar>
              <w:top w:w="70" w:type="dxa"/>
              <w:start w:w="90" w:type="dxa"/>
              <w:bottom w:w="70" w:type="dxa"/>
              <w:end w:w="90" w:type="dxa"/>
            </w:tcMar>
          </w:tcPr>
          <w:p>
            <w:pPr>
              <w:spacing w:after="0"/>
            </w:pPr>
            <w:r>
              <w:rPr>
                <w:rFonts w:ascii="Liberation Sans" w:hAnsi="Liberation Sans"/>
                <w:b/>
                <w:color w:val="FFFFFF"/>
                <w:sz w:val="14"/>
              </w:rPr>
              <w:t>Revision or retained dissent</w:t>
            </w:r>
          </w:p>
        </w:tc>
      </w:tr>
      <w:tr>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vAlign w:val="top"/>
            <w:tcMar>
              <w:top w:w="70" w:type="dxa"/>
              <w:start w:w="90" w:type="dxa"/>
              <w:bottom w:w="70" w:type="dxa"/>
              <w:end w:w="90" w:type="dxa"/>
            </w:tcMar>
          </w:tcPr>
          <w:p>
            <w:pPr>
              <w:spacing w:after="0"/>
            </w:pPr>
            <w:r>
              <w:rPr>
                <w:rFonts w:ascii="Liberation Sans" w:hAnsi="Liberation Sans"/>
                <w:color w:val="1F1F1F"/>
                <w:sz w:val="14"/>
              </w:rPr>
            </w:r>
          </w:p>
        </w:tc>
      </w:tr>
      <w:tr>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376"/>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2232"/>
            <w:shd w:fill="F4F7F9"/>
            <w:vAlign w:val="top"/>
            <w:tcMar>
              <w:top w:w="70" w:type="dxa"/>
              <w:start w:w="90" w:type="dxa"/>
              <w:bottom w:w="70" w:type="dxa"/>
              <w:end w:w="90" w:type="dxa"/>
            </w:tcMar>
          </w:tcPr>
          <w:p>
            <w:pPr>
              <w:spacing w:after="0"/>
            </w:pPr>
            <w:r>
              <w:rPr>
                <w:rFonts w:ascii="Liberation Sans" w:hAnsi="Liberation Sans"/>
                <w:color w:val="1F1F1F"/>
                <w:sz w:val="14"/>
              </w:rPr>
            </w:r>
          </w:p>
        </w:tc>
        <w:tc>
          <w:tcPr>
            <w:tcW w:type="dxa" w:w="1800"/>
            <w:shd w:fill="F4F7F9"/>
            <w:vAlign w:val="top"/>
            <w:tcMar>
              <w:top w:w="70" w:type="dxa"/>
              <w:start w:w="90" w:type="dxa"/>
              <w:bottom w:w="70" w:type="dxa"/>
              <w:end w:w="90" w:type="dxa"/>
            </w:tcMar>
          </w:tcPr>
          <w:p>
            <w:pPr>
              <w:spacing w:after="0"/>
            </w:pPr>
            <w:r>
              <w:rPr>
                <w:rFonts w:ascii="Liberation Sans" w:hAnsi="Liberation Sans"/>
                <w:color w:val="1F1F1F"/>
                <w:sz w:val="14"/>
              </w:rPr>
            </w:r>
          </w:p>
        </w:tc>
      </w:tr>
    </w:tbl>
    <w:p>
      <w:pPr>
        <w:spacing w:after="20"/>
      </w:pPr>
    </w:p>
    <w:p>
      <w:pPr>
        <w:pStyle w:val="Heading1"/>
      </w:pPr>
      <w:r>
        <w:t>Appendix E. Source Corpus and Provenance Notes</w:t>
      </w:r>
    </w:p>
    <w:p>
      <w:r>
        <w:rPr>
          <w:i w:val="0"/>
        </w:rPr>
        <w:t>[S1] End Cycle Laboratory - Independent AI Design and Simulation Prompt v0.1, paired DOCX and PDF. Architect note identifies the Perplexity/Claude prompt files as separately attached; the DOCX/PDF pair were treated as the same substantive prompt and both formats were checked.</w:t>
      </w:r>
    </w:p>
    <w:p>
      <w:r>
        <w:rPr>
          <w:i w:val="0"/>
        </w:rPr>
        <w:t>[S2] END CYCLE LABORATORY - UNIFIED RESPONSES. Contains the earlier ChatGPT master prompt and separately labeled responses from Google Gemini, Microsoft Copilot, and Grok AI.</w:t>
      </w:r>
    </w:p>
    <w:p>
      <w:r>
        <w:rPr>
          <w:i w:val="0"/>
        </w:rPr>
        <w:t>[S3] End Cycle Laboratory - Master Prompt v0.1, September 30, 2026, prepared by Claude (Anthropic), proposed/not canon.</w:t>
      </w:r>
    </w:p>
    <w:p>
      <w:r>
        <w:rPr>
          <w:i w:val="0"/>
        </w:rPr>
        <w:t>Prior Last Memory records supplied earlier in the thread remain contextual project material, especially for the cessation-versus-extinction distinction, the survival-versus-retained-future distinction, observer contamination, consent instability, and category walls. This rendered prompt does not convert those proposed concepts into canon.</w:t>
      </w:r>
    </w:p>
    <w:p>
      <w:pPr>
        <w:pStyle w:val="Heading1"/>
      </w:pPr>
      <w:r>
        <w:t>Appendix F. Review Notes - What Was Deliberately Not Carried Forward as a Premise</w:t>
      </w:r>
    </w:p>
    <w:p>
      <w:pPr>
        <w:pStyle w:val="ListBullet"/>
        <w:spacing w:after="40"/>
      </w:pPr>
      <w:r>
        <w:t>That the End Cycle Laboratory operates under the Department of Endings.</w:t>
      </w:r>
    </w:p>
    <w:p>
      <w:pPr>
        <w:pStyle w:val="ListBullet"/>
        <w:spacing w:after="40"/>
      </w:pPr>
      <w:r>
        <w:t>That every end cycle requires a regulator or administrator.</w:t>
      </w:r>
    </w:p>
    <w:p>
      <w:pPr>
        <w:pStyle w:val="ListBullet"/>
        <w:spacing w:after="40"/>
      </w:pPr>
      <w:r>
        <w:t>That a 16-stage lifecycle is universally correct.</w:t>
      </w:r>
    </w:p>
    <w:p>
      <w:pPr>
        <w:pStyle w:val="ListBullet"/>
        <w:spacing w:after="40"/>
      </w:pPr>
      <w:r>
        <w:t>That a specific End Cycle Charter is already enforceable before cross-domain tests are run.</w:t>
      </w:r>
    </w:p>
    <w:p>
      <w:pPr>
        <w:pStyle w:val="ListBullet"/>
        <w:spacing w:after="40"/>
      </w:pPr>
      <w:r>
        <w:t>That emotional involvement is categorically invalid rather than a factor requiring independent safeguards.</w:t>
      </w:r>
    </w:p>
    <w:p>
      <w:pPr>
        <w:pStyle w:val="ListBullet"/>
        <w:spacing w:after="40"/>
      </w:pPr>
      <w:r>
        <w:t>That future-semantic erosion or novelty collapse is a universal ending detector rather than a Last-Memory-adjacent diagnostic.</w:t>
      </w:r>
    </w:p>
    <w:p>
      <w:pPr>
        <w:pStyle w:val="ListBullet"/>
        <w:spacing w:after="40"/>
      </w:pPr>
      <w:r>
        <w:t>That one "final authority" is necessary for all irreversible endings.</w:t>
      </w:r>
    </w:p>
    <w:p>
      <w:pPr>
        <w:pStyle w:val="ListBullet"/>
        <w:spacing w:after="40"/>
      </w:pPr>
      <w:r>
        <w:t>That the Last Memory is a normal end-cycle mechanism.</w:t>
      </w:r>
    </w:p>
    <w:p>
      <w:pPr>
        <w:pStyle w:val="ListBullet"/>
        <w:spacing w:after="40"/>
      </w:pPr>
      <w:r>
        <w:t>That a compact scenario set is sufficient for institutional conclusions.</w:t>
      </w:r>
    </w:p>
    <w:p>
      <w:pPr>
        <w:pStyle w:val="ListBullet"/>
        <w:spacing w:after="40"/>
      </w:pPr>
      <w:r>
        <w:t>That large taxonomies are useful before basic distinctions have survived falsification tests.</w:t>
      </w:r>
    </w:p>
    <w:p>
      <w:pPr>
        <w:pStyle w:val="SmallCaps"/>
        <w:jc w:val="center"/>
      </w:pPr>
      <w:r>
        <w:rPr>
          <w:i w:val="0"/>
        </w:rPr>
        <w:t>END OF OAL-ECL-RP-CHATGPT-001 v1.0</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center"/>
    </w:pPr>
    <w:r>
      <w:t>OMNIVERSAL ARCHITECT LABS  |  END CYCLE LABORATORY  |  PROPOSED - NOT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eastAsia="Liberation Sans"/>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315D7D"/>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eastAsia="Liberation Sans"/>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before="0" w:after="160"/>
    </w:pPr>
    <w:rPr>
      <w:rFonts w:ascii="Liberation Sans" w:hAnsi="Liberation Sans" w:eastAsia="Liberation Sans"/>
      <w:b w:val="0"/>
      <w:color w:val="315D7D"/>
      <w:sz w:val="26"/>
    </w:rPr>
  </w:style>
  <w:style w:type="paragraph" w:customStyle="1" w:styleId="SmallCaps">
    <w:name w:val="SmallCaps"/>
    <w:pPr>
      <w:spacing w:before="0" w:after="60"/>
    </w:pPr>
    <w:rPr>
      <w:rFonts w:ascii="Liberation Sans" w:hAnsi="Liberation Sans" w:eastAsia="Liberation Sans"/>
      <w:b/>
      <w:color w:val="666666"/>
      <w:sz w:val="17"/>
    </w:rPr>
  </w:style>
  <w:style w:type="paragraph" w:customStyle="1" w:styleId="Callout">
    <w:name w:val="Callout"/>
    <w:pPr>
      <w:spacing w:before="80" w:after="80"/>
    </w:pPr>
    <w:rPr>
      <w:rFonts w:ascii="Liberation Sans" w:hAnsi="Liberation Sans" w:eastAsia="Liberation Sans"/>
      <w:b w:val="0"/>
      <w:color w:val="1F1F1F"/>
      <w:sz w:val="19"/>
    </w:rPr>
  </w:style>
  <w:style w:type="paragraph" w:customStyle="1" w:styleId="CodeLike">
    <w:name w:val="CodeLike"/>
    <w:pPr>
      <w:spacing w:before="60" w:after="60"/>
    </w:pPr>
    <w:rPr>
      <w:rFonts w:ascii="Liberation Sans Mono" w:hAnsi="Liberation Sans Mono" w:eastAsia="Liberation Sans Mono"/>
      <w:b w:val="0"/>
      <w:color w:val="1F1F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 End Cycle Laboratory - ChatGPT Independent Rendered Research Prompt v1.0</dc:title>
  <dc:subject>Independent End Cycle Laboratory research specification; proposed, not canon</dc:subject>
  <dc:creator>ChatGPT (OpenAI)</dc:creator>
  <cp:keywords>OAL, End Cycle Laboratory, Department of Endings, Last Memory, worldbuilding, simulation, governance</cp:keywords>
  <dc:description>Prepared for Architect review. Proposed; not canon.</dc:description>
  <cp:lastModifiedBy/>
  <cp:revision>1</cp:revision>
  <dcterms:created xsi:type="dcterms:W3CDTF">2013-12-23T23:15:00Z</dcterms:created>
  <dcterms:modified xsi:type="dcterms:W3CDTF">2013-12-23T23:15:00Z</dcterms:modified>
  <cp:category/>
</cp:coreProperties>
</file>