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47BA0"/>
          <w:sz w:val="26"/>
        </w:rPr>
        <w:t>OMNIVERSAL ARCHITECT LABS</w:t>
      </w:r>
    </w:p>
    <w:p>
      <w:pPr>
        <w:jc w:val="center"/>
      </w:pPr>
      <w:r>
        <w:rPr>
          <w:b/>
          <w:color w:val="17324D"/>
          <w:sz w:val="54"/>
        </w:rPr>
        <w:t>Conditional Failure at the Root Level</w:t>
      </w:r>
    </w:p>
    <w:p>
      <w:pPr>
        <w:jc w:val="center"/>
      </w:pPr>
      <w:r>
        <w:rPr>
          <w:color w:val="3D5A6C"/>
          <w:sz w:val="28"/>
        </w:rPr>
        <w:t>Design, Development, and Team Roadmap</w:t>
      </w:r>
    </w:p>
    <w:p/>
    <w:tbl>
      <w:tblPr>
        <w:tblStyle w:val="TableGrid"/>
        <w:tblW w:type="auto" w:w="0"/>
        <w:jc w:val="center"/>
        <w:tblLook w:firstColumn="1" w:firstRow="1" w:lastColumn="0" w:lastRow="0" w:noHBand="0" w:noVBand="1" w:val="04A0"/>
      </w:tblPr>
      <w:tblGrid>
        <w:gridCol w:w="5040"/>
        <w:gridCol w:w="5040"/>
      </w:tblGrid>
      <w:tr>
        <w:tc>
          <w:tcPr>
            <w:tcW w:type="dxa" w:w="5040"/>
            <w:shd w:fill="D9EAF2"/>
            <w:tcMar>
              <w:top w:w="80" w:type="dxa"/>
              <w:start w:w="100" w:type="dxa"/>
              <w:bottom w:w="80" w:type="dxa"/>
              <w:end w:w="100" w:type="dxa"/>
            </w:tcMar>
          </w:tcPr>
          <w:p>
            <w:r>
              <w:t>Document ID</w:t>
            </w:r>
          </w:p>
        </w:tc>
        <w:tc>
          <w:tcPr>
            <w:tcW w:type="dxa" w:w="5040"/>
            <w:tcMar>
              <w:top w:w="80" w:type="dxa"/>
              <w:start w:w="100" w:type="dxa"/>
              <w:bottom w:w="80" w:type="dxa"/>
              <w:end w:w="100" w:type="dxa"/>
            </w:tcMar>
          </w:tcPr>
          <w:p>
            <w:r>
              <w:t>OAL-CFTRL-DEV-001</w:t>
            </w:r>
          </w:p>
        </w:tc>
      </w:tr>
      <w:tr>
        <w:tc>
          <w:tcPr>
            <w:tcW w:type="dxa" w:w="5040"/>
            <w:shd w:fill="D9EAF2"/>
            <w:tcMar>
              <w:top w:w="80" w:type="dxa"/>
              <w:start w:w="100" w:type="dxa"/>
              <w:bottom w:w="80" w:type="dxa"/>
              <w:end w:w="100" w:type="dxa"/>
            </w:tcMar>
          </w:tcPr>
          <w:p>
            <w:r>
              <w:t>Version</w:t>
            </w:r>
          </w:p>
        </w:tc>
        <w:tc>
          <w:tcPr>
            <w:tcW w:type="dxa" w:w="5040"/>
            <w:tcMar>
              <w:top w:w="80" w:type="dxa"/>
              <w:start w:w="100" w:type="dxa"/>
              <w:bottom w:w="80" w:type="dxa"/>
              <w:end w:w="100" w:type="dxa"/>
            </w:tcMar>
          </w:tcPr>
          <w:p>
            <w:r>
              <w:t>0.1-PPLX</w:t>
            </w:r>
          </w:p>
        </w:tc>
      </w:tr>
      <w:tr>
        <w:tc>
          <w:tcPr>
            <w:tcW w:type="dxa" w:w="5040"/>
            <w:shd w:fill="D9EAF2"/>
            <w:tcMar>
              <w:top w:w="80" w:type="dxa"/>
              <w:start w:w="100" w:type="dxa"/>
              <w:bottom w:w="80" w:type="dxa"/>
              <w:end w:w="100" w:type="dxa"/>
            </w:tcMar>
          </w:tcPr>
          <w:p>
            <w:r>
              <w:t>Date</w:t>
            </w:r>
          </w:p>
        </w:tc>
        <w:tc>
          <w:tcPr>
            <w:tcW w:type="dxa" w:w="5040"/>
            <w:tcMar>
              <w:top w:w="80" w:type="dxa"/>
              <w:start w:w="100" w:type="dxa"/>
              <w:bottom w:w="80" w:type="dxa"/>
              <w:end w:w="100" w:type="dxa"/>
            </w:tcMar>
          </w:tcPr>
          <w:p>
            <w:r>
              <w:t>September 23, 2026</w:t>
            </w:r>
          </w:p>
        </w:tc>
      </w:tr>
      <w:tr>
        <w:tc>
          <w:tcPr>
            <w:tcW w:type="dxa" w:w="5040"/>
            <w:shd w:fill="D9EAF2"/>
            <w:tcMar>
              <w:top w:w="80" w:type="dxa"/>
              <w:start w:w="100" w:type="dxa"/>
              <w:bottom w:w="80" w:type="dxa"/>
              <w:end w:w="100" w:type="dxa"/>
            </w:tcMar>
          </w:tcPr>
          <w:p>
            <w:r>
              <w:t>Architect of Record</w:t>
            </w:r>
          </w:p>
        </w:tc>
        <w:tc>
          <w:tcPr>
            <w:tcW w:type="dxa" w:w="5040"/>
            <w:tcMar>
              <w:top w:w="80" w:type="dxa"/>
              <w:start w:w="100" w:type="dxa"/>
              <w:bottom w:w="80" w:type="dxa"/>
              <w:end w:w="100" w:type="dxa"/>
            </w:tcMar>
          </w:tcPr>
          <w:p>
            <w:r>
              <w:t>Nathan Lewis</w:t>
            </w:r>
          </w:p>
        </w:tc>
      </w:tr>
      <w:tr>
        <w:tc>
          <w:tcPr>
            <w:tcW w:type="dxa" w:w="5040"/>
            <w:shd w:fill="D9EAF2"/>
            <w:tcMar>
              <w:top w:w="80" w:type="dxa"/>
              <w:start w:w="100" w:type="dxa"/>
              <w:bottom w:w="80" w:type="dxa"/>
              <w:end w:w="100" w:type="dxa"/>
            </w:tcMar>
          </w:tcPr>
          <w:p>
            <w:r>
              <w:t>Prepared by</w:t>
            </w:r>
          </w:p>
        </w:tc>
        <w:tc>
          <w:tcPr>
            <w:tcW w:type="dxa" w:w="5040"/>
            <w:tcMar>
              <w:top w:w="80" w:type="dxa"/>
              <w:start w:w="100" w:type="dxa"/>
              <w:bottom w:w="80" w:type="dxa"/>
              <w:end w:w="100" w:type="dxa"/>
            </w:tcMar>
          </w:tcPr>
          <w:p>
            <w:r>
              <w:t>Perplexity AI Research Layer</w:t>
            </w:r>
          </w:p>
        </w:tc>
      </w:tr>
      <w:tr>
        <w:tc>
          <w:tcPr>
            <w:tcW w:type="dxa" w:w="5040"/>
            <w:shd w:fill="D9EAF2"/>
            <w:tcMar>
              <w:top w:w="80" w:type="dxa"/>
              <w:start w:w="100" w:type="dxa"/>
              <w:bottom w:w="80" w:type="dxa"/>
              <w:end w:w="100" w:type="dxa"/>
            </w:tcMar>
          </w:tcPr>
          <w:p>
            <w:r>
              <w:t>Status</w:t>
            </w:r>
          </w:p>
        </w:tc>
        <w:tc>
          <w:tcPr>
            <w:tcW w:type="dxa" w:w="5040"/>
            <w:tcMar>
              <w:top w:w="80" w:type="dxa"/>
              <w:start w:w="100" w:type="dxa"/>
              <w:bottom w:w="80" w:type="dxa"/>
              <w:end w:w="100" w:type="dxa"/>
            </w:tcMar>
          </w:tcPr>
          <w:p>
            <w:r>
              <w:t>DRAFT — UNDER REVIEW — NOT CANON — ONESTAMP PENDING</w:t>
            </w:r>
          </w:p>
        </w:tc>
      </w:tr>
    </w:tbl>
    <w:p/>
    <w:p>
      <w:pPr>
        <w:jc w:val="center"/>
      </w:pPr>
      <w:r>
        <w:rPr>
          <w:b/>
          <w:color w:val="A33A2B"/>
        </w:rPr>
        <w:t>Research draft. No statement in this document becomes active canon unless approved by the Architect through ONESTAMP.</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80" w:type="dxa"/>
              <w:start w:w="100" w:type="dxa"/>
              <w:bottom w:w="80" w:type="dxa"/>
              <w:end w:w="100" w:type="dxa"/>
            </w:tcMar>
          </w:tcPr>
          <w:p>
            <w:r>
              <w:rPr>
                <w:b/>
                <w:color w:val="FFFFFF"/>
                <w:sz w:val="17"/>
              </w:rPr>
              <w:t>Field</w:t>
            </w:r>
          </w:p>
        </w:tc>
        <w:tc>
          <w:tcPr>
            <w:tcW w:type="dxa" w:w="5040"/>
            <w:shd w:fill="17324D"/>
            <w:tcMar>
              <w:top w:w="80" w:type="dxa"/>
              <w:start w:w="100" w:type="dxa"/>
              <w:bottom w:w="80" w:type="dxa"/>
              <w:end w:w="100" w:type="dxa"/>
            </w:tcMar>
          </w:tcPr>
          <w:p>
            <w:r>
              <w:rPr>
                <w:b/>
                <w:color w:val="FFFFFF"/>
                <w:sz w:val="17"/>
              </w:rPr>
              <w:t>Entry</w:t>
            </w:r>
          </w:p>
        </w:tc>
      </w:tr>
      <w:tr>
        <w:tc>
          <w:tcPr>
            <w:tcW w:type="dxa" w:w="5040"/>
            <w:vAlign w:val="top"/>
            <w:tcMar>
              <w:top w:w="80" w:type="dxa"/>
              <w:start w:w="100" w:type="dxa"/>
              <w:bottom w:w="80" w:type="dxa"/>
              <w:end w:w="100" w:type="dxa"/>
            </w:tcMar>
          </w:tcPr>
          <w:p>
            <w:r>
              <w:rPr>
                <w:sz w:val="17"/>
              </w:rPr>
              <w:t>Scope</w:t>
            </w:r>
          </w:p>
        </w:tc>
        <w:tc>
          <w:tcPr>
            <w:tcW w:type="dxa" w:w="5040"/>
            <w:vAlign w:val="top"/>
            <w:tcMar>
              <w:top w:w="80" w:type="dxa"/>
              <w:start w:w="100" w:type="dxa"/>
              <w:bottom w:w="80" w:type="dxa"/>
              <w:end w:w="100" w:type="dxa"/>
            </w:tcMar>
          </w:tcPr>
          <w:p>
            <w:r>
              <w:rPr>
                <w:sz w:val="17"/>
              </w:rPr>
              <w:t>Program plan for moving CFTRL from source preservation and concept definition to modeling, validation, governance, and operational use.</w:t>
            </w:r>
          </w:p>
        </w:tc>
      </w:tr>
      <w:tr>
        <w:tc>
          <w:tcPr>
            <w:tcW w:type="dxa" w:w="5040"/>
            <w:vAlign w:val="top"/>
            <w:tcMar>
              <w:top w:w="80" w:type="dxa"/>
              <w:start w:w="100" w:type="dxa"/>
              <w:bottom w:w="80" w:type="dxa"/>
              <w:end w:w="100" w:type="dxa"/>
            </w:tcMar>
            <w:shd w:fill="F2F6F8"/>
          </w:tcPr>
          <w:p>
            <w:r>
              <w:rPr>
                <w:sz w:val="17"/>
              </w:rPr>
              <w:t>Authority</w:t>
            </w:r>
          </w:p>
        </w:tc>
        <w:tc>
          <w:tcPr>
            <w:tcW w:type="dxa" w:w="5040"/>
            <w:vAlign w:val="top"/>
            <w:tcMar>
              <w:top w:w="80" w:type="dxa"/>
              <w:start w:w="100" w:type="dxa"/>
              <w:bottom w:w="80" w:type="dxa"/>
              <w:end w:w="100" w:type="dxa"/>
            </w:tcMar>
            <w:shd w:fill="F2F6F8"/>
          </w:tcPr>
          <w:p>
            <w:r>
              <w:rPr>
                <w:sz w:val="17"/>
              </w:rPr>
              <w:t>Nathan Lewis retains definition, canon, and ONESTAMP authority.</w:t>
            </w:r>
          </w:p>
        </w:tc>
      </w:tr>
      <w:tr>
        <w:tc>
          <w:tcPr>
            <w:tcW w:type="dxa" w:w="5040"/>
            <w:vAlign w:val="top"/>
            <w:tcMar>
              <w:top w:w="80" w:type="dxa"/>
              <w:start w:w="100" w:type="dxa"/>
              <w:bottom w:w="80" w:type="dxa"/>
              <w:end w:w="100" w:type="dxa"/>
            </w:tcMar>
          </w:tcPr>
          <w:p>
            <w:r>
              <w:rPr>
                <w:sz w:val="17"/>
              </w:rPr>
              <w:t>Research status</w:t>
            </w:r>
          </w:p>
        </w:tc>
        <w:tc>
          <w:tcPr>
            <w:tcW w:type="dxa" w:w="5040"/>
            <w:vAlign w:val="top"/>
            <w:tcMar>
              <w:top w:w="80" w:type="dxa"/>
              <w:start w:w="100" w:type="dxa"/>
              <w:bottom w:w="80" w:type="dxa"/>
              <w:end w:w="100" w:type="dxa"/>
            </w:tcMar>
          </w:tcPr>
          <w:p>
            <w:r>
              <w:rPr>
                <w:sz w:val="17"/>
              </w:rPr>
              <w:t>DRAFT — UNDER REVIEW — NOT CANON — ONESTAMP PENDING</w:t>
            </w:r>
          </w:p>
        </w:tc>
      </w:tr>
      <w:tr>
        <w:tc>
          <w:tcPr>
            <w:tcW w:type="dxa" w:w="5040"/>
            <w:vAlign w:val="top"/>
            <w:tcMar>
              <w:top w:w="80" w:type="dxa"/>
              <w:start w:w="100" w:type="dxa"/>
              <w:bottom w:w="80" w:type="dxa"/>
              <w:end w:w="100" w:type="dxa"/>
            </w:tcMar>
            <w:shd w:fill="F2F6F8"/>
          </w:tcPr>
          <w:p>
            <w:r>
              <w:rPr>
                <w:sz w:val="17"/>
              </w:rPr>
              <w:t>Source rule</w:t>
            </w:r>
          </w:p>
        </w:tc>
        <w:tc>
          <w:tcPr>
            <w:tcW w:type="dxa" w:w="5040"/>
            <w:vAlign w:val="top"/>
            <w:tcMar>
              <w:top w:w="80" w:type="dxa"/>
              <w:start w:w="100" w:type="dxa"/>
              <w:bottom w:w="80" w:type="dxa"/>
              <w:end w:w="100" w:type="dxa"/>
            </w:tcMar>
            <w:shd w:fill="F2F6F8"/>
          </w:tcPr>
          <w:p>
            <w:r>
              <w:rPr>
                <w:sz w:val="17"/>
              </w:rPr>
              <w:t>Verbatim source material is preserved separately from interpretation, proposed definitions, and external research.</w:t>
            </w:r>
          </w:p>
        </w:tc>
      </w:tr>
      <w:tr>
        <w:tc>
          <w:tcPr>
            <w:tcW w:type="dxa" w:w="5040"/>
            <w:vAlign w:val="top"/>
            <w:tcMar>
              <w:top w:w="80" w:type="dxa"/>
              <w:start w:w="100" w:type="dxa"/>
              <w:bottom w:w="80" w:type="dxa"/>
              <w:end w:w="100" w:type="dxa"/>
            </w:tcMar>
          </w:tcPr>
          <w:p>
            <w:r>
              <w:rPr>
                <w:sz w:val="17"/>
              </w:rPr>
              <w:t>Safety rule</w:t>
            </w:r>
          </w:p>
        </w:tc>
        <w:tc>
          <w:tcPr>
            <w:tcW w:type="dxa" w:w="5040"/>
            <w:vAlign w:val="top"/>
            <w:tcMar>
              <w:top w:w="80" w:type="dxa"/>
              <w:start w:w="100" w:type="dxa"/>
              <w:bottom w:w="80" w:type="dxa"/>
              <w:end w:w="100" w:type="dxa"/>
            </w:tcMar>
          </w:tcPr>
          <w:p>
            <w:r>
              <w:rPr>
                <w:sz w:val="17"/>
              </w:rPr>
              <w:t>The project studies failure through bounded models and controlled simulations; it does not provide instructions to compromise real systems or any claimed base reality.</w:t>
            </w:r>
          </w:p>
        </w:tc>
      </w:tr>
      <w:tr>
        <w:tc>
          <w:tcPr>
            <w:tcW w:type="dxa" w:w="5040"/>
            <w:vAlign w:val="top"/>
            <w:tcMar>
              <w:top w:w="80" w:type="dxa"/>
              <w:start w:w="100" w:type="dxa"/>
              <w:bottom w:w="80" w:type="dxa"/>
              <w:end w:w="100" w:type="dxa"/>
            </w:tcMar>
            <w:shd w:fill="F2F6F8"/>
          </w:tcPr>
          <w:p>
            <w:r>
              <w:rPr>
                <w:sz w:val="17"/>
              </w:rPr>
              <w:t>Review rule</w:t>
            </w:r>
          </w:p>
        </w:tc>
        <w:tc>
          <w:tcPr>
            <w:tcW w:type="dxa" w:w="5040"/>
            <w:vAlign w:val="top"/>
            <w:tcMar>
              <w:top w:w="80" w:type="dxa"/>
              <w:start w:w="100" w:type="dxa"/>
              <w:bottom w:w="80" w:type="dxa"/>
              <w:end w:w="100" w:type="dxa"/>
            </w:tcMar>
            <w:shd w:fill="F2F6F8"/>
          </w:tcPr>
          <w:p>
            <w:r>
              <w:rPr>
                <w:sz w:val="17"/>
              </w:rPr>
              <w:t>Conflicts, dissent, uncertainty, and source limitations remain visible until resolved by the Architect.</w:t>
            </w:r>
          </w:p>
        </w:tc>
      </w:tr>
    </w:tbl>
    <w:p>
      <w:pPr>
        <w:pStyle w:val="Heading1"/>
      </w:pPr>
      <w:r>
        <w:t>How the topic arose</w:t>
      </w:r>
    </w:p>
    <w:p>
      <w:r>
        <w:t>The topic arose while the Architect was reviewing the Master Change Log and Master Development Log and recognized that many named concepts had only definitions, skeletal outlines, or incomplete supporting detail. Conditional Failure at the Root Level (CFTRL) was selected for deliberate expansion because it combines systems design, nested dependencies, failure propagation, maintenance, simulation, epistemology, and learning from endings. The immediate need is not to ratify a cosmological claim. It is to build documentation and a research program capable of distinguishing testable engineering questions from simulation-testable propositions and presently unresolved ontological questions.</w:t>
      </w:r>
    </w:p>
    <w:p>
      <w:pPr>
        <w:pStyle w:val="Heading1"/>
      </w:pPr>
      <w:r>
        <w:t>Verbatim origin prompt</w:t>
      </w:r>
    </w:p>
    <w:p>
      <w:pPr>
        <w:pStyle w:val="Callout"/>
      </w:pPr>
      <w:r>
        <w:t xml:space="preserve">Can you save this thought for me? </w:t>
        <w:br/>
        <w:t xml:space="preserve">I need you to gather research and analysis for a concept. </w:t>
        <w:br/>
        <w:t xml:space="preserve">Conditional failure at the root level. </w:t>
        <w:br/>
        <w:t xml:space="preserve">The study of root level structures, how they arise, how they fail, how they are maintained. Please include the original documents for this content that were generated. </w:t>
        <w:br/>
        <w:t xml:space="preserve">How do you know the difference between a root level structure and a structure that is not? How can a system distinguish between base reality and something that is not? How can a system determine when a root level failure has occurred or when base reality has been compromised. </w:t>
        <w:br/>
        <w:t xml:space="preserve">How do we study this? What about this concept works, what doesn't? What questions do we need to ask? </w:t>
        <w:br/>
        <w:br/>
        <w:t>How can we study what lies beyond these structures? Can we model whether structures in reality follow a similar design? Or diverges in ways we haven't thought of? Is this feasible using simulations or another type of modeling? How? Can we design a laboratory environment to do this? How? Can you build a reliable map of reality? What basis of comparison do you have when you are operating on incomplete information? Use failure as an example to learn from.</w:t>
        <w:br/>
        <w:t xml:space="preserve">What I do not assume in the design of this: </w:t>
        <w:br/>
        <w:t xml:space="preserve">That I have the complete architecture and map of all simulations, of reality, of existence as we know it. </w:t>
        <w:br/>
        <w:t>That we share a unified definition of what reality is.</w:t>
        <w:br/>
        <w:t xml:space="preserve">That existence can be fully mapped, represented, comprehended in full, or that this is the aim of this laboratory. </w:t>
        <w:br/>
        <w:t xml:space="preserve">That I aim to cause a root level compromise of simulations, of base reality, or any other structure. </w:t>
        <w:br/>
        <w:t>That this is a how to guide to do any of those things.</w:t>
        <w:br/>
        <w:t xml:space="preserve">It is intended to help in the design of simulation and reality level structure lifecycle design, maintenance, evolution, and improvement. </w:t>
        <w:br/>
        <w:t>Within this design frame It does not assume that we have complete knowledge or understanding of what that is.</w:t>
        <w:br/>
        <w:t>How This topic arose from me thinking about conditional failure at the root level The master change log and master development log. I realized that there are a lot of concepts within that framework that have a definition or a name and a skeleton attached to them. They are a rough draft, they are an incomplete outline, there are a lot of additional details and supporting information that need to be added. The goal here is to design documentation to help support, design, and develop this concept. What I will include are the responses of all of the other AI collaboration team members, where they have generated documentation, I will include the documentation, and then I will include this complete response as well.</w:t>
      </w:r>
    </w:p>
    <w:p>
      <w:pPr>
        <w:pStyle w:val="Heading1"/>
      </w:pPr>
      <w:r>
        <w:t>Purpose and goal</w:t>
      </w:r>
    </w:p>
    <w:p>
      <w:r>
        <w:t>Purpose. Establish a traceable, evidence-supported outline for designing, developing, testing, governing, and documenting CFTRL without erasing the original source voice or presenting unapproved interpretation as canon.</w:t>
      </w:r>
    </w:p>
    <w:p>
      <w:r>
        <w:t>Goal. Move CFTRL from a strong conceptual skeleton to a reviewable research framework with explicit definitions, system boundaries, failure classes, evidence standards, laboratory methods, metrics, safety controls, team roles, and approval gates. The target is a framework that can support engineered systems and narrative architecture while remaining honest about what cannot be inferred about ultimate base reality.</w:t>
      </w:r>
    </w:p>
    <w:p>
      <w:pPr>
        <w:pStyle w:val="Heading1"/>
      </w:pPr>
      <w:r>
        <w:t>Program destination</w:t>
      </w:r>
    </w:p>
    <w:p>
      <w:r>
        <w:t>The intended destination is a versioned CFTRL framework that can be used to design and review nested systems, diagnose inherited versus local failure, test resilience before deployment, preserve evidence when foundational services fail, and learn from terminal scenarios. It must remain useful even if no claim about ultimate base reality can be settled.</w:t>
      </w:r>
    </w:p>
    <w:p>
      <w:r>
        <w:t>The program will not treat research volume as progress. Advancement requires controlled terms, traceable requirements, executable models, repeatable experiments, validated measures, documented dissent, resolved safety concerns, and explicit Architect approval. NASA verification and validation practice supports separating conformance to specification from fitness for intended use [R10]; NIST similarly treats resilience as a life-cycle engineering objective [R3].</w:t>
      </w:r>
    </w:p>
    <w:p>
      <w:pPr>
        <w:pStyle w:val="Heading1"/>
      </w:pPr>
      <w:r>
        <w:t>Design principles</w:t>
      </w:r>
    </w:p>
    <w:p>
      <w:pPr>
        <w:pStyle w:val="ListBullet"/>
      </w:pPr>
      <w:r>
        <w:t>Boundary before root: every claim identifies the system of interest, external context, function, and analysis horizon [R18].</w:t>
      </w:r>
    </w:p>
    <w:p>
      <w:pPr>
        <w:pStyle w:val="ListBullet"/>
      </w:pPr>
      <w:r>
        <w:t>Function before label: foundational status is demonstrated through dependency, authority, persistence, and substitution evidence.</w:t>
      </w:r>
    </w:p>
    <w:p>
      <w:pPr>
        <w:pStyle w:val="ListBullet"/>
      </w:pPr>
      <w:r>
        <w:t>Evidence before attribution: anomaly, model mismatch, shared upstream failure, root failure, and ontological claim are separate conclusions.</w:t>
      </w:r>
    </w:p>
    <w:p>
      <w:pPr>
        <w:pStyle w:val="ListBullet"/>
      </w:pPr>
      <w:r>
        <w:t>Independent observation: critical evidence and recovery paths should not share every failure domain with the system they assess.</w:t>
      </w:r>
    </w:p>
    <w:p>
      <w:pPr>
        <w:pStyle w:val="ListBullet"/>
      </w:pPr>
      <w:r>
        <w:t>Resilience by design: systems should anticipate, withstand, recover, and adapt rather than rely on perfect prevention [R3].</w:t>
      </w:r>
    </w:p>
    <w:p>
      <w:pPr>
        <w:pStyle w:val="ListBullet"/>
      </w:pPr>
      <w:r>
        <w:t>Controlled failure learning: experiments use hypotheses, baselines, limited blast radius, stop conditions, and documented remediation [R13].</w:t>
      </w:r>
    </w:p>
    <w:p>
      <w:pPr>
        <w:pStyle w:val="ListBullet"/>
      </w:pPr>
      <w:r>
        <w:t>Plural causation: fault trees and causal-factor analysis preserve interacting conditions rather than force one villain component [R11][R20].</w:t>
      </w:r>
    </w:p>
    <w:p>
      <w:pPr>
        <w:pStyle w:val="ListBullet"/>
      </w:pPr>
      <w:r>
        <w:t>Canon discipline: AI synthesis, external research, proposals, test results, and approved canon remain visibly distinct.</w:t>
      </w:r>
    </w:p>
    <w:p>
      <w:pPr>
        <w:pStyle w:val="Heading1"/>
      </w:pPr>
      <w:r>
        <w:t>Integrated workstreams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Mar>
              <w:top w:w="80" w:type="dxa"/>
              <w:start w:w="100" w:type="dxa"/>
              <w:bottom w:w="80" w:type="dxa"/>
              <w:end w:w="100" w:type="dxa"/>
            </w:tcMar>
          </w:tcPr>
          <w:p>
            <w:r>
              <w:rPr>
                <w:b/>
                <w:color w:val="FFFFFF"/>
                <w:sz w:val="14"/>
              </w:rPr>
              <w:t>Workstream</w:t>
            </w:r>
          </w:p>
        </w:tc>
        <w:tc>
          <w:tcPr>
            <w:tcW w:type="dxa" w:w="2520"/>
            <w:shd w:fill="17324D"/>
            <w:tcMar>
              <w:top w:w="80" w:type="dxa"/>
              <w:start w:w="100" w:type="dxa"/>
              <w:bottom w:w="80" w:type="dxa"/>
              <w:end w:w="100" w:type="dxa"/>
            </w:tcMar>
          </w:tcPr>
          <w:p>
            <w:r>
              <w:rPr>
                <w:b/>
                <w:color w:val="FFFFFF"/>
                <w:sz w:val="14"/>
              </w:rPr>
              <w:t>Primary output</w:t>
            </w:r>
          </w:p>
        </w:tc>
        <w:tc>
          <w:tcPr>
            <w:tcW w:type="dxa" w:w="2520"/>
            <w:shd w:fill="17324D"/>
            <w:tcMar>
              <w:top w:w="80" w:type="dxa"/>
              <w:start w:w="100" w:type="dxa"/>
              <w:bottom w:w="80" w:type="dxa"/>
              <w:end w:w="100" w:type="dxa"/>
            </w:tcMar>
          </w:tcPr>
          <w:p>
            <w:r>
              <w:rPr>
                <w:b/>
                <w:color w:val="FFFFFF"/>
                <w:sz w:val="14"/>
              </w:rPr>
              <w:t>Lead function</w:t>
            </w:r>
          </w:p>
        </w:tc>
        <w:tc>
          <w:tcPr>
            <w:tcW w:type="dxa" w:w="2520"/>
            <w:shd w:fill="17324D"/>
            <w:tcMar>
              <w:top w:w="80" w:type="dxa"/>
              <w:start w:w="100" w:type="dxa"/>
              <w:bottom w:w="80" w:type="dxa"/>
              <w:end w:w="100" w:type="dxa"/>
            </w:tcMar>
          </w:tcPr>
          <w:p>
            <w:r>
              <w:rPr>
                <w:b/>
                <w:color w:val="FFFFFF"/>
                <w:sz w:val="14"/>
              </w:rPr>
              <w:t>Dependencies</w:t>
            </w:r>
          </w:p>
        </w:tc>
      </w:tr>
      <w:tr>
        <w:tc>
          <w:tcPr>
            <w:tcW w:type="dxa" w:w="2520"/>
            <w:vAlign w:val="top"/>
            <w:tcMar>
              <w:top w:w="80" w:type="dxa"/>
              <w:start w:w="100" w:type="dxa"/>
              <w:bottom w:w="80" w:type="dxa"/>
              <w:end w:w="100" w:type="dxa"/>
            </w:tcMar>
          </w:tcPr>
          <w:p>
            <w:r>
              <w:rPr>
                <w:sz w:val="14"/>
              </w:rPr>
              <w:t>WS1 — Source and provenance</w:t>
            </w:r>
          </w:p>
        </w:tc>
        <w:tc>
          <w:tcPr>
            <w:tcW w:type="dxa" w:w="2520"/>
            <w:vAlign w:val="top"/>
            <w:tcMar>
              <w:top w:w="80" w:type="dxa"/>
              <w:start w:w="100" w:type="dxa"/>
              <w:bottom w:w="80" w:type="dxa"/>
              <w:end w:w="100" w:type="dxa"/>
            </w:tcMar>
          </w:tcPr>
          <w:p>
            <w:r>
              <w:rPr>
                <w:sz w:val="14"/>
              </w:rPr>
              <w:t>Immutable archive, checksums, source hierarchy, prompt record, conflict log.</w:t>
            </w:r>
          </w:p>
        </w:tc>
        <w:tc>
          <w:tcPr>
            <w:tcW w:type="dxa" w:w="2520"/>
            <w:vAlign w:val="top"/>
            <w:tcMar>
              <w:top w:w="80" w:type="dxa"/>
              <w:start w:w="100" w:type="dxa"/>
              <w:bottom w:w="80" w:type="dxa"/>
              <w:end w:w="100" w:type="dxa"/>
            </w:tcMar>
          </w:tcPr>
          <w:p>
            <w:r>
              <w:rPr>
                <w:sz w:val="14"/>
              </w:rPr>
              <w:t>Documentation/provenance lead.</w:t>
            </w:r>
          </w:p>
        </w:tc>
        <w:tc>
          <w:tcPr>
            <w:tcW w:type="dxa" w:w="2520"/>
            <w:vAlign w:val="top"/>
            <w:tcMar>
              <w:top w:w="80" w:type="dxa"/>
              <w:start w:w="100" w:type="dxa"/>
              <w:bottom w:w="80" w:type="dxa"/>
              <w:end w:w="100" w:type="dxa"/>
            </w:tcMar>
          </w:tcPr>
          <w:p>
            <w:r>
              <w:rPr>
                <w:sz w:val="14"/>
              </w:rPr>
              <w:t>Architect confirms authoritative inputs.</w:t>
            </w:r>
          </w:p>
        </w:tc>
      </w:tr>
      <w:tr>
        <w:tc>
          <w:tcPr>
            <w:tcW w:type="dxa" w:w="2520"/>
            <w:vAlign w:val="top"/>
            <w:tcMar>
              <w:top w:w="80" w:type="dxa"/>
              <w:start w:w="100" w:type="dxa"/>
              <w:bottom w:w="80" w:type="dxa"/>
              <w:end w:w="100" w:type="dxa"/>
            </w:tcMar>
            <w:shd w:fill="F2F6F8"/>
          </w:tcPr>
          <w:p>
            <w:r>
              <w:rPr>
                <w:sz w:val="14"/>
              </w:rPr>
              <w:t>WS2 — Ontology and glossary</w:t>
            </w:r>
          </w:p>
        </w:tc>
        <w:tc>
          <w:tcPr>
            <w:tcW w:type="dxa" w:w="2520"/>
            <w:vAlign w:val="top"/>
            <w:tcMar>
              <w:top w:w="80" w:type="dxa"/>
              <w:start w:w="100" w:type="dxa"/>
              <w:bottom w:w="80" w:type="dxa"/>
              <w:end w:w="100" w:type="dxa"/>
            </w:tcMar>
            <w:shd w:fill="F2F6F8"/>
          </w:tcPr>
          <w:p>
            <w:r>
              <w:rPr>
                <w:sz w:val="14"/>
              </w:rPr>
              <w:t>Controlled definitions for root, conditional, failure, compromise, maintenance, base reality, witness, and invariant.</w:t>
            </w:r>
          </w:p>
        </w:tc>
        <w:tc>
          <w:tcPr>
            <w:tcW w:type="dxa" w:w="2520"/>
            <w:vAlign w:val="top"/>
            <w:tcMar>
              <w:top w:w="80" w:type="dxa"/>
              <w:start w:w="100" w:type="dxa"/>
              <w:bottom w:w="80" w:type="dxa"/>
              <w:end w:w="100" w:type="dxa"/>
            </w:tcMar>
            <w:shd w:fill="F2F6F8"/>
          </w:tcPr>
          <w:p>
            <w:r>
              <w:rPr>
                <w:sz w:val="14"/>
              </w:rPr>
              <w:t>Concept/formalization lead.</w:t>
            </w:r>
          </w:p>
        </w:tc>
        <w:tc>
          <w:tcPr>
            <w:tcW w:type="dxa" w:w="2520"/>
            <w:vAlign w:val="top"/>
            <w:tcMar>
              <w:top w:w="80" w:type="dxa"/>
              <w:start w:w="100" w:type="dxa"/>
              <w:bottom w:w="80" w:type="dxa"/>
              <w:end w:w="100" w:type="dxa"/>
            </w:tcMar>
            <w:shd w:fill="F2F6F8"/>
          </w:tcPr>
          <w:p>
            <w:r>
              <w:rPr>
                <w:sz w:val="14"/>
              </w:rPr>
              <w:t>WS1.</w:t>
            </w:r>
          </w:p>
        </w:tc>
      </w:tr>
      <w:tr>
        <w:tc>
          <w:tcPr>
            <w:tcW w:type="dxa" w:w="2520"/>
            <w:vAlign w:val="top"/>
            <w:tcMar>
              <w:top w:w="80" w:type="dxa"/>
              <w:start w:w="100" w:type="dxa"/>
              <w:bottom w:w="80" w:type="dxa"/>
              <w:end w:w="100" w:type="dxa"/>
            </w:tcMar>
          </w:tcPr>
          <w:p>
            <w:r>
              <w:rPr>
                <w:sz w:val="14"/>
              </w:rPr>
              <w:t>WS3 — Systems architecture</w:t>
            </w:r>
          </w:p>
        </w:tc>
        <w:tc>
          <w:tcPr>
            <w:tcW w:type="dxa" w:w="2520"/>
            <w:vAlign w:val="top"/>
            <w:tcMar>
              <w:top w:w="80" w:type="dxa"/>
              <w:start w:w="100" w:type="dxa"/>
              <w:bottom w:w="80" w:type="dxa"/>
              <w:end w:w="100" w:type="dxa"/>
            </w:tcMar>
          </w:tcPr>
          <w:p>
            <w:r>
              <w:rPr>
                <w:sz w:val="14"/>
              </w:rPr>
              <w:t>Boundary template, dependency/authority/observability model, reference architecture.</w:t>
            </w:r>
          </w:p>
        </w:tc>
        <w:tc>
          <w:tcPr>
            <w:tcW w:type="dxa" w:w="2520"/>
            <w:vAlign w:val="top"/>
            <w:tcMar>
              <w:top w:w="80" w:type="dxa"/>
              <w:start w:w="100" w:type="dxa"/>
              <w:bottom w:w="80" w:type="dxa"/>
              <w:end w:w="100" w:type="dxa"/>
            </w:tcMar>
          </w:tcPr>
          <w:p>
            <w:r>
              <w:rPr>
                <w:sz w:val="14"/>
              </w:rPr>
              <w:t>Systems engineering lead.</w:t>
            </w:r>
          </w:p>
        </w:tc>
        <w:tc>
          <w:tcPr>
            <w:tcW w:type="dxa" w:w="2520"/>
            <w:vAlign w:val="top"/>
            <w:tcMar>
              <w:top w:w="80" w:type="dxa"/>
              <w:start w:w="100" w:type="dxa"/>
              <w:bottom w:w="80" w:type="dxa"/>
              <w:end w:w="100" w:type="dxa"/>
            </w:tcMar>
          </w:tcPr>
          <w:p>
            <w:r>
              <w:rPr>
                <w:sz w:val="14"/>
              </w:rPr>
              <w:t>WS2.</w:t>
            </w:r>
          </w:p>
        </w:tc>
      </w:tr>
      <w:tr>
        <w:tc>
          <w:tcPr>
            <w:tcW w:type="dxa" w:w="2520"/>
            <w:vAlign w:val="top"/>
            <w:tcMar>
              <w:top w:w="80" w:type="dxa"/>
              <w:start w:w="100" w:type="dxa"/>
              <w:bottom w:w="80" w:type="dxa"/>
              <w:end w:w="100" w:type="dxa"/>
            </w:tcMar>
            <w:shd w:fill="F2F6F8"/>
          </w:tcPr>
          <w:p>
            <w:r>
              <w:rPr>
                <w:sz w:val="14"/>
              </w:rPr>
              <w:t>WS4 — Failure and evidence</w:t>
            </w:r>
          </w:p>
        </w:tc>
        <w:tc>
          <w:tcPr>
            <w:tcW w:type="dxa" w:w="2520"/>
            <w:vAlign w:val="top"/>
            <w:tcMar>
              <w:top w:w="80" w:type="dxa"/>
              <w:start w:w="100" w:type="dxa"/>
              <w:bottom w:w="80" w:type="dxa"/>
              <w:end w:w="100" w:type="dxa"/>
            </w:tcMar>
            <w:shd w:fill="F2F6F8"/>
          </w:tcPr>
          <w:p>
            <w:r>
              <w:rPr>
                <w:sz w:val="14"/>
              </w:rPr>
              <w:t>Failure taxonomy, evidence ladder, diagnosis protocol, fault trees.</w:t>
            </w:r>
          </w:p>
        </w:tc>
        <w:tc>
          <w:tcPr>
            <w:tcW w:type="dxa" w:w="2520"/>
            <w:vAlign w:val="top"/>
            <w:tcMar>
              <w:top w:w="80" w:type="dxa"/>
              <w:start w:w="100" w:type="dxa"/>
              <w:bottom w:w="80" w:type="dxa"/>
              <w:end w:w="100" w:type="dxa"/>
            </w:tcMar>
            <w:shd w:fill="F2F6F8"/>
          </w:tcPr>
          <w:p>
            <w:r>
              <w:rPr>
                <w:sz w:val="14"/>
              </w:rPr>
              <w:t>Reliability/safety lead.</w:t>
            </w:r>
          </w:p>
        </w:tc>
        <w:tc>
          <w:tcPr>
            <w:tcW w:type="dxa" w:w="2520"/>
            <w:vAlign w:val="top"/>
            <w:tcMar>
              <w:top w:w="80" w:type="dxa"/>
              <w:start w:w="100" w:type="dxa"/>
              <w:bottom w:w="80" w:type="dxa"/>
              <w:end w:w="100" w:type="dxa"/>
            </w:tcMar>
            <w:shd w:fill="F2F6F8"/>
          </w:tcPr>
          <w:p>
            <w:r>
              <w:rPr>
                <w:sz w:val="14"/>
              </w:rPr>
              <w:t>WS2–WS3.</w:t>
            </w:r>
          </w:p>
        </w:tc>
      </w:tr>
      <w:tr>
        <w:tc>
          <w:tcPr>
            <w:tcW w:type="dxa" w:w="2520"/>
            <w:vAlign w:val="top"/>
            <w:tcMar>
              <w:top w:w="80" w:type="dxa"/>
              <w:start w:w="100" w:type="dxa"/>
              <w:bottom w:w="80" w:type="dxa"/>
              <w:end w:w="100" w:type="dxa"/>
            </w:tcMar>
          </w:tcPr>
          <w:p>
            <w:r>
              <w:rPr>
                <w:sz w:val="14"/>
              </w:rPr>
              <w:t>WS5 — Epistemology</w:t>
            </w:r>
          </w:p>
        </w:tc>
        <w:tc>
          <w:tcPr>
            <w:tcW w:type="dxa" w:w="2520"/>
            <w:vAlign w:val="top"/>
            <w:tcMar>
              <w:top w:w="80" w:type="dxa"/>
              <w:start w:w="100" w:type="dxa"/>
              <w:bottom w:w="80" w:type="dxa"/>
              <w:end w:w="100" w:type="dxa"/>
            </w:tcMar>
          </w:tcPr>
          <w:p>
            <w:r>
              <w:rPr>
                <w:sz w:val="14"/>
              </w:rPr>
              <w:t>Testability boundaries, alternative-model discipline, base-reality claims policy.</w:t>
            </w:r>
          </w:p>
        </w:tc>
        <w:tc>
          <w:tcPr>
            <w:tcW w:type="dxa" w:w="2520"/>
            <w:vAlign w:val="top"/>
            <w:tcMar>
              <w:top w:w="80" w:type="dxa"/>
              <w:start w:w="100" w:type="dxa"/>
              <w:bottom w:w="80" w:type="dxa"/>
              <w:end w:w="100" w:type="dxa"/>
            </w:tcMar>
          </w:tcPr>
          <w:p>
            <w:r>
              <w:rPr>
                <w:sz w:val="14"/>
              </w:rPr>
              <w:t>Epistemology/methods lead.</w:t>
            </w:r>
          </w:p>
        </w:tc>
        <w:tc>
          <w:tcPr>
            <w:tcW w:type="dxa" w:w="2520"/>
            <w:vAlign w:val="top"/>
            <w:tcMar>
              <w:top w:w="80" w:type="dxa"/>
              <w:start w:w="100" w:type="dxa"/>
              <w:bottom w:w="80" w:type="dxa"/>
              <w:end w:w="100" w:type="dxa"/>
            </w:tcMar>
          </w:tcPr>
          <w:p>
            <w:r>
              <w:rPr>
                <w:sz w:val="14"/>
              </w:rPr>
              <w:t>WS2 and external research.</w:t>
            </w:r>
          </w:p>
        </w:tc>
      </w:tr>
      <w:tr>
        <w:tc>
          <w:tcPr>
            <w:tcW w:type="dxa" w:w="2520"/>
            <w:vAlign w:val="top"/>
            <w:tcMar>
              <w:top w:w="80" w:type="dxa"/>
              <w:start w:w="100" w:type="dxa"/>
              <w:bottom w:w="80" w:type="dxa"/>
              <w:end w:w="100" w:type="dxa"/>
            </w:tcMar>
            <w:shd w:fill="F2F6F8"/>
          </w:tcPr>
          <w:p>
            <w:r>
              <w:rPr>
                <w:sz w:val="14"/>
              </w:rPr>
              <w:t>WS6 — Simulation laboratory</w:t>
            </w:r>
          </w:p>
        </w:tc>
        <w:tc>
          <w:tcPr>
            <w:tcW w:type="dxa" w:w="2520"/>
            <w:vAlign w:val="top"/>
            <w:tcMar>
              <w:top w:w="80" w:type="dxa"/>
              <w:start w:w="100" w:type="dxa"/>
              <w:bottom w:w="80" w:type="dxa"/>
              <w:end w:w="100" w:type="dxa"/>
            </w:tcMar>
            <w:shd w:fill="F2F6F8"/>
          </w:tcPr>
          <w:p>
            <w:r>
              <w:rPr>
                <w:sz w:val="14"/>
              </w:rPr>
              <w:t>MVP harness, ground truth, agents, fault injector, witness, experiment registry.</w:t>
            </w:r>
          </w:p>
        </w:tc>
        <w:tc>
          <w:tcPr>
            <w:tcW w:type="dxa" w:w="2520"/>
            <w:vAlign w:val="top"/>
            <w:tcMar>
              <w:top w:w="80" w:type="dxa"/>
              <w:start w:w="100" w:type="dxa"/>
              <w:bottom w:w="80" w:type="dxa"/>
              <w:end w:w="100" w:type="dxa"/>
            </w:tcMar>
            <w:shd w:fill="F2F6F8"/>
          </w:tcPr>
          <w:p>
            <w:r>
              <w:rPr>
                <w:sz w:val="14"/>
              </w:rPr>
              <w:t>Simulation/software lead.</w:t>
            </w:r>
          </w:p>
        </w:tc>
        <w:tc>
          <w:tcPr>
            <w:tcW w:type="dxa" w:w="2520"/>
            <w:vAlign w:val="top"/>
            <w:tcMar>
              <w:top w:w="80" w:type="dxa"/>
              <w:start w:w="100" w:type="dxa"/>
              <w:bottom w:w="80" w:type="dxa"/>
              <w:end w:w="100" w:type="dxa"/>
            </w:tcMar>
            <w:shd w:fill="F2F6F8"/>
          </w:tcPr>
          <w:p>
            <w:r>
              <w:rPr>
                <w:sz w:val="14"/>
              </w:rPr>
              <w:t>WS3–WS4.</w:t>
            </w:r>
          </w:p>
        </w:tc>
      </w:tr>
      <w:tr>
        <w:tc>
          <w:tcPr>
            <w:tcW w:type="dxa" w:w="2520"/>
            <w:vAlign w:val="top"/>
            <w:tcMar>
              <w:top w:w="80" w:type="dxa"/>
              <w:start w:w="100" w:type="dxa"/>
              <w:bottom w:w="80" w:type="dxa"/>
              <w:end w:w="100" w:type="dxa"/>
            </w:tcMar>
          </w:tcPr>
          <w:p>
            <w:r>
              <w:rPr>
                <w:sz w:val="14"/>
              </w:rPr>
              <w:t>WS7 — Validation</w:t>
            </w:r>
          </w:p>
        </w:tc>
        <w:tc>
          <w:tcPr>
            <w:tcW w:type="dxa" w:w="2520"/>
            <w:vAlign w:val="top"/>
            <w:tcMar>
              <w:top w:w="80" w:type="dxa"/>
              <w:start w:w="100" w:type="dxa"/>
              <w:bottom w:w="80" w:type="dxa"/>
              <w:end w:w="100" w:type="dxa"/>
            </w:tcMar>
          </w:tcPr>
          <w:p>
            <w:r>
              <w:rPr>
                <w:sz w:val="14"/>
              </w:rPr>
              <w:t>Benchmarks, metrics, replication, sensitivity, negative results.</w:t>
            </w:r>
          </w:p>
        </w:tc>
        <w:tc>
          <w:tcPr>
            <w:tcW w:type="dxa" w:w="2520"/>
            <w:vAlign w:val="top"/>
            <w:tcMar>
              <w:top w:w="80" w:type="dxa"/>
              <w:start w:w="100" w:type="dxa"/>
              <w:bottom w:w="80" w:type="dxa"/>
              <w:end w:w="100" w:type="dxa"/>
            </w:tcMar>
          </w:tcPr>
          <w:p>
            <w:r>
              <w:rPr>
                <w:sz w:val="14"/>
              </w:rPr>
              <w:t>Independent verification lead.</w:t>
            </w:r>
          </w:p>
        </w:tc>
        <w:tc>
          <w:tcPr>
            <w:tcW w:type="dxa" w:w="2520"/>
            <w:vAlign w:val="top"/>
            <w:tcMar>
              <w:top w:w="80" w:type="dxa"/>
              <w:start w:w="100" w:type="dxa"/>
              <w:bottom w:w="80" w:type="dxa"/>
              <w:end w:w="100" w:type="dxa"/>
            </w:tcMar>
          </w:tcPr>
          <w:p>
            <w:r>
              <w:rPr>
                <w:sz w:val="14"/>
              </w:rPr>
              <w:t>WS6.</w:t>
            </w:r>
          </w:p>
        </w:tc>
      </w:tr>
      <w:tr>
        <w:tc>
          <w:tcPr>
            <w:tcW w:type="dxa" w:w="2520"/>
            <w:vAlign w:val="top"/>
            <w:tcMar>
              <w:top w:w="80" w:type="dxa"/>
              <w:start w:w="100" w:type="dxa"/>
              <w:bottom w:w="80" w:type="dxa"/>
              <w:end w:w="100" w:type="dxa"/>
            </w:tcMar>
            <w:shd w:fill="F2F6F8"/>
          </w:tcPr>
          <w:p>
            <w:r>
              <w:rPr>
                <w:sz w:val="14"/>
              </w:rPr>
              <w:t>WS8 — Department of Endings</w:t>
            </w:r>
          </w:p>
        </w:tc>
        <w:tc>
          <w:tcPr>
            <w:tcW w:type="dxa" w:w="2520"/>
            <w:vAlign w:val="top"/>
            <w:tcMar>
              <w:top w:w="80" w:type="dxa"/>
              <w:start w:w="100" w:type="dxa"/>
              <w:bottom w:w="80" w:type="dxa"/>
              <w:end w:w="100" w:type="dxa"/>
            </w:tcMar>
            <w:shd w:fill="F2F6F8"/>
          </w:tcPr>
          <w:p>
            <w:r>
              <w:rPr>
                <w:sz w:val="14"/>
              </w:rPr>
              <w:t>Charter, runbook, reporting, design-diff workflow, oversight.</w:t>
            </w:r>
          </w:p>
        </w:tc>
        <w:tc>
          <w:tcPr>
            <w:tcW w:type="dxa" w:w="2520"/>
            <w:vAlign w:val="top"/>
            <w:tcMar>
              <w:top w:w="80" w:type="dxa"/>
              <w:start w:w="100" w:type="dxa"/>
              <w:bottom w:w="80" w:type="dxa"/>
              <w:end w:w="100" w:type="dxa"/>
            </w:tcMar>
            <w:shd w:fill="F2F6F8"/>
          </w:tcPr>
          <w:p>
            <w:r>
              <w:rPr>
                <w:sz w:val="14"/>
              </w:rPr>
              <w:t>Governance/operations lead.</w:t>
            </w:r>
          </w:p>
        </w:tc>
        <w:tc>
          <w:tcPr>
            <w:tcW w:type="dxa" w:w="2520"/>
            <w:vAlign w:val="top"/>
            <w:tcMar>
              <w:top w:w="80" w:type="dxa"/>
              <w:start w:w="100" w:type="dxa"/>
              <w:bottom w:w="80" w:type="dxa"/>
              <w:end w:w="100" w:type="dxa"/>
            </w:tcMar>
            <w:shd w:fill="F2F6F8"/>
          </w:tcPr>
          <w:p>
            <w:r>
              <w:rPr>
                <w:sz w:val="14"/>
              </w:rPr>
              <w:t>WS4–WS7.</w:t>
            </w:r>
          </w:p>
        </w:tc>
      </w:tr>
      <w:tr>
        <w:tc>
          <w:tcPr>
            <w:tcW w:type="dxa" w:w="2520"/>
            <w:vAlign w:val="top"/>
            <w:tcMar>
              <w:top w:w="80" w:type="dxa"/>
              <w:start w:w="100" w:type="dxa"/>
              <w:bottom w:w="80" w:type="dxa"/>
              <w:end w:w="100" w:type="dxa"/>
            </w:tcMar>
          </w:tcPr>
          <w:p>
            <w:r>
              <w:rPr>
                <w:sz w:val="14"/>
              </w:rPr>
              <w:t>WS9 — Narrative integration</w:t>
            </w:r>
          </w:p>
        </w:tc>
        <w:tc>
          <w:tcPr>
            <w:tcW w:type="dxa" w:w="2520"/>
            <w:vAlign w:val="top"/>
            <w:tcMar>
              <w:top w:w="80" w:type="dxa"/>
              <w:start w:w="100" w:type="dxa"/>
              <w:bottom w:w="80" w:type="dxa"/>
              <w:end w:w="100" w:type="dxa"/>
            </w:tcMar>
          </w:tcPr>
          <w:p>
            <w:r>
              <w:rPr>
                <w:sz w:val="14"/>
              </w:rPr>
              <w:t>Use cases and scenes that obey approved system rules.</w:t>
            </w:r>
          </w:p>
        </w:tc>
        <w:tc>
          <w:tcPr>
            <w:tcW w:type="dxa" w:w="2520"/>
            <w:vAlign w:val="top"/>
            <w:tcMar>
              <w:top w:w="80" w:type="dxa"/>
              <w:start w:w="100" w:type="dxa"/>
              <w:bottom w:w="80" w:type="dxa"/>
              <w:end w:w="100" w:type="dxa"/>
            </w:tcMar>
          </w:tcPr>
          <w:p>
            <w:r>
              <w:rPr>
                <w:sz w:val="14"/>
              </w:rPr>
              <w:t>Narrative architecture lead.</w:t>
            </w:r>
          </w:p>
        </w:tc>
        <w:tc>
          <w:tcPr>
            <w:tcW w:type="dxa" w:w="2520"/>
            <w:vAlign w:val="top"/>
            <w:tcMar>
              <w:top w:w="80" w:type="dxa"/>
              <w:start w:w="100" w:type="dxa"/>
              <w:bottom w:w="80" w:type="dxa"/>
              <w:end w:w="100" w:type="dxa"/>
            </w:tcMar>
          </w:tcPr>
          <w:p>
            <w:r>
              <w:rPr>
                <w:sz w:val="14"/>
              </w:rPr>
              <w:t>Approved outputs from WS2–WS4.</w:t>
            </w:r>
          </w:p>
        </w:tc>
      </w:tr>
      <w:tr>
        <w:tc>
          <w:tcPr>
            <w:tcW w:type="dxa" w:w="2520"/>
            <w:vAlign w:val="top"/>
            <w:tcMar>
              <w:top w:w="80" w:type="dxa"/>
              <w:start w:w="100" w:type="dxa"/>
              <w:bottom w:w="80" w:type="dxa"/>
              <w:end w:w="100" w:type="dxa"/>
            </w:tcMar>
            <w:shd w:fill="F2F6F8"/>
          </w:tcPr>
          <w:p>
            <w:r>
              <w:rPr>
                <w:sz w:val="14"/>
              </w:rPr>
              <w:t>WS10 — Canon and release</w:t>
            </w:r>
          </w:p>
        </w:tc>
        <w:tc>
          <w:tcPr>
            <w:tcW w:type="dxa" w:w="2520"/>
            <w:vAlign w:val="top"/>
            <w:tcMar>
              <w:top w:w="80" w:type="dxa"/>
              <w:start w:w="100" w:type="dxa"/>
              <w:bottom w:w="80" w:type="dxa"/>
              <w:end w:w="100" w:type="dxa"/>
            </w:tcMar>
            <w:shd w:fill="F2F6F8"/>
          </w:tcPr>
          <w:p>
            <w:r>
              <w:rPr>
                <w:sz w:val="14"/>
              </w:rPr>
              <w:t>Review packet, dissent register, decision log, ONESTAMP candidate.</w:t>
            </w:r>
          </w:p>
        </w:tc>
        <w:tc>
          <w:tcPr>
            <w:tcW w:type="dxa" w:w="2520"/>
            <w:vAlign w:val="top"/>
            <w:tcMar>
              <w:top w:w="80" w:type="dxa"/>
              <w:start w:w="100" w:type="dxa"/>
              <w:bottom w:w="80" w:type="dxa"/>
              <w:end w:w="100" w:type="dxa"/>
            </w:tcMar>
            <w:shd w:fill="F2F6F8"/>
          </w:tcPr>
          <w:p>
            <w:r>
              <w:rPr>
                <w:sz w:val="14"/>
              </w:rPr>
              <w:t>Architect and records custodian.</w:t>
            </w:r>
          </w:p>
        </w:tc>
        <w:tc>
          <w:tcPr>
            <w:tcW w:type="dxa" w:w="2520"/>
            <w:vAlign w:val="top"/>
            <w:tcMar>
              <w:top w:w="80" w:type="dxa"/>
              <w:start w:w="100" w:type="dxa"/>
              <w:bottom w:w="80" w:type="dxa"/>
              <w:end w:w="100" w:type="dxa"/>
            </w:tcMar>
            <w:shd w:fill="F2F6F8"/>
          </w:tcPr>
          <w:p>
            <w:r>
              <w:rPr>
                <w:sz w:val="14"/>
              </w:rPr>
              <w:t>All prior workstreams.</w:t>
            </w:r>
          </w:p>
        </w:tc>
      </w:tr>
    </w:tbl>
    <w:p>
      <w:pPr>
        <w:pStyle w:val="Heading1"/>
      </w:pPr>
      <w:r>
        <w:t>Phased roadmap</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Mar>
              <w:top w:w="80" w:type="dxa"/>
              <w:start w:w="100" w:type="dxa"/>
              <w:bottom w:w="80" w:type="dxa"/>
              <w:end w:w="100" w:type="dxa"/>
            </w:tcMar>
          </w:tcPr>
          <w:p>
            <w:r>
              <w:rPr>
                <w:b/>
                <w:color w:val="FFFFFF"/>
                <w:sz w:val="14"/>
              </w:rPr>
              <w:t>Phase</w:t>
            </w:r>
          </w:p>
        </w:tc>
        <w:tc>
          <w:tcPr>
            <w:tcW w:type="dxa" w:w="2520"/>
            <w:shd w:fill="17324D"/>
            <w:tcMar>
              <w:top w:w="80" w:type="dxa"/>
              <w:start w:w="100" w:type="dxa"/>
              <w:bottom w:w="80" w:type="dxa"/>
              <w:end w:w="100" w:type="dxa"/>
            </w:tcMar>
          </w:tcPr>
          <w:p>
            <w:r>
              <w:rPr>
                <w:b/>
                <w:color w:val="FFFFFF"/>
                <w:sz w:val="14"/>
              </w:rPr>
              <w:t>Objective</w:t>
            </w:r>
          </w:p>
        </w:tc>
        <w:tc>
          <w:tcPr>
            <w:tcW w:type="dxa" w:w="2520"/>
            <w:shd w:fill="17324D"/>
            <w:tcMar>
              <w:top w:w="80" w:type="dxa"/>
              <w:start w:w="100" w:type="dxa"/>
              <w:bottom w:w="80" w:type="dxa"/>
              <w:end w:w="100" w:type="dxa"/>
            </w:tcMar>
          </w:tcPr>
          <w:p>
            <w:r>
              <w:rPr>
                <w:b/>
                <w:color w:val="FFFFFF"/>
                <w:sz w:val="14"/>
              </w:rPr>
              <w:t>Required outputs</w:t>
            </w:r>
          </w:p>
        </w:tc>
        <w:tc>
          <w:tcPr>
            <w:tcW w:type="dxa" w:w="2520"/>
            <w:shd w:fill="17324D"/>
            <w:tcMar>
              <w:top w:w="80" w:type="dxa"/>
              <w:start w:w="100" w:type="dxa"/>
              <w:bottom w:w="80" w:type="dxa"/>
              <w:end w:w="100" w:type="dxa"/>
            </w:tcMar>
          </w:tcPr>
          <w:p>
            <w:r>
              <w:rPr>
                <w:b/>
                <w:color w:val="FFFFFF"/>
                <w:sz w:val="14"/>
              </w:rPr>
              <w:t>Exit gate</w:t>
            </w:r>
          </w:p>
        </w:tc>
      </w:tr>
      <w:tr>
        <w:tc>
          <w:tcPr>
            <w:tcW w:type="dxa" w:w="2520"/>
            <w:vAlign w:val="top"/>
            <w:tcMar>
              <w:top w:w="80" w:type="dxa"/>
              <w:start w:w="100" w:type="dxa"/>
              <w:bottom w:w="80" w:type="dxa"/>
              <w:end w:w="100" w:type="dxa"/>
            </w:tcMar>
          </w:tcPr>
          <w:p>
            <w:r>
              <w:rPr>
                <w:sz w:val="14"/>
              </w:rPr>
              <w:t>0 — Source freeze</w:t>
            </w:r>
          </w:p>
        </w:tc>
        <w:tc>
          <w:tcPr>
            <w:tcW w:type="dxa" w:w="2520"/>
            <w:vAlign w:val="top"/>
            <w:tcMar>
              <w:top w:w="80" w:type="dxa"/>
              <w:start w:w="100" w:type="dxa"/>
              <w:bottom w:w="80" w:type="dxa"/>
              <w:end w:w="100" w:type="dxa"/>
            </w:tcMar>
          </w:tcPr>
          <w:p>
            <w:r>
              <w:rPr>
                <w:sz w:val="14"/>
              </w:rPr>
              <w:t>Prevent loss, drift, and contamination.</w:t>
            </w:r>
          </w:p>
        </w:tc>
        <w:tc>
          <w:tcPr>
            <w:tcW w:type="dxa" w:w="2520"/>
            <w:vAlign w:val="top"/>
            <w:tcMar>
              <w:top w:w="80" w:type="dxa"/>
              <w:start w:w="100" w:type="dxa"/>
              <w:bottom w:w="80" w:type="dxa"/>
              <w:end w:w="100" w:type="dxa"/>
            </w:tcMar>
          </w:tcPr>
          <w:p>
            <w:r>
              <w:rPr>
                <w:sz w:val="14"/>
              </w:rPr>
              <w:t>Archive; hashes; inventory; verbatim prompt; source-status labels.</w:t>
            </w:r>
          </w:p>
        </w:tc>
        <w:tc>
          <w:tcPr>
            <w:tcW w:type="dxa" w:w="2520"/>
            <w:vAlign w:val="top"/>
            <w:tcMar>
              <w:top w:w="80" w:type="dxa"/>
              <w:start w:w="100" w:type="dxa"/>
              <w:bottom w:w="80" w:type="dxa"/>
              <w:end w:w="100" w:type="dxa"/>
            </w:tcMar>
          </w:tcPr>
          <w:p>
            <w:r>
              <w:rPr>
                <w:sz w:val="14"/>
              </w:rPr>
              <w:t>Architect confirms corpus completeness.</w:t>
            </w:r>
          </w:p>
        </w:tc>
      </w:tr>
      <w:tr>
        <w:tc>
          <w:tcPr>
            <w:tcW w:type="dxa" w:w="2520"/>
            <w:vAlign w:val="top"/>
            <w:tcMar>
              <w:top w:w="80" w:type="dxa"/>
              <w:start w:w="100" w:type="dxa"/>
              <w:bottom w:w="80" w:type="dxa"/>
              <w:end w:w="100" w:type="dxa"/>
            </w:tcMar>
            <w:shd w:fill="F2F6F8"/>
          </w:tcPr>
          <w:p>
            <w:r>
              <w:rPr>
                <w:sz w:val="14"/>
              </w:rPr>
              <w:t>1 — Definition baseline</w:t>
            </w:r>
          </w:p>
        </w:tc>
        <w:tc>
          <w:tcPr>
            <w:tcW w:type="dxa" w:w="2520"/>
            <w:vAlign w:val="top"/>
            <w:tcMar>
              <w:top w:w="80" w:type="dxa"/>
              <w:start w:w="100" w:type="dxa"/>
              <w:bottom w:w="80" w:type="dxa"/>
              <w:end w:w="100" w:type="dxa"/>
            </w:tcMar>
            <w:shd w:fill="F2F6F8"/>
          </w:tcPr>
          <w:p>
            <w:r>
              <w:rPr>
                <w:sz w:val="14"/>
              </w:rPr>
              <w:t>Make the concept reviewable.</w:t>
            </w:r>
          </w:p>
        </w:tc>
        <w:tc>
          <w:tcPr>
            <w:tcW w:type="dxa" w:w="2520"/>
            <w:vAlign w:val="top"/>
            <w:tcMar>
              <w:top w:w="80" w:type="dxa"/>
              <w:start w:w="100" w:type="dxa"/>
              <w:bottom w:w="80" w:type="dxa"/>
              <w:end w:w="100" w:type="dxa"/>
            </w:tcMar>
            <w:shd w:fill="F2F6F8"/>
          </w:tcPr>
          <w:p>
            <w:r>
              <w:rPr>
                <w:sz w:val="14"/>
              </w:rPr>
              <w:t>Purpose; scope; non-goals; glossary; system-boundary template; claims ledger.</w:t>
            </w:r>
          </w:p>
        </w:tc>
        <w:tc>
          <w:tcPr>
            <w:tcW w:type="dxa" w:w="2520"/>
            <w:vAlign w:val="top"/>
            <w:tcMar>
              <w:top w:w="80" w:type="dxa"/>
              <w:start w:w="100" w:type="dxa"/>
              <w:bottom w:w="80" w:type="dxa"/>
              <w:end w:w="100" w:type="dxa"/>
            </w:tcMar>
            <w:shd w:fill="F2F6F8"/>
          </w:tcPr>
          <w:p>
            <w:r>
              <w:rPr>
                <w:sz w:val="14"/>
              </w:rPr>
              <w:t>No unresolved term blocks model construction.</w:t>
            </w:r>
          </w:p>
        </w:tc>
      </w:tr>
      <w:tr>
        <w:tc>
          <w:tcPr>
            <w:tcW w:type="dxa" w:w="2520"/>
            <w:vAlign w:val="top"/>
            <w:tcMar>
              <w:top w:w="80" w:type="dxa"/>
              <w:start w:w="100" w:type="dxa"/>
              <w:bottom w:w="80" w:type="dxa"/>
              <w:end w:w="100" w:type="dxa"/>
            </w:tcMar>
          </w:tcPr>
          <w:p>
            <w:r>
              <w:rPr>
                <w:sz w:val="14"/>
              </w:rPr>
              <w:t>2 — Formal framework</w:t>
            </w:r>
          </w:p>
        </w:tc>
        <w:tc>
          <w:tcPr>
            <w:tcW w:type="dxa" w:w="2520"/>
            <w:vAlign w:val="top"/>
            <w:tcMar>
              <w:top w:w="80" w:type="dxa"/>
              <w:start w:w="100" w:type="dxa"/>
              <w:bottom w:w="80" w:type="dxa"/>
              <w:end w:w="100" w:type="dxa"/>
            </w:tcMar>
          </w:tcPr>
          <w:p>
            <w:r>
              <w:rPr>
                <w:sz w:val="14"/>
              </w:rPr>
              <w:t>Translate language into a model.</w:t>
            </w:r>
          </w:p>
        </w:tc>
        <w:tc>
          <w:tcPr>
            <w:tcW w:type="dxa" w:w="2520"/>
            <w:vAlign w:val="top"/>
            <w:tcMar>
              <w:top w:w="80" w:type="dxa"/>
              <w:start w:w="100" w:type="dxa"/>
              <w:bottom w:w="80" w:type="dxa"/>
              <w:end w:w="100" w:type="dxa"/>
            </w:tcMar>
          </w:tcPr>
          <w:p>
            <w:r>
              <w:rPr>
                <w:sz w:val="14"/>
              </w:rPr>
              <w:t>Rootness vector; layer graph; authority/observability edges; invariants; failure-state model.</w:t>
            </w:r>
          </w:p>
        </w:tc>
        <w:tc>
          <w:tcPr>
            <w:tcW w:type="dxa" w:w="2520"/>
            <w:vAlign w:val="top"/>
            <w:tcMar>
              <w:top w:w="80" w:type="dxa"/>
              <w:start w:w="100" w:type="dxa"/>
              <w:bottom w:w="80" w:type="dxa"/>
              <w:end w:w="100" w:type="dxa"/>
            </w:tcMar>
          </w:tcPr>
          <w:p>
            <w:r>
              <w:rPr>
                <w:sz w:val="14"/>
              </w:rPr>
              <w:t>Peer review shows definitions are internally consistent.</w:t>
            </w:r>
          </w:p>
        </w:tc>
      </w:tr>
      <w:tr>
        <w:tc>
          <w:tcPr>
            <w:tcW w:type="dxa" w:w="2520"/>
            <w:vAlign w:val="top"/>
            <w:tcMar>
              <w:top w:w="80" w:type="dxa"/>
              <w:start w:w="100" w:type="dxa"/>
              <w:bottom w:w="80" w:type="dxa"/>
              <w:end w:w="100" w:type="dxa"/>
            </w:tcMar>
            <w:shd w:fill="F2F6F8"/>
          </w:tcPr>
          <w:p>
            <w:r>
              <w:rPr>
                <w:sz w:val="14"/>
              </w:rPr>
              <w:t>3 — Experiment design</w:t>
            </w:r>
          </w:p>
        </w:tc>
        <w:tc>
          <w:tcPr>
            <w:tcW w:type="dxa" w:w="2520"/>
            <w:vAlign w:val="top"/>
            <w:tcMar>
              <w:top w:w="80" w:type="dxa"/>
              <w:start w:w="100" w:type="dxa"/>
              <w:bottom w:w="80" w:type="dxa"/>
              <w:end w:w="100" w:type="dxa"/>
            </w:tcMar>
            <w:shd w:fill="F2F6F8"/>
          </w:tcPr>
          <w:p>
            <w:r>
              <w:rPr>
                <w:sz w:val="14"/>
              </w:rPr>
              <w:t>Specify how claims can fail.</w:t>
            </w:r>
          </w:p>
        </w:tc>
        <w:tc>
          <w:tcPr>
            <w:tcW w:type="dxa" w:w="2520"/>
            <w:vAlign w:val="top"/>
            <w:tcMar>
              <w:top w:w="80" w:type="dxa"/>
              <w:start w:w="100" w:type="dxa"/>
              <w:bottom w:w="80" w:type="dxa"/>
              <w:end w:w="100" w:type="dxa"/>
            </w:tcMar>
            <w:shd w:fill="F2F6F8"/>
          </w:tcPr>
          <w:p>
            <w:r>
              <w:rPr>
                <w:sz w:val="14"/>
              </w:rPr>
              <w:t>Hypotheses; falsifiers; experiment matrix; metrics; safety limits; data schema.</w:t>
            </w:r>
          </w:p>
        </w:tc>
        <w:tc>
          <w:tcPr>
            <w:tcW w:type="dxa" w:w="2520"/>
            <w:vAlign w:val="top"/>
            <w:tcMar>
              <w:top w:w="80" w:type="dxa"/>
              <w:start w:w="100" w:type="dxa"/>
              <w:bottom w:w="80" w:type="dxa"/>
              <w:end w:w="100" w:type="dxa"/>
            </w:tcMar>
            <w:shd w:fill="F2F6F8"/>
          </w:tcPr>
          <w:p>
            <w:r>
              <w:rPr>
                <w:sz w:val="14"/>
              </w:rPr>
              <w:t>Independent reviewer can reproduce planned trials from protocol.</w:t>
            </w:r>
          </w:p>
        </w:tc>
      </w:tr>
      <w:tr>
        <w:tc>
          <w:tcPr>
            <w:tcW w:type="dxa" w:w="2520"/>
            <w:vAlign w:val="top"/>
            <w:tcMar>
              <w:top w:w="80" w:type="dxa"/>
              <w:start w:w="100" w:type="dxa"/>
              <w:bottom w:w="80" w:type="dxa"/>
              <w:end w:w="100" w:type="dxa"/>
            </w:tcMar>
          </w:tcPr>
          <w:p>
            <w:r>
              <w:rPr>
                <w:sz w:val="14"/>
              </w:rPr>
              <w:t>4 — MVP laboratory</w:t>
            </w:r>
          </w:p>
        </w:tc>
        <w:tc>
          <w:tcPr>
            <w:tcW w:type="dxa" w:w="2520"/>
            <w:vAlign w:val="top"/>
            <w:tcMar>
              <w:top w:w="80" w:type="dxa"/>
              <w:start w:w="100" w:type="dxa"/>
              <w:bottom w:w="80" w:type="dxa"/>
              <w:end w:w="100" w:type="dxa"/>
            </w:tcMar>
          </w:tcPr>
          <w:p>
            <w:r>
              <w:rPr>
                <w:sz w:val="14"/>
              </w:rPr>
              <w:t>Demonstrate the central phenomenon.</w:t>
            </w:r>
          </w:p>
        </w:tc>
        <w:tc>
          <w:tcPr>
            <w:tcW w:type="dxa" w:w="2520"/>
            <w:vAlign w:val="top"/>
            <w:tcMar>
              <w:top w:w="80" w:type="dxa"/>
              <w:start w:w="100" w:type="dxa"/>
              <w:bottom w:w="80" w:type="dxa"/>
              <w:end w:w="100" w:type="dxa"/>
            </w:tcMar>
          </w:tcPr>
          <w:p>
            <w:r>
              <w:rPr>
                <w:sz w:val="14"/>
              </w:rPr>
              <w:t>Root Identification Blind Test; baseline; local/root/telemetry faults; ground-truth scorer.</w:t>
            </w:r>
          </w:p>
        </w:tc>
        <w:tc>
          <w:tcPr>
            <w:tcW w:type="dxa" w:w="2520"/>
            <w:vAlign w:val="top"/>
            <w:tcMar>
              <w:top w:w="80" w:type="dxa"/>
              <w:start w:w="100" w:type="dxa"/>
              <w:bottom w:w="80" w:type="dxa"/>
              <w:end w:w="100" w:type="dxa"/>
            </w:tcMar>
          </w:tcPr>
          <w:p>
            <w:r>
              <w:rPr>
                <w:sz w:val="14"/>
              </w:rPr>
              <w:t>Repeatable misdiagnosis and correct-diagnosis results under controlled seeds.</w:t>
            </w:r>
          </w:p>
        </w:tc>
      </w:tr>
      <w:tr>
        <w:tc>
          <w:tcPr>
            <w:tcW w:type="dxa" w:w="2520"/>
            <w:vAlign w:val="top"/>
            <w:tcMar>
              <w:top w:w="80" w:type="dxa"/>
              <w:start w:w="100" w:type="dxa"/>
              <w:bottom w:w="80" w:type="dxa"/>
              <w:end w:w="100" w:type="dxa"/>
            </w:tcMar>
            <w:shd w:fill="F2F6F8"/>
          </w:tcPr>
          <w:p>
            <w:r>
              <w:rPr>
                <w:sz w:val="14"/>
              </w:rPr>
              <w:t>5 — Expansion and stress</w:t>
            </w:r>
          </w:p>
        </w:tc>
        <w:tc>
          <w:tcPr>
            <w:tcW w:type="dxa" w:w="2520"/>
            <w:vAlign w:val="top"/>
            <w:tcMar>
              <w:top w:w="80" w:type="dxa"/>
              <w:start w:w="100" w:type="dxa"/>
              <w:bottom w:w="80" w:type="dxa"/>
              <w:end w:w="100" w:type="dxa"/>
            </w:tcMar>
            <w:shd w:fill="F2F6F8"/>
          </w:tcPr>
          <w:p>
            <w:r>
              <w:rPr>
                <w:sz w:val="14"/>
              </w:rPr>
              <w:t>Test scale, mixed modes, and architectures.</w:t>
            </w:r>
          </w:p>
        </w:tc>
        <w:tc>
          <w:tcPr>
            <w:tcW w:type="dxa" w:w="2520"/>
            <w:vAlign w:val="top"/>
            <w:tcMar>
              <w:top w:w="80" w:type="dxa"/>
              <w:start w:w="100" w:type="dxa"/>
              <w:bottom w:w="80" w:type="dxa"/>
              <w:end w:w="100" w:type="dxa"/>
            </w:tcMar>
            <w:shd w:fill="F2F6F8"/>
          </w:tcPr>
          <w:p>
            <w:r>
              <w:rPr>
                <w:sz w:val="14"/>
              </w:rPr>
              <w:t>Quorum roots; Byzantine behavior; partitions; objective drift; redundancy; scale sweeps.</w:t>
            </w:r>
          </w:p>
        </w:tc>
        <w:tc>
          <w:tcPr>
            <w:tcW w:type="dxa" w:w="2520"/>
            <w:vAlign w:val="top"/>
            <w:tcMar>
              <w:top w:w="80" w:type="dxa"/>
              <w:start w:w="100" w:type="dxa"/>
              <w:bottom w:w="80" w:type="dxa"/>
              <w:end w:w="100" w:type="dxa"/>
            </w:tcMar>
            <w:shd w:fill="F2F6F8"/>
          </w:tcPr>
          <w:p>
            <w:r>
              <w:rPr>
                <w:sz w:val="14"/>
              </w:rPr>
              <w:t>Sensitivity analysis identifies where conclusions hold and fail.</w:t>
            </w:r>
          </w:p>
        </w:tc>
      </w:tr>
      <w:tr>
        <w:tc>
          <w:tcPr>
            <w:tcW w:type="dxa" w:w="2520"/>
            <w:vAlign w:val="top"/>
            <w:tcMar>
              <w:top w:w="80" w:type="dxa"/>
              <w:start w:w="100" w:type="dxa"/>
              <w:bottom w:w="80" w:type="dxa"/>
              <w:end w:w="100" w:type="dxa"/>
            </w:tcMar>
          </w:tcPr>
          <w:p>
            <w:r>
              <w:rPr>
                <w:sz w:val="14"/>
              </w:rPr>
              <w:t>6 — External validation</w:t>
            </w:r>
          </w:p>
        </w:tc>
        <w:tc>
          <w:tcPr>
            <w:tcW w:type="dxa" w:w="2520"/>
            <w:vAlign w:val="top"/>
            <w:tcMar>
              <w:top w:w="80" w:type="dxa"/>
              <w:start w:w="100" w:type="dxa"/>
              <w:bottom w:w="80" w:type="dxa"/>
              <w:end w:w="100" w:type="dxa"/>
            </w:tcMar>
          </w:tcPr>
          <w:p>
            <w:r>
              <w:rPr>
                <w:sz w:val="14"/>
              </w:rPr>
              <w:t>Compare with known disciplines and cases.</w:t>
            </w:r>
          </w:p>
        </w:tc>
        <w:tc>
          <w:tcPr>
            <w:tcW w:type="dxa" w:w="2520"/>
            <w:vAlign w:val="top"/>
            <w:tcMar>
              <w:top w:w="80" w:type="dxa"/>
              <w:start w:w="100" w:type="dxa"/>
              <w:bottom w:w="80" w:type="dxa"/>
              <w:end w:w="100" w:type="dxa"/>
            </w:tcMar>
          </w:tcPr>
          <w:p>
            <w:r>
              <w:rPr>
                <w:sz w:val="14"/>
              </w:rPr>
              <w:t>Virtualization, SRE, infrastructure, safety, and organizational case mappings.</w:t>
            </w:r>
          </w:p>
        </w:tc>
        <w:tc>
          <w:tcPr>
            <w:tcW w:type="dxa" w:w="2520"/>
            <w:vAlign w:val="top"/>
            <w:tcMar>
              <w:top w:w="80" w:type="dxa"/>
              <w:start w:w="100" w:type="dxa"/>
              <w:bottom w:w="80" w:type="dxa"/>
              <w:end w:w="100" w:type="dxa"/>
            </w:tcMar>
          </w:tcPr>
          <w:p>
            <w:r>
              <w:rPr>
                <w:sz w:val="14"/>
              </w:rPr>
              <w:t>Claims survive cross-domain review without overgeneralization.</w:t>
            </w:r>
          </w:p>
        </w:tc>
      </w:tr>
      <w:tr>
        <w:tc>
          <w:tcPr>
            <w:tcW w:type="dxa" w:w="2520"/>
            <w:vAlign w:val="top"/>
            <w:tcMar>
              <w:top w:w="80" w:type="dxa"/>
              <w:start w:w="100" w:type="dxa"/>
              <w:bottom w:w="80" w:type="dxa"/>
              <w:end w:w="100" w:type="dxa"/>
            </w:tcMar>
            <w:shd w:fill="F2F6F8"/>
          </w:tcPr>
          <w:p>
            <w:r>
              <w:rPr>
                <w:sz w:val="14"/>
              </w:rPr>
              <w:t>7 — Operationalization</w:t>
            </w:r>
          </w:p>
        </w:tc>
        <w:tc>
          <w:tcPr>
            <w:tcW w:type="dxa" w:w="2520"/>
            <w:vAlign w:val="top"/>
            <w:tcMar>
              <w:top w:w="80" w:type="dxa"/>
              <w:start w:w="100" w:type="dxa"/>
              <w:bottom w:w="80" w:type="dxa"/>
              <w:end w:w="100" w:type="dxa"/>
            </w:tcMar>
            <w:shd w:fill="F2F6F8"/>
          </w:tcPr>
          <w:p>
            <w:r>
              <w:rPr>
                <w:sz w:val="14"/>
              </w:rPr>
              <w:t>Create the learning institution.</w:t>
            </w:r>
          </w:p>
        </w:tc>
        <w:tc>
          <w:tcPr>
            <w:tcW w:type="dxa" w:w="2520"/>
            <w:vAlign w:val="top"/>
            <w:tcMar>
              <w:top w:w="80" w:type="dxa"/>
              <w:start w:w="100" w:type="dxa"/>
              <w:bottom w:w="80" w:type="dxa"/>
              <w:end w:w="100" w:type="dxa"/>
            </w:tcMar>
            <w:shd w:fill="F2F6F8"/>
          </w:tcPr>
          <w:p>
            <w:r>
              <w:rPr>
                <w:sz w:val="14"/>
              </w:rPr>
              <w:t>Department of Endings charter; intake; exercise; report; remediation verification.</w:t>
            </w:r>
          </w:p>
        </w:tc>
        <w:tc>
          <w:tcPr>
            <w:tcW w:type="dxa" w:w="2520"/>
            <w:vAlign w:val="top"/>
            <w:tcMar>
              <w:top w:w="80" w:type="dxa"/>
              <w:start w:w="100" w:type="dxa"/>
              <w:bottom w:w="80" w:type="dxa"/>
              <w:end w:w="100" w:type="dxa"/>
            </w:tcMar>
            <w:shd w:fill="F2F6F8"/>
          </w:tcPr>
          <w:p>
            <w:r>
              <w:rPr>
                <w:sz w:val="14"/>
              </w:rPr>
              <w:t>At least one finding becomes a verified design change.</w:t>
            </w:r>
          </w:p>
        </w:tc>
      </w:tr>
      <w:tr>
        <w:tc>
          <w:tcPr>
            <w:tcW w:type="dxa" w:w="2520"/>
            <w:vAlign w:val="top"/>
            <w:tcMar>
              <w:top w:w="80" w:type="dxa"/>
              <w:start w:w="100" w:type="dxa"/>
              <w:bottom w:w="80" w:type="dxa"/>
              <w:end w:w="100" w:type="dxa"/>
            </w:tcMar>
          </w:tcPr>
          <w:p>
            <w:r>
              <w:rPr>
                <w:sz w:val="14"/>
              </w:rPr>
              <w:t>8 — Canon review</w:t>
            </w:r>
          </w:p>
        </w:tc>
        <w:tc>
          <w:tcPr>
            <w:tcW w:type="dxa" w:w="2520"/>
            <w:vAlign w:val="top"/>
            <w:tcMar>
              <w:top w:w="80" w:type="dxa"/>
              <w:start w:w="100" w:type="dxa"/>
              <w:bottom w:w="80" w:type="dxa"/>
              <w:end w:w="100" w:type="dxa"/>
            </w:tcMar>
          </w:tcPr>
          <w:p>
            <w:r>
              <w:rPr>
                <w:sz w:val="14"/>
              </w:rPr>
              <w:t>Prepare approved release.</w:t>
            </w:r>
          </w:p>
        </w:tc>
        <w:tc>
          <w:tcPr>
            <w:tcW w:type="dxa" w:w="2520"/>
            <w:vAlign w:val="top"/>
            <w:tcMar>
              <w:top w:w="80" w:type="dxa"/>
              <w:start w:w="100" w:type="dxa"/>
              <w:bottom w:w="80" w:type="dxa"/>
              <w:end w:w="100" w:type="dxa"/>
            </w:tcMar>
          </w:tcPr>
          <w:p>
            <w:r>
              <w:rPr>
                <w:sz w:val="14"/>
              </w:rPr>
              <w:t>Integrated dossier; dissent register; unresolved questions; release notes.</w:t>
            </w:r>
          </w:p>
        </w:tc>
        <w:tc>
          <w:tcPr>
            <w:tcW w:type="dxa" w:w="2520"/>
            <w:vAlign w:val="top"/>
            <w:tcMar>
              <w:top w:w="80" w:type="dxa"/>
              <w:start w:w="100" w:type="dxa"/>
              <w:bottom w:w="80" w:type="dxa"/>
              <w:end w:w="100" w:type="dxa"/>
            </w:tcMar>
          </w:tcPr>
          <w:p>
            <w:r>
              <w:rPr>
                <w:sz w:val="14"/>
              </w:rPr>
              <w:t>Architect ONESTAMP or returns changes.</w:t>
            </w:r>
          </w:p>
        </w:tc>
      </w:tr>
    </w:tbl>
    <w:p>
      <w:pPr>
        <w:pStyle w:val="Heading2"/>
      </w:pPr>
      <w:r>
        <w:t>Suggested sequencing</w:t>
      </w:r>
    </w:p>
    <w:p>
      <w:r>
        <w:t>The schedule below is a planning baseline, not a commitment. Work can overlap only where traceability is maintained. The minimum path to an informative result is approximately 12–18 focused weeks; a validated multidisciplinary framework will take longer and should not be rushed.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Mar>
              <w:top w:w="80" w:type="dxa"/>
              <w:start w:w="100" w:type="dxa"/>
              <w:bottom w:w="80" w:type="dxa"/>
              <w:end w:w="100" w:type="dxa"/>
            </w:tcMar>
          </w:tcPr>
          <w:p>
            <w:r>
              <w:rPr>
                <w:b/>
                <w:color w:val="FFFFFF"/>
                <w:sz w:val="16"/>
              </w:rPr>
              <w:t>Window</w:t>
            </w:r>
          </w:p>
        </w:tc>
        <w:tc>
          <w:tcPr>
            <w:tcW w:type="dxa" w:w="3360"/>
            <w:shd w:fill="17324D"/>
            <w:tcMar>
              <w:top w:w="80" w:type="dxa"/>
              <w:start w:w="100" w:type="dxa"/>
              <w:bottom w:w="80" w:type="dxa"/>
              <w:end w:w="100" w:type="dxa"/>
            </w:tcMar>
          </w:tcPr>
          <w:p>
            <w:r>
              <w:rPr>
                <w:b/>
                <w:color w:val="FFFFFF"/>
                <w:sz w:val="16"/>
              </w:rPr>
              <w:t>Priority</w:t>
            </w:r>
          </w:p>
        </w:tc>
        <w:tc>
          <w:tcPr>
            <w:tcW w:type="dxa" w:w="3360"/>
            <w:shd w:fill="17324D"/>
            <w:tcMar>
              <w:top w:w="80" w:type="dxa"/>
              <w:start w:w="100" w:type="dxa"/>
              <w:bottom w:w="80" w:type="dxa"/>
              <w:end w:w="100" w:type="dxa"/>
            </w:tcMar>
          </w:tcPr>
          <w:p>
            <w:r>
              <w:rPr>
                <w:b/>
                <w:color w:val="FFFFFF"/>
                <w:sz w:val="16"/>
              </w:rPr>
              <w:t>Concrete outcome</w:t>
            </w:r>
          </w:p>
        </w:tc>
      </w:tr>
      <w:tr>
        <w:tc>
          <w:tcPr>
            <w:tcW w:type="dxa" w:w="3360"/>
            <w:vAlign w:val="top"/>
            <w:tcMar>
              <w:top w:w="80" w:type="dxa"/>
              <w:start w:w="100" w:type="dxa"/>
              <w:bottom w:w="80" w:type="dxa"/>
              <w:end w:w="100" w:type="dxa"/>
            </w:tcMar>
          </w:tcPr>
          <w:p>
            <w:r>
              <w:rPr>
                <w:sz w:val="16"/>
              </w:rPr>
              <w:t>Days 0–30</w:t>
            </w:r>
          </w:p>
        </w:tc>
        <w:tc>
          <w:tcPr>
            <w:tcW w:type="dxa" w:w="3360"/>
            <w:vAlign w:val="top"/>
            <w:tcMar>
              <w:top w:w="80" w:type="dxa"/>
              <w:start w:w="100" w:type="dxa"/>
              <w:bottom w:w="80" w:type="dxa"/>
              <w:end w:w="100" w:type="dxa"/>
            </w:tcMar>
          </w:tcPr>
          <w:p>
            <w:r>
              <w:rPr>
                <w:sz w:val="16"/>
              </w:rPr>
              <w:t>Source freeze, glossary, boundary template, claims ledger.</w:t>
            </w:r>
          </w:p>
        </w:tc>
        <w:tc>
          <w:tcPr>
            <w:tcW w:type="dxa" w:w="3360"/>
            <w:vAlign w:val="top"/>
            <w:tcMar>
              <w:top w:w="80" w:type="dxa"/>
              <w:start w:w="100" w:type="dxa"/>
              <w:bottom w:w="80" w:type="dxa"/>
              <w:end w:w="100" w:type="dxa"/>
            </w:tcMar>
          </w:tcPr>
          <w:p>
            <w:r>
              <w:rPr>
                <w:sz w:val="16"/>
              </w:rPr>
              <w:t>A stable definition package and explicit list of unresolved decisions.</w:t>
            </w:r>
          </w:p>
        </w:tc>
      </w:tr>
      <w:tr>
        <w:tc>
          <w:tcPr>
            <w:tcW w:type="dxa" w:w="3360"/>
            <w:vAlign w:val="top"/>
            <w:tcMar>
              <w:top w:w="80" w:type="dxa"/>
              <w:start w:w="100" w:type="dxa"/>
              <w:bottom w:w="80" w:type="dxa"/>
              <w:end w:w="100" w:type="dxa"/>
            </w:tcMar>
            <w:shd w:fill="F2F6F8"/>
          </w:tcPr>
          <w:p>
            <w:r>
              <w:rPr>
                <w:sz w:val="16"/>
              </w:rPr>
              <w:t>Days 31–60</w:t>
            </w:r>
          </w:p>
        </w:tc>
        <w:tc>
          <w:tcPr>
            <w:tcW w:type="dxa" w:w="3360"/>
            <w:vAlign w:val="top"/>
            <w:tcMar>
              <w:top w:w="80" w:type="dxa"/>
              <w:start w:w="100" w:type="dxa"/>
              <w:bottom w:w="80" w:type="dxa"/>
              <w:end w:w="100" w:type="dxa"/>
            </w:tcMar>
            <w:shd w:fill="F2F6F8"/>
          </w:tcPr>
          <w:p>
            <w:r>
              <w:rPr>
                <w:sz w:val="16"/>
              </w:rPr>
              <w:t>Formal model, taxonomy, evidence ladder, experiment protocol.</w:t>
            </w:r>
          </w:p>
        </w:tc>
        <w:tc>
          <w:tcPr>
            <w:tcW w:type="dxa" w:w="3360"/>
            <w:vAlign w:val="top"/>
            <w:tcMar>
              <w:top w:w="80" w:type="dxa"/>
              <w:start w:w="100" w:type="dxa"/>
              <w:bottom w:w="80" w:type="dxa"/>
              <w:end w:w="100" w:type="dxa"/>
            </w:tcMar>
            <w:shd w:fill="F2F6F8"/>
          </w:tcPr>
          <w:p>
            <w:r>
              <w:rPr>
                <w:sz w:val="16"/>
              </w:rPr>
              <w:t>A simulation-ready specification with acceptance criteria.</w:t>
            </w:r>
          </w:p>
        </w:tc>
      </w:tr>
      <w:tr>
        <w:tc>
          <w:tcPr>
            <w:tcW w:type="dxa" w:w="3360"/>
            <w:vAlign w:val="top"/>
            <w:tcMar>
              <w:top w:w="80" w:type="dxa"/>
              <w:start w:w="100" w:type="dxa"/>
              <w:bottom w:w="80" w:type="dxa"/>
              <w:end w:w="100" w:type="dxa"/>
            </w:tcMar>
          </w:tcPr>
          <w:p>
            <w:r>
              <w:rPr>
                <w:sz w:val="16"/>
              </w:rPr>
              <w:t>Days 61–90</w:t>
            </w:r>
          </w:p>
        </w:tc>
        <w:tc>
          <w:tcPr>
            <w:tcW w:type="dxa" w:w="3360"/>
            <w:vAlign w:val="top"/>
            <w:tcMar>
              <w:top w:w="80" w:type="dxa"/>
              <w:start w:w="100" w:type="dxa"/>
              <w:bottom w:w="80" w:type="dxa"/>
              <w:end w:w="100" w:type="dxa"/>
            </w:tcMar>
          </w:tcPr>
          <w:p>
            <w:r>
              <w:rPr>
                <w:sz w:val="16"/>
              </w:rPr>
              <w:t>MVP Root Identification Blind Test and baseline trials.</w:t>
            </w:r>
          </w:p>
        </w:tc>
        <w:tc>
          <w:tcPr>
            <w:tcW w:type="dxa" w:w="3360"/>
            <w:vAlign w:val="top"/>
            <w:tcMar>
              <w:top w:w="80" w:type="dxa"/>
              <w:start w:w="100" w:type="dxa"/>
              <w:bottom w:w="80" w:type="dxa"/>
              <w:end w:w="100" w:type="dxa"/>
            </w:tcMar>
          </w:tcPr>
          <w:p>
            <w:r>
              <w:rPr>
                <w:sz w:val="16"/>
              </w:rPr>
              <w:t>First reproducible evidence about local-versus-root classification.</w:t>
            </w:r>
          </w:p>
        </w:tc>
      </w:tr>
      <w:tr>
        <w:tc>
          <w:tcPr>
            <w:tcW w:type="dxa" w:w="3360"/>
            <w:vAlign w:val="top"/>
            <w:tcMar>
              <w:top w:w="80" w:type="dxa"/>
              <w:start w:w="100" w:type="dxa"/>
              <w:bottom w:w="80" w:type="dxa"/>
              <w:end w:w="100" w:type="dxa"/>
            </w:tcMar>
            <w:shd w:fill="F2F6F8"/>
          </w:tcPr>
          <w:p>
            <w:r>
              <w:rPr>
                <w:sz w:val="16"/>
              </w:rPr>
              <w:t>Months 4–6</w:t>
            </w:r>
          </w:p>
        </w:tc>
        <w:tc>
          <w:tcPr>
            <w:tcW w:type="dxa" w:w="3360"/>
            <w:vAlign w:val="top"/>
            <w:tcMar>
              <w:top w:w="80" w:type="dxa"/>
              <w:start w:w="100" w:type="dxa"/>
              <w:bottom w:w="80" w:type="dxa"/>
              <w:end w:w="100" w:type="dxa"/>
            </w:tcMar>
            <w:shd w:fill="F2F6F8"/>
          </w:tcPr>
          <w:p>
            <w:r>
              <w:rPr>
                <w:sz w:val="16"/>
              </w:rPr>
              <w:t>Mixed-mode failures, witness designs, redundancy variants, validation.</w:t>
            </w:r>
          </w:p>
        </w:tc>
        <w:tc>
          <w:tcPr>
            <w:tcW w:type="dxa" w:w="3360"/>
            <w:vAlign w:val="top"/>
            <w:tcMar>
              <w:top w:w="80" w:type="dxa"/>
              <w:start w:w="100" w:type="dxa"/>
              <w:bottom w:w="80" w:type="dxa"/>
              <w:end w:w="100" w:type="dxa"/>
            </w:tcMar>
            <w:shd w:fill="F2F6F8"/>
          </w:tcPr>
          <w:p>
            <w:r>
              <w:rPr>
                <w:sz w:val="16"/>
              </w:rPr>
              <w:t>Characterized limits and initial design guidance.</w:t>
            </w:r>
          </w:p>
        </w:tc>
      </w:tr>
      <w:tr>
        <w:tc>
          <w:tcPr>
            <w:tcW w:type="dxa" w:w="3360"/>
            <w:vAlign w:val="top"/>
            <w:tcMar>
              <w:top w:w="80" w:type="dxa"/>
              <w:start w:w="100" w:type="dxa"/>
              <w:bottom w:w="80" w:type="dxa"/>
              <w:end w:w="100" w:type="dxa"/>
            </w:tcMar>
          </w:tcPr>
          <w:p>
            <w:r>
              <w:rPr>
                <w:sz w:val="16"/>
              </w:rPr>
              <w:t>Months 7–12</w:t>
            </w:r>
          </w:p>
        </w:tc>
        <w:tc>
          <w:tcPr>
            <w:tcW w:type="dxa" w:w="3360"/>
            <w:vAlign w:val="top"/>
            <w:tcMar>
              <w:top w:w="80" w:type="dxa"/>
              <w:start w:w="100" w:type="dxa"/>
              <w:bottom w:w="80" w:type="dxa"/>
              <w:end w:w="100" w:type="dxa"/>
            </w:tcMar>
          </w:tcPr>
          <w:p>
            <w:r>
              <w:rPr>
                <w:sz w:val="16"/>
              </w:rPr>
              <w:t>Department of Endings pilot, external analogues, independent replication.</w:t>
            </w:r>
          </w:p>
        </w:tc>
        <w:tc>
          <w:tcPr>
            <w:tcW w:type="dxa" w:w="3360"/>
            <w:vAlign w:val="top"/>
            <w:tcMar>
              <w:top w:w="80" w:type="dxa"/>
              <w:start w:w="100" w:type="dxa"/>
              <w:bottom w:w="80" w:type="dxa"/>
              <w:end w:w="100" w:type="dxa"/>
            </w:tcMar>
          </w:tcPr>
          <w:p>
            <w:r>
              <w:rPr>
                <w:sz w:val="16"/>
              </w:rPr>
              <w:t>Operational process and candidate framework release.</w:t>
            </w:r>
          </w:p>
        </w:tc>
      </w:tr>
    </w:tbl>
    <w:p>
      <w:pPr>
        <w:pStyle w:val="Heading1"/>
      </w:pPr>
      <w:r>
        <w:t>Decision gates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Mar>
              <w:top w:w="80" w:type="dxa"/>
              <w:start w:w="100" w:type="dxa"/>
              <w:bottom w:w="80" w:type="dxa"/>
              <w:end w:w="100" w:type="dxa"/>
            </w:tcMar>
          </w:tcPr>
          <w:p>
            <w:r>
              <w:rPr>
                <w:b/>
                <w:color w:val="FFFFFF"/>
                <w:sz w:val="15"/>
              </w:rPr>
              <w:t>Gate</w:t>
            </w:r>
          </w:p>
        </w:tc>
        <w:tc>
          <w:tcPr>
            <w:tcW w:type="dxa" w:w="2520"/>
            <w:shd w:fill="17324D"/>
            <w:tcMar>
              <w:top w:w="80" w:type="dxa"/>
              <w:start w:w="100" w:type="dxa"/>
              <w:bottom w:w="80" w:type="dxa"/>
              <w:end w:w="100" w:type="dxa"/>
            </w:tcMar>
          </w:tcPr>
          <w:p>
            <w:r>
              <w:rPr>
                <w:b/>
                <w:color w:val="FFFFFF"/>
                <w:sz w:val="15"/>
              </w:rPr>
              <w:t>Decision owner</w:t>
            </w:r>
          </w:p>
        </w:tc>
        <w:tc>
          <w:tcPr>
            <w:tcW w:type="dxa" w:w="2520"/>
            <w:shd w:fill="17324D"/>
            <w:tcMar>
              <w:top w:w="80" w:type="dxa"/>
              <w:start w:w="100" w:type="dxa"/>
              <w:bottom w:w="80" w:type="dxa"/>
              <w:end w:w="100" w:type="dxa"/>
            </w:tcMar>
          </w:tcPr>
          <w:p>
            <w:r>
              <w:rPr>
                <w:b/>
                <w:color w:val="FFFFFF"/>
                <w:sz w:val="15"/>
              </w:rPr>
              <w:t>Questions</w:t>
            </w:r>
          </w:p>
        </w:tc>
        <w:tc>
          <w:tcPr>
            <w:tcW w:type="dxa" w:w="2520"/>
            <w:shd w:fill="17324D"/>
            <w:tcMar>
              <w:top w:w="80" w:type="dxa"/>
              <w:start w:w="100" w:type="dxa"/>
              <w:bottom w:w="80" w:type="dxa"/>
              <w:end w:w="100" w:type="dxa"/>
            </w:tcMar>
          </w:tcPr>
          <w:p>
            <w:r>
              <w:rPr>
                <w:b/>
                <w:color w:val="FFFFFF"/>
                <w:sz w:val="15"/>
              </w:rPr>
              <w:t>Evidence required</w:t>
            </w:r>
          </w:p>
        </w:tc>
      </w:tr>
      <w:tr>
        <w:tc>
          <w:tcPr>
            <w:tcW w:type="dxa" w:w="2520"/>
            <w:vAlign w:val="top"/>
            <w:tcMar>
              <w:top w:w="80" w:type="dxa"/>
              <w:start w:w="100" w:type="dxa"/>
              <w:bottom w:w="80" w:type="dxa"/>
              <w:end w:w="100" w:type="dxa"/>
            </w:tcMar>
          </w:tcPr>
          <w:p>
            <w:r>
              <w:rPr>
                <w:sz w:val="15"/>
              </w:rPr>
              <w:t>G0 Corpus accepted</w:t>
            </w:r>
          </w:p>
        </w:tc>
        <w:tc>
          <w:tcPr>
            <w:tcW w:type="dxa" w:w="2520"/>
            <w:vAlign w:val="top"/>
            <w:tcMar>
              <w:top w:w="80" w:type="dxa"/>
              <w:start w:w="100" w:type="dxa"/>
              <w:bottom w:w="80" w:type="dxa"/>
              <w:end w:w="100" w:type="dxa"/>
            </w:tcMar>
          </w:tcPr>
          <w:p>
            <w:r>
              <w:rPr>
                <w:sz w:val="15"/>
              </w:rPr>
              <w:t>Architect</w:t>
            </w:r>
          </w:p>
        </w:tc>
        <w:tc>
          <w:tcPr>
            <w:tcW w:type="dxa" w:w="2520"/>
            <w:vAlign w:val="top"/>
            <w:tcMar>
              <w:top w:w="80" w:type="dxa"/>
              <w:start w:w="100" w:type="dxa"/>
              <w:bottom w:w="80" w:type="dxa"/>
              <w:end w:w="100" w:type="dxa"/>
            </w:tcMar>
          </w:tcPr>
          <w:p>
            <w:r>
              <w:rPr>
                <w:sz w:val="15"/>
              </w:rPr>
              <w:t>Are all originals present and correctly labeled?</w:t>
            </w:r>
          </w:p>
        </w:tc>
        <w:tc>
          <w:tcPr>
            <w:tcW w:type="dxa" w:w="2520"/>
            <w:vAlign w:val="top"/>
            <w:tcMar>
              <w:top w:w="80" w:type="dxa"/>
              <w:start w:w="100" w:type="dxa"/>
              <w:bottom w:w="80" w:type="dxa"/>
              <w:end w:w="100" w:type="dxa"/>
            </w:tcMar>
          </w:tcPr>
          <w:p>
            <w:r>
              <w:rPr>
                <w:sz w:val="15"/>
              </w:rPr>
              <w:t>Inventory, hashes, provenance notes.</w:t>
            </w:r>
          </w:p>
        </w:tc>
      </w:tr>
      <w:tr>
        <w:tc>
          <w:tcPr>
            <w:tcW w:type="dxa" w:w="2520"/>
            <w:vAlign w:val="top"/>
            <w:tcMar>
              <w:top w:w="80" w:type="dxa"/>
              <w:start w:w="100" w:type="dxa"/>
              <w:bottom w:w="80" w:type="dxa"/>
              <w:end w:w="100" w:type="dxa"/>
            </w:tcMar>
            <w:shd w:fill="F2F6F8"/>
          </w:tcPr>
          <w:p>
            <w:r>
              <w:rPr>
                <w:sz w:val="15"/>
              </w:rPr>
              <w:t>G1 Definition accepted</w:t>
            </w:r>
          </w:p>
        </w:tc>
        <w:tc>
          <w:tcPr>
            <w:tcW w:type="dxa" w:w="2520"/>
            <w:vAlign w:val="top"/>
            <w:tcMar>
              <w:top w:w="80" w:type="dxa"/>
              <w:start w:w="100" w:type="dxa"/>
              <w:bottom w:w="80" w:type="dxa"/>
              <w:end w:w="100" w:type="dxa"/>
            </w:tcMar>
            <w:shd w:fill="F2F6F8"/>
          </w:tcPr>
          <w:p>
            <w:r>
              <w:rPr>
                <w:sz w:val="15"/>
              </w:rPr>
              <w:t>Architect with team review</w:t>
            </w:r>
          </w:p>
        </w:tc>
        <w:tc>
          <w:tcPr>
            <w:tcW w:type="dxa" w:w="2520"/>
            <w:vAlign w:val="top"/>
            <w:tcMar>
              <w:top w:w="80" w:type="dxa"/>
              <w:start w:w="100" w:type="dxa"/>
              <w:bottom w:w="80" w:type="dxa"/>
              <w:end w:w="100" w:type="dxa"/>
            </w:tcMar>
            <w:shd w:fill="F2F6F8"/>
          </w:tcPr>
          <w:p>
            <w:r>
              <w:rPr>
                <w:sz w:val="15"/>
              </w:rPr>
              <w:t>Are terms clear enough to model without hidden assumptions?</w:t>
            </w:r>
          </w:p>
        </w:tc>
        <w:tc>
          <w:tcPr>
            <w:tcW w:type="dxa" w:w="2520"/>
            <w:vAlign w:val="top"/>
            <w:tcMar>
              <w:top w:w="80" w:type="dxa"/>
              <w:start w:w="100" w:type="dxa"/>
              <w:bottom w:w="80" w:type="dxa"/>
              <w:end w:w="100" w:type="dxa"/>
            </w:tcMar>
            <w:shd w:fill="F2F6F8"/>
          </w:tcPr>
          <w:p>
            <w:r>
              <w:rPr>
                <w:sz w:val="15"/>
              </w:rPr>
              <w:t>Glossary, examples, counterexamples, dissent.</w:t>
            </w:r>
          </w:p>
        </w:tc>
      </w:tr>
      <w:tr>
        <w:tc>
          <w:tcPr>
            <w:tcW w:type="dxa" w:w="2520"/>
            <w:vAlign w:val="top"/>
            <w:tcMar>
              <w:top w:w="80" w:type="dxa"/>
              <w:start w:w="100" w:type="dxa"/>
              <w:bottom w:w="80" w:type="dxa"/>
              <w:end w:w="100" w:type="dxa"/>
            </w:tcMar>
          </w:tcPr>
          <w:p>
            <w:r>
              <w:rPr>
                <w:sz w:val="15"/>
              </w:rPr>
              <w:t>G2 Model accepted</w:t>
            </w:r>
          </w:p>
        </w:tc>
        <w:tc>
          <w:tcPr>
            <w:tcW w:type="dxa" w:w="2520"/>
            <w:vAlign w:val="top"/>
            <w:tcMar>
              <w:top w:w="80" w:type="dxa"/>
              <w:start w:w="100" w:type="dxa"/>
              <w:bottom w:w="80" w:type="dxa"/>
              <w:end w:w="100" w:type="dxa"/>
            </w:tcMar>
          </w:tcPr>
          <w:p>
            <w:r>
              <w:rPr>
                <w:sz w:val="15"/>
              </w:rPr>
              <w:t>Systems and methods reviewers</w:t>
            </w:r>
          </w:p>
        </w:tc>
        <w:tc>
          <w:tcPr>
            <w:tcW w:type="dxa" w:w="2520"/>
            <w:vAlign w:val="top"/>
            <w:tcMar>
              <w:top w:w="80" w:type="dxa"/>
              <w:start w:w="100" w:type="dxa"/>
              <w:bottom w:w="80" w:type="dxa"/>
              <w:end w:w="100" w:type="dxa"/>
            </w:tcMar>
          </w:tcPr>
          <w:p>
            <w:r>
              <w:rPr>
                <w:sz w:val="15"/>
              </w:rPr>
              <w:t>Does the model represent dependency, authority, observability, and uncertainty?</w:t>
            </w:r>
          </w:p>
        </w:tc>
        <w:tc>
          <w:tcPr>
            <w:tcW w:type="dxa" w:w="2520"/>
            <w:vAlign w:val="top"/>
            <w:tcMar>
              <w:top w:w="80" w:type="dxa"/>
              <w:start w:w="100" w:type="dxa"/>
              <w:bottom w:w="80" w:type="dxa"/>
              <w:end w:w="100" w:type="dxa"/>
            </w:tcMar>
          </w:tcPr>
          <w:p>
            <w:r>
              <w:rPr>
                <w:sz w:val="15"/>
              </w:rPr>
              <w:t>Formal schema and worked cases.</w:t>
            </w:r>
          </w:p>
        </w:tc>
      </w:tr>
      <w:tr>
        <w:tc>
          <w:tcPr>
            <w:tcW w:type="dxa" w:w="2520"/>
            <w:vAlign w:val="top"/>
            <w:tcMar>
              <w:top w:w="80" w:type="dxa"/>
              <w:start w:w="100" w:type="dxa"/>
              <w:bottom w:w="80" w:type="dxa"/>
              <w:end w:w="100" w:type="dxa"/>
            </w:tcMar>
            <w:shd w:fill="F2F6F8"/>
          </w:tcPr>
          <w:p>
            <w:r>
              <w:rPr>
                <w:sz w:val="15"/>
              </w:rPr>
              <w:t>G3 Experiment authorized</w:t>
            </w:r>
          </w:p>
        </w:tc>
        <w:tc>
          <w:tcPr>
            <w:tcW w:type="dxa" w:w="2520"/>
            <w:vAlign w:val="top"/>
            <w:tcMar>
              <w:top w:w="80" w:type="dxa"/>
              <w:start w:w="100" w:type="dxa"/>
              <w:bottom w:w="80" w:type="dxa"/>
              <w:end w:w="100" w:type="dxa"/>
            </w:tcMar>
            <w:shd w:fill="F2F6F8"/>
          </w:tcPr>
          <w:p>
            <w:r>
              <w:rPr>
                <w:sz w:val="15"/>
              </w:rPr>
              <w:t>Safety and technical reviewers</w:t>
            </w:r>
          </w:p>
        </w:tc>
        <w:tc>
          <w:tcPr>
            <w:tcW w:type="dxa" w:w="2520"/>
            <w:vAlign w:val="top"/>
            <w:tcMar>
              <w:top w:w="80" w:type="dxa"/>
              <w:start w:w="100" w:type="dxa"/>
              <w:bottom w:w="80" w:type="dxa"/>
              <w:end w:w="100" w:type="dxa"/>
            </w:tcMar>
            <w:shd w:fill="F2F6F8"/>
          </w:tcPr>
          <w:p>
            <w:r>
              <w:rPr>
                <w:sz w:val="15"/>
              </w:rPr>
              <w:t>Are hypotheses falsifiable and interventions bounded?</w:t>
            </w:r>
          </w:p>
        </w:tc>
        <w:tc>
          <w:tcPr>
            <w:tcW w:type="dxa" w:w="2520"/>
            <w:vAlign w:val="top"/>
            <w:tcMar>
              <w:top w:w="80" w:type="dxa"/>
              <w:start w:w="100" w:type="dxa"/>
              <w:bottom w:w="80" w:type="dxa"/>
              <w:end w:w="100" w:type="dxa"/>
            </w:tcMar>
            <w:shd w:fill="F2F6F8"/>
          </w:tcPr>
          <w:p>
            <w:r>
              <w:rPr>
                <w:sz w:val="15"/>
              </w:rPr>
              <w:t>Protocol, stop conditions, risk review.</w:t>
            </w:r>
          </w:p>
        </w:tc>
      </w:tr>
      <w:tr>
        <w:tc>
          <w:tcPr>
            <w:tcW w:type="dxa" w:w="2520"/>
            <w:vAlign w:val="top"/>
            <w:tcMar>
              <w:top w:w="80" w:type="dxa"/>
              <w:start w:w="100" w:type="dxa"/>
              <w:bottom w:w="80" w:type="dxa"/>
              <w:end w:w="100" w:type="dxa"/>
            </w:tcMar>
          </w:tcPr>
          <w:p>
            <w:r>
              <w:rPr>
                <w:sz w:val="15"/>
              </w:rPr>
              <w:t>G4 MVP validated</w:t>
            </w:r>
          </w:p>
        </w:tc>
        <w:tc>
          <w:tcPr>
            <w:tcW w:type="dxa" w:w="2520"/>
            <w:vAlign w:val="top"/>
            <w:tcMar>
              <w:top w:w="80" w:type="dxa"/>
              <w:start w:w="100" w:type="dxa"/>
              <w:bottom w:w="80" w:type="dxa"/>
              <w:end w:w="100" w:type="dxa"/>
            </w:tcMar>
          </w:tcPr>
          <w:p>
            <w:r>
              <w:rPr>
                <w:sz w:val="15"/>
              </w:rPr>
              <w:t>Independent verification</w:t>
            </w:r>
          </w:p>
        </w:tc>
        <w:tc>
          <w:tcPr>
            <w:tcW w:type="dxa" w:w="2520"/>
            <w:vAlign w:val="top"/>
            <w:tcMar>
              <w:top w:w="80" w:type="dxa"/>
              <w:start w:w="100" w:type="dxa"/>
              <w:bottom w:w="80" w:type="dxa"/>
              <w:end w:w="100" w:type="dxa"/>
            </w:tcMar>
          </w:tcPr>
          <w:p>
            <w:r>
              <w:rPr>
                <w:sz w:val="15"/>
              </w:rPr>
              <w:t>Can results be reproduced and are metrics calibrated?</w:t>
            </w:r>
          </w:p>
        </w:tc>
        <w:tc>
          <w:tcPr>
            <w:tcW w:type="dxa" w:w="2520"/>
            <w:vAlign w:val="top"/>
            <w:tcMar>
              <w:top w:w="80" w:type="dxa"/>
              <w:start w:w="100" w:type="dxa"/>
              <w:bottom w:w="80" w:type="dxa"/>
              <w:end w:w="100" w:type="dxa"/>
            </w:tcMar>
          </w:tcPr>
          <w:p>
            <w:r>
              <w:rPr>
                <w:sz w:val="15"/>
              </w:rPr>
              <w:t>Seeds, code, logs, result package.</w:t>
            </w:r>
          </w:p>
        </w:tc>
      </w:tr>
      <w:tr>
        <w:tc>
          <w:tcPr>
            <w:tcW w:type="dxa" w:w="2520"/>
            <w:vAlign w:val="top"/>
            <w:tcMar>
              <w:top w:w="80" w:type="dxa"/>
              <w:start w:w="100" w:type="dxa"/>
              <w:bottom w:w="80" w:type="dxa"/>
              <w:end w:w="100" w:type="dxa"/>
            </w:tcMar>
            <w:shd w:fill="F2F6F8"/>
          </w:tcPr>
          <w:p>
            <w:r>
              <w:rPr>
                <w:sz w:val="15"/>
              </w:rPr>
              <w:t>G5 Operational pilot approved</w:t>
            </w:r>
          </w:p>
        </w:tc>
        <w:tc>
          <w:tcPr>
            <w:tcW w:type="dxa" w:w="2520"/>
            <w:vAlign w:val="top"/>
            <w:tcMar>
              <w:top w:w="80" w:type="dxa"/>
              <w:start w:w="100" w:type="dxa"/>
              <w:bottom w:w="80" w:type="dxa"/>
              <w:end w:w="100" w:type="dxa"/>
            </w:tcMar>
            <w:shd w:fill="F2F6F8"/>
          </w:tcPr>
          <w:p>
            <w:r>
              <w:rPr>
                <w:sz w:val="15"/>
              </w:rPr>
              <w:t>Architect/governance</w:t>
            </w:r>
          </w:p>
        </w:tc>
        <w:tc>
          <w:tcPr>
            <w:tcW w:type="dxa" w:w="2520"/>
            <w:vAlign w:val="top"/>
            <w:tcMar>
              <w:top w:w="80" w:type="dxa"/>
              <w:start w:w="100" w:type="dxa"/>
              <w:bottom w:w="80" w:type="dxa"/>
              <w:end w:w="100" w:type="dxa"/>
            </w:tcMar>
            <w:shd w:fill="F2F6F8"/>
          </w:tcPr>
          <w:p>
            <w:r>
              <w:rPr>
                <w:sz w:val="15"/>
              </w:rPr>
              <w:t>Can the Department of Endings act without becoming an unchecked root?</w:t>
            </w:r>
          </w:p>
        </w:tc>
        <w:tc>
          <w:tcPr>
            <w:tcW w:type="dxa" w:w="2520"/>
            <w:vAlign w:val="top"/>
            <w:tcMar>
              <w:top w:w="80" w:type="dxa"/>
              <w:start w:w="100" w:type="dxa"/>
              <w:bottom w:w="80" w:type="dxa"/>
              <w:end w:w="100" w:type="dxa"/>
            </w:tcMar>
            <w:shd w:fill="F2F6F8"/>
          </w:tcPr>
          <w:p>
            <w:r>
              <w:rPr>
                <w:sz w:val="15"/>
              </w:rPr>
              <w:t>Charter, oversight, escalation, audit plan.</w:t>
            </w:r>
          </w:p>
        </w:tc>
      </w:tr>
      <w:tr>
        <w:tc>
          <w:tcPr>
            <w:tcW w:type="dxa" w:w="2520"/>
            <w:vAlign w:val="top"/>
            <w:tcMar>
              <w:top w:w="80" w:type="dxa"/>
              <w:start w:w="100" w:type="dxa"/>
              <w:bottom w:w="80" w:type="dxa"/>
              <w:end w:w="100" w:type="dxa"/>
            </w:tcMar>
          </w:tcPr>
          <w:p>
            <w:r>
              <w:rPr>
                <w:sz w:val="15"/>
              </w:rPr>
              <w:t>G6 Canon candidate</w:t>
            </w:r>
          </w:p>
        </w:tc>
        <w:tc>
          <w:tcPr>
            <w:tcW w:type="dxa" w:w="2520"/>
            <w:vAlign w:val="top"/>
            <w:tcMar>
              <w:top w:w="80" w:type="dxa"/>
              <w:start w:w="100" w:type="dxa"/>
              <w:bottom w:w="80" w:type="dxa"/>
              <w:end w:w="100" w:type="dxa"/>
            </w:tcMar>
          </w:tcPr>
          <w:p>
            <w:r>
              <w:rPr>
                <w:sz w:val="15"/>
              </w:rPr>
              <w:t>Architect</w:t>
            </w:r>
          </w:p>
        </w:tc>
        <w:tc>
          <w:tcPr>
            <w:tcW w:type="dxa" w:w="2520"/>
            <w:vAlign w:val="top"/>
            <w:tcMar>
              <w:top w:w="80" w:type="dxa"/>
              <w:start w:w="100" w:type="dxa"/>
              <w:bottom w:w="80" w:type="dxa"/>
              <w:end w:w="100" w:type="dxa"/>
            </w:tcMar>
          </w:tcPr>
          <w:p>
            <w:r>
              <w:rPr>
                <w:sz w:val="15"/>
              </w:rPr>
              <w:t>What is approved, rejected, deferred, or still unknown?</w:t>
            </w:r>
          </w:p>
        </w:tc>
        <w:tc>
          <w:tcPr>
            <w:tcW w:type="dxa" w:w="2520"/>
            <w:vAlign w:val="top"/>
            <w:tcMar>
              <w:top w:w="80" w:type="dxa"/>
              <w:start w:w="100" w:type="dxa"/>
              <w:bottom w:w="80" w:type="dxa"/>
              <w:end w:w="100" w:type="dxa"/>
            </w:tcMar>
          </w:tcPr>
          <w:p>
            <w:r>
              <w:rPr>
                <w:sz w:val="15"/>
              </w:rPr>
              <w:t>Integrated release, dissent register, source traceability.</w:t>
            </w:r>
          </w:p>
        </w:tc>
      </w:tr>
    </w:tbl>
    <w:p>
      <w:pPr>
        <w:pStyle w:val="Heading1"/>
      </w:pPr>
      <w:r>
        <w:t>Team operating model</w:t>
      </w:r>
    </w:p>
    <w:p>
      <w:pPr>
        <w:pStyle w:val="Heading2"/>
      </w:pPr>
      <w:r>
        <w:t>Human authority</w:t>
      </w:r>
    </w:p>
    <w:p>
      <w:r>
        <w:t>The Architect retains authority over concept intent, organizational meaning, canon, and ONESTAMP. Research contributors may propose definitions, tests, objections, and revisions; they may not silently convert inference into authorial intent. Safety and verification reviewers must be able to block an experiment or claim from advancing without blocking preservation of the idea itself.</w:t>
      </w:r>
    </w:p>
    <w:p>
      <w:pPr>
        <w:pStyle w:val="Heading2"/>
      </w:pPr>
      <w:r>
        <w:t>Functional roles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Mar>
              <w:top w:w="80" w:type="dxa"/>
              <w:start w:w="100" w:type="dxa"/>
              <w:bottom w:w="80" w:type="dxa"/>
              <w:end w:w="100" w:type="dxa"/>
            </w:tcMar>
          </w:tcPr>
          <w:p>
            <w:r>
              <w:rPr>
                <w:b/>
                <w:color w:val="FFFFFF"/>
                <w:sz w:val="15"/>
              </w:rPr>
              <w:t>Role</w:t>
            </w:r>
          </w:p>
        </w:tc>
        <w:tc>
          <w:tcPr>
            <w:tcW w:type="dxa" w:w="3360"/>
            <w:shd w:fill="17324D"/>
            <w:tcMar>
              <w:top w:w="80" w:type="dxa"/>
              <w:start w:w="100" w:type="dxa"/>
              <w:bottom w:w="80" w:type="dxa"/>
              <w:end w:w="100" w:type="dxa"/>
            </w:tcMar>
          </w:tcPr>
          <w:p>
            <w:r>
              <w:rPr>
                <w:b/>
                <w:color w:val="FFFFFF"/>
                <w:sz w:val="15"/>
              </w:rPr>
              <w:t>Accountability</w:t>
            </w:r>
          </w:p>
        </w:tc>
        <w:tc>
          <w:tcPr>
            <w:tcW w:type="dxa" w:w="3360"/>
            <w:shd w:fill="17324D"/>
            <w:tcMar>
              <w:top w:w="80" w:type="dxa"/>
              <w:start w:w="100" w:type="dxa"/>
              <w:bottom w:w="80" w:type="dxa"/>
              <w:end w:w="100" w:type="dxa"/>
            </w:tcMar>
          </w:tcPr>
          <w:p>
            <w:r>
              <w:rPr>
                <w:b/>
                <w:color w:val="FFFFFF"/>
                <w:sz w:val="15"/>
              </w:rPr>
              <w:t>Required work product</w:t>
            </w:r>
          </w:p>
        </w:tc>
      </w:tr>
      <w:tr>
        <w:tc>
          <w:tcPr>
            <w:tcW w:type="dxa" w:w="3360"/>
            <w:vAlign w:val="top"/>
            <w:tcMar>
              <w:top w:w="80" w:type="dxa"/>
              <w:start w:w="100" w:type="dxa"/>
              <w:bottom w:w="80" w:type="dxa"/>
              <w:end w:w="100" w:type="dxa"/>
            </w:tcMar>
          </w:tcPr>
          <w:p>
            <w:r>
              <w:rPr>
                <w:sz w:val="15"/>
              </w:rPr>
              <w:t>Architect / project owner</w:t>
            </w:r>
          </w:p>
        </w:tc>
        <w:tc>
          <w:tcPr>
            <w:tcW w:type="dxa" w:w="3360"/>
            <w:vAlign w:val="top"/>
            <w:tcMar>
              <w:top w:w="80" w:type="dxa"/>
              <w:start w:w="100" w:type="dxa"/>
              <w:bottom w:w="80" w:type="dxa"/>
              <w:end w:w="100" w:type="dxa"/>
            </w:tcMar>
          </w:tcPr>
          <w:p>
            <w:r>
              <w:rPr>
                <w:sz w:val="15"/>
              </w:rPr>
              <w:t>Intent, scope, priority, final decisions, canon.</w:t>
            </w:r>
          </w:p>
        </w:tc>
        <w:tc>
          <w:tcPr>
            <w:tcW w:type="dxa" w:w="3360"/>
            <w:vAlign w:val="top"/>
            <w:tcMar>
              <w:top w:w="80" w:type="dxa"/>
              <w:start w:w="100" w:type="dxa"/>
              <w:bottom w:w="80" w:type="dxa"/>
              <w:end w:w="100" w:type="dxa"/>
            </w:tcMar>
          </w:tcPr>
          <w:p>
            <w:r>
              <w:rPr>
                <w:sz w:val="15"/>
              </w:rPr>
              <w:t>Decision record and ONESTAMP action.</w:t>
            </w:r>
          </w:p>
        </w:tc>
      </w:tr>
      <w:tr>
        <w:tc>
          <w:tcPr>
            <w:tcW w:type="dxa" w:w="3360"/>
            <w:vAlign w:val="top"/>
            <w:tcMar>
              <w:top w:w="80" w:type="dxa"/>
              <w:start w:w="100" w:type="dxa"/>
              <w:bottom w:w="80" w:type="dxa"/>
              <w:end w:w="100" w:type="dxa"/>
            </w:tcMar>
            <w:shd w:fill="F2F6F8"/>
          </w:tcPr>
          <w:p>
            <w:r>
              <w:rPr>
                <w:sz w:val="15"/>
              </w:rPr>
              <w:t>Program integrator</w:t>
            </w:r>
          </w:p>
        </w:tc>
        <w:tc>
          <w:tcPr>
            <w:tcW w:type="dxa" w:w="3360"/>
            <w:vAlign w:val="top"/>
            <w:tcMar>
              <w:top w:w="80" w:type="dxa"/>
              <w:start w:w="100" w:type="dxa"/>
              <w:bottom w:w="80" w:type="dxa"/>
              <w:end w:w="100" w:type="dxa"/>
            </w:tcMar>
            <w:shd w:fill="F2F6F8"/>
          </w:tcPr>
          <w:p>
            <w:r>
              <w:rPr>
                <w:sz w:val="15"/>
              </w:rPr>
              <w:t>Coordinates dependencies, schedule, gates, and unresolved decisions.</w:t>
            </w:r>
          </w:p>
        </w:tc>
        <w:tc>
          <w:tcPr>
            <w:tcW w:type="dxa" w:w="3360"/>
            <w:vAlign w:val="top"/>
            <w:tcMar>
              <w:top w:w="80" w:type="dxa"/>
              <w:start w:w="100" w:type="dxa"/>
              <w:bottom w:w="80" w:type="dxa"/>
              <w:end w:w="100" w:type="dxa"/>
            </w:tcMar>
            <w:shd w:fill="F2F6F8"/>
          </w:tcPr>
          <w:p>
            <w:r>
              <w:rPr>
                <w:sz w:val="15"/>
              </w:rPr>
              <w:t>Integrated roadmap and status report.</w:t>
            </w:r>
          </w:p>
        </w:tc>
      </w:tr>
      <w:tr>
        <w:tc>
          <w:tcPr>
            <w:tcW w:type="dxa" w:w="3360"/>
            <w:vAlign w:val="top"/>
            <w:tcMar>
              <w:top w:w="80" w:type="dxa"/>
              <w:start w:w="100" w:type="dxa"/>
              <w:bottom w:w="80" w:type="dxa"/>
              <w:end w:w="100" w:type="dxa"/>
            </w:tcMar>
          </w:tcPr>
          <w:p>
            <w:r>
              <w:rPr>
                <w:sz w:val="15"/>
              </w:rPr>
              <w:t>Research lead</w:t>
            </w:r>
          </w:p>
        </w:tc>
        <w:tc>
          <w:tcPr>
            <w:tcW w:type="dxa" w:w="3360"/>
            <w:vAlign w:val="top"/>
            <w:tcMar>
              <w:top w:w="80" w:type="dxa"/>
              <w:start w:w="100" w:type="dxa"/>
              <w:bottom w:w="80" w:type="dxa"/>
              <w:end w:w="100" w:type="dxa"/>
            </w:tcMar>
          </w:tcPr>
          <w:p>
            <w:r>
              <w:rPr>
                <w:sz w:val="15"/>
              </w:rPr>
              <w:t>Finds and evaluates external evidence; separates primary from secondary sources.</w:t>
            </w:r>
          </w:p>
        </w:tc>
        <w:tc>
          <w:tcPr>
            <w:tcW w:type="dxa" w:w="3360"/>
            <w:vAlign w:val="top"/>
            <w:tcMar>
              <w:top w:w="80" w:type="dxa"/>
              <w:start w:w="100" w:type="dxa"/>
              <w:bottom w:w="80" w:type="dxa"/>
              <w:end w:w="100" w:type="dxa"/>
            </w:tcMar>
          </w:tcPr>
          <w:p>
            <w:r>
              <w:rPr>
                <w:sz w:val="15"/>
              </w:rPr>
              <w:t>Evidence matrix and literature synthesis.</w:t>
            </w:r>
          </w:p>
        </w:tc>
      </w:tr>
      <w:tr>
        <w:tc>
          <w:tcPr>
            <w:tcW w:type="dxa" w:w="3360"/>
            <w:vAlign w:val="top"/>
            <w:tcMar>
              <w:top w:w="80" w:type="dxa"/>
              <w:start w:w="100" w:type="dxa"/>
              <w:bottom w:w="80" w:type="dxa"/>
              <w:end w:w="100" w:type="dxa"/>
            </w:tcMar>
            <w:shd w:fill="F2F6F8"/>
          </w:tcPr>
          <w:p>
            <w:r>
              <w:rPr>
                <w:sz w:val="15"/>
              </w:rPr>
              <w:t>Systems architect</w:t>
            </w:r>
          </w:p>
        </w:tc>
        <w:tc>
          <w:tcPr>
            <w:tcW w:type="dxa" w:w="3360"/>
            <w:vAlign w:val="top"/>
            <w:tcMar>
              <w:top w:w="80" w:type="dxa"/>
              <w:start w:w="100" w:type="dxa"/>
              <w:bottom w:w="80" w:type="dxa"/>
              <w:end w:w="100" w:type="dxa"/>
            </w:tcMar>
            <w:shd w:fill="F2F6F8"/>
          </w:tcPr>
          <w:p>
            <w:r>
              <w:rPr>
                <w:sz w:val="15"/>
              </w:rPr>
              <w:t>Defines boundaries, functions, interfaces, dependency and authority graphs.</w:t>
            </w:r>
          </w:p>
        </w:tc>
        <w:tc>
          <w:tcPr>
            <w:tcW w:type="dxa" w:w="3360"/>
            <w:vAlign w:val="top"/>
            <w:tcMar>
              <w:top w:w="80" w:type="dxa"/>
              <w:start w:w="100" w:type="dxa"/>
              <w:bottom w:w="80" w:type="dxa"/>
              <w:end w:w="100" w:type="dxa"/>
            </w:tcMar>
            <w:shd w:fill="F2F6F8"/>
          </w:tcPr>
          <w:p>
            <w:r>
              <w:rPr>
                <w:sz w:val="15"/>
              </w:rPr>
              <w:t>Reference architecture and model schema.</w:t>
            </w:r>
          </w:p>
        </w:tc>
      </w:tr>
      <w:tr>
        <w:tc>
          <w:tcPr>
            <w:tcW w:type="dxa" w:w="3360"/>
            <w:vAlign w:val="top"/>
            <w:tcMar>
              <w:top w:w="80" w:type="dxa"/>
              <w:start w:w="100" w:type="dxa"/>
              <w:bottom w:w="80" w:type="dxa"/>
              <w:end w:w="100" w:type="dxa"/>
            </w:tcMar>
          </w:tcPr>
          <w:p>
            <w:r>
              <w:rPr>
                <w:sz w:val="15"/>
              </w:rPr>
              <w:t>Simulation lead</w:t>
            </w:r>
          </w:p>
        </w:tc>
        <w:tc>
          <w:tcPr>
            <w:tcW w:type="dxa" w:w="3360"/>
            <w:vAlign w:val="top"/>
            <w:tcMar>
              <w:top w:w="80" w:type="dxa"/>
              <w:start w:w="100" w:type="dxa"/>
              <w:bottom w:w="80" w:type="dxa"/>
              <w:end w:w="100" w:type="dxa"/>
            </w:tcMar>
          </w:tcPr>
          <w:p>
            <w:r>
              <w:rPr>
                <w:sz w:val="15"/>
              </w:rPr>
              <w:t>Implements deterministic, reproducible laboratory infrastructure.</w:t>
            </w:r>
          </w:p>
        </w:tc>
        <w:tc>
          <w:tcPr>
            <w:tcW w:type="dxa" w:w="3360"/>
            <w:vAlign w:val="top"/>
            <w:tcMar>
              <w:top w:w="80" w:type="dxa"/>
              <w:start w:w="100" w:type="dxa"/>
              <w:bottom w:w="80" w:type="dxa"/>
              <w:end w:w="100" w:type="dxa"/>
            </w:tcMar>
          </w:tcPr>
          <w:p>
            <w:r>
              <w:rPr>
                <w:sz w:val="15"/>
              </w:rPr>
              <w:t>Code, configuration, seeds, runbook.</w:t>
            </w:r>
          </w:p>
        </w:tc>
      </w:tr>
      <w:tr>
        <w:tc>
          <w:tcPr>
            <w:tcW w:type="dxa" w:w="3360"/>
            <w:vAlign w:val="top"/>
            <w:tcMar>
              <w:top w:w="80" w:type="dxa"/>
              <w:start w:w="100" w:type="dxa"/>
              <w:bottom w:w="80" w:type="dxa"/>
              <w:end w:w="100" w:type="dxa"/>
            </w:tcMar>
            <w:shd w:fill="F2F6F8"/>
          </w:tcPr>
          <w:p>
            <w:r>
              <w:rPr>
                <w:sz w:val="15"/>
              </w:rPr>
              <w:t>Reliability/safety lead</w:t>
            </w:r>
          </w:p>
        </w:tc>
        <w:tc>
          <w:tcPr>
            <w:tcW w:type="dxa" w:w="3360"/>
            <w:vAlign w:val="top"/>
            <w:tcMar>
              <w:top w:w="80" w:type="dxa"/>
              <w:start w:w="100" w:type="dxa"/>
              <w:bottom w:w="80" w:type="dxa"/>
              <w:end w:w="100" w:type="dxa"/>
            </w:tcMar>
            <w:shd w:fill="F2F6F8"/>
          </w:tcPr>
          <w:p>
            <w:r>
              <w:rPr>
                <w:sz w:val="15"/>
              </w:rPr>
              <w:t>Defines hazards, fault trees, containment, stop conditions, and recovery tests.</w:t>
            </w:r>
          </w:p>
        </w:tc>
        <w:tc>
          <w:tcPr>
            <w:tcW w:type="dxa" w:w="3360"/>
            <w:vAlign w:val="top"/>
            <w:tcMar>
              <w:top w:w="80" w:type="dxa"/>
              <w:start w:w="100" w:type="dxa"/>
              <w:bottom w:w="80" w:type="dxa"/>
              <w:end w:w="100" w:type="dxa"/>
            </w:tcMar>
            <w:shd w:fill="F2F6F8"/>
          </w:tcPr>
          <w:p>
            <w:r>
              <w:rPr>
                <w:sz w:val="15"/>
              </w:rPr>
              <w:t>Safety case and failure taxonomy.</w:t>
            </w:r>
          </w:p>
        </w:tc>
      </w:tr>
      <w:tr>
        <w:tc>
          <w:tcPr>
            <w:tcW w:type="dxa" w:w="3360"/>
            <w:vAlign w:val="top"/>
            <w:tcMar>
              <w:top w:w="80" w:type="dxa"/>
              <w:start w:w="100" w:type="dxa"/>
              <w:bottom w:w="80" w:type="dxa"/>
              <w:end w:w="100" w:type="dxa"/>
            </w:tcMar>
          </w:tcPr>
          <w:p>
            <w:r>
              <w:rPr>
                <w:sz w:val="15"/>
              </w:rPr>
              <w:t>Epistemology/methods lead</w:t>
            </w:r>
          </w:p>
        </w:tc>
        <w:tc>
          <w:tcPr>
            <w:tcW w:type="dxa" w:w="3360"/>
            <w:vAlign w:val="top"/>
            <w:tcMar>
              <w:top w:w="80" w:type="dxa"/>
              <w:start w:w="100" w:type="dxa"/>
              <w:bottom w:w="80" w:type="dxa"/>
              <w:end w:w="100" w:type="dxa"/>
            </w:tcMar>
          </w:tcPr>
          <w:p>
            <w:r>
              <w:rPr>
                <w:sz w:val="15"/>
              </w:rPr>
              <w:t>Guards inference, falsifiability, alternative models, and uncertainty.</w:t>
            </w:r>
          </w:p>
        </w:tc>
        <w:tc>
          <w:tcPr>
            <w:tcW w:type="dxa" w:w="3360"/>
            <w:vAlign w:val="top"/>
            <w:tcMar>
              <w:top w:w="80" w:type="dxa"/>
              <w:start w:w="100" w:type="dxa"/>
              <w:bottom w:w="80" w:type="dxa"/>
              <w:end w:w="100" w:type="dxa"/>
            </w:tcMar>
          </w:tcPr>
          <w:p>
            <w:r>
              <w:rPr>
                <w:sz w:val="15"/>
              </w:rPr>
              <w:t>Claims ledger and testability review.</w:t>
            </w:r>
          </w:p>
        </w:tc>
      </w:tr>
      <w:tr>
        <w:tc>
          <w:tcPr>
            <w:tcW w:type="dxa" w:w="3360"/>
            <w:vAlign w:val="top"/>
            <w:tcMar>
              <w:top w:w="80" w:type="dxa"/>
              <w:start w:w="100" w:type="dxa"/>
              <w:bottom w:w="80" w:type="dxa"/>
              <w:end w:w="100" w:type="dxa"/>
            </w:tcMar>
            <w:shd w:fill="F2F6F8"/>
          </w:tcPr>
          <w:p>
            <w:r>
              <w:rPr>
                <w:sz w:val="15"/>
              </w:rPr>
              <w:t>Independent verifier</w:t>
            </w:r>
          </w:p>
        </w:tc>
        <w:tc>
          <w:tcPr>
            <w:tcW w:type="dxa" w:w="3360"/>
            <w:vAlign w:val="top"/>
            <w:tcMar>
              <w:top w:w="80" w:type="dxa"/>
              <w:start w:w="100" w:type="dxa"/>
              <w:bottom w:w="80" w:type="dxa"/>
              <w:end w:w="100" w:type="dxa"/>
            </w:tcMar>
            <w:shd w:fill="F2F6F8"/>
          </w:tcPr>
          <w:p>
            <w:r>
              <w:rPr>
                <w:sz w:val="15"/>
              </w:rPr>
              <w:t>Reproduces experiments and challenges measures.</w:t>
            </w:r>
          </w:p>
        </w:tc>
        <w:tc>
          <w:tcPr>
            <w:tcW w:type="dxa" w:w="3360"/>
            <w:vAlign w:val="top"/>
            <w:tcMar>
              <w:top w:w="80" w:type="dxa"/>
              <w:start w:w="100" w:type="dxa"/>
              <w:bottom w:w="80" w:type="dxa"/>
              <w:end w:w="100" w:type="dxa"/>
            </w:tcMar>
            <w:shd w:fill="F2F6F8"/>
          </w:tcPr>
          <w:p>
            <w:r>
              <w:rPr>
                <w:sz w:val="15"/>
              </w:rPr>
              <w:t>Verification report and discrepancy log.</w:t>
            </w:r>
          </w:p>
        </w:tc>
      </w:tr>
      <w:tr>
        <w:tc>
          <w:tcPr>
            <w:tcW w:type="dxa" w:w="3360"/>
            <w:vAlign w:val="top"/>
            <w:tcMar>
              <w:top w:w="80" w:type="dxa"/>
              <w:start w:w="100" w:type="dxa"/>
              <w:bottom w:w="80" w:type="dxa"/>
              <w:end w:w="100" w:type="dxa"/>
            </w:tcMar>
          </w:tcPr>
          <w:p>
            <w:r>
              <w:rPr>
                <w:sz w:val="15"/>
              </w:rPr>
              <w:t>Records/provenance custodian</w:t>
            </w:r>
          </w:p>
        </w:tc>
        <w:tc>
          <w:tcPr>
            <w:tcW w:type="dxa" w:w="3360"/>
            <w:vAlign w:val="top"/>
            <w:tcMar>
              <w:top w:w="80" w:type="dxa"/>
              <w:start w:w="100" w:type="dxa"/>
              <w:bottom w:w="80" w:type="dxa"/>
              <w:end w:w="100" w:type="dxa"/>
            </w:tcMar>
          </w:tcPr>
          <w:p>
            <w:r>
              <w:rPr>
                <w:sz w:val="15"/>
              </w:rPr>
              <w:t>Preserves originals, versions, hashes, changes, and approval status.</w:t>
            </w:r>
          </w:p>
        </w:tc>
        <w:tc>
          <w:tcPr>
            <w:tcW w:type="dxa" w:w="3360"/>
            <w:vAlign w:val="top"/>
            <w:tcMar>
              <w:top w:w="80" w:type="dxa"/>
              <w:start w:w="100" w:type="dxa"/>
              <w:bottom w:w="80" w:type="dxa"/>
              <w:end w:w="100" w:type="dxa"/>
            </w:tcMar>
          </w:tcPr>
          <w:p>
            <w:r>
              <w:rPr>
                <w:sz w:val="15"/>
              </w:rPr>
              <w:t>Source archive and release manifest.</w:t>
            </w:r>
          </w:p>
        </w:tc>
      </w:tr>
      <w:tr>
        <w:tc>
          <w:tcPr>
            <w:tcW w:type="dxa" w:w="3360"/>
            <w:vAlign w:val="top"/>
            <w:tcMar>
              <w:top w:w="80" w:type="dxa"/>
              <w:start w:w="100" w:type="dxa"/>
              <w:bottom w:w="80" w:type="dxa"/>
              <w:end w:w="100" w:type="dxa"/>
            </w:tcMar>
            <w:shd w:fill="F2F6F8"/>
          </w:tcPr>
          <w:p>
            <w:r>
              <w:rPr>
                <w:sz w:val="15"/>
              </w:rPr>
              <w:t>Red team / Department of Endings</w:t>
            </w:r>
          </w:p>
        </w:tc>
        <w:tc>
          <w:tcPr>
            <w:tcW w:type="dxa" w:w="3360"/>
            <w:vAlign w:val="top"/>
            <w:tcMar>
              <w:top w:w="80" w:type="dxa"/>
              <w:start w:w="100" w:type="dxa"/>
              <w:bottom w:w="80" w:type="dxa"/>
              <w:end w:w="100" w:type="dxa"/>
            </w:tcMar>
            <w:shd w:fill="F2F6F8"/>
          </w:tcPr>
          <w:p>
            <w:r>
              <w:rPr>
                <w:sz w:val="15"/>
              </w:rPr>
              <w:t>Designs adverse scenarios and tests assumptions.</w:t>
            </w:r>
          </w:p>
        </w:tc>
        <w:tc>
          <w:tcPr>
            <w:tcW w:type="dxa" w:w="3360"/>
            <w:vAlign w:val="top"/>
            <w:tcMar>
              <w:top w:w="80" w:type="dxa"/>
              <w:start w:w="100" w:type="dxa"/>
              <w:bottom w:w="80" w:type="dxa"/>
              <w:end w:w="100" w:type="dxa"/>
            </w:tcMar>
            <w:shd w:fill="F2F6F8"/>
          </w:tcPr>
          <w:p>
            <w:r>
              <w:rPr>
                <w:sz w:val="15"/>
              </w:rPr>
              <w:t>Experiment proposals and lessons-to-design diffs.</w:t>
            </w:r>
          </w:p>
        </w:tc>
      </w:tr>
      <w:tr>
        <w:tc>
          <w:tcPr>
            <w:tcW w:type="dxa" w:w="3360"/>
            <w:vAlign w:val="top"/>
            <w:tcMar>
              <w:top w:w="80" w:type="dxa"/>
              <w:start w:w="100" w:type="dxa"/>
              <w:bottom w:w="80" w:type="dxa"/>
              <w:end w:w="100" w:type="dxa"/>
            </w:tcMar>
          </w:tcPr>
          <w:p>
            <w:r>
              <w:rPr>
                <w:sz w:val="15"/>
              </w:rPr>
              <w:t>Narrative architect</w:t>
            </w:r>
          </w:p>
        </w:tc>
        <w:tc>
          <w:tcPr>
            <w:tcW w:type="dxa" w:w="3360"/>
            <w:vAlign w:val="top"/>
            <w:tcMar>
              <w:top w:w="80" w:type="dxa"/>
              <w:start w:w="100" w:type="dxa"/>
              <w:bottom w:w="80" w:type="dxa"/>
              <w:end w:w="100" w:type="dxa"/>
            </w:tcMar>
          </w:tcPr>
          <w:p>
            <w:r>
              <w:rPr>
                <w:sz w:val="15"/>
              </w:rPr>
              <w:t>Applies approved rules to scenes and worldbuilding without rewriting technical doctrine.</w:t>
            </w:r>
          </w:p>
        </w:tc>
        <w:tc>
          <w:tcPr>
            <w:tcW w:type="dxa" w:w="3360"/>
            <w:vAlign w:val="top"/>
            <w:tcMar>
              <w:top w:w="80" w:type="dxa"/>
              <w:start w:w="100" w:type="dxa"/>
              <w:bottom w:w="80" w:type="dxa"/>
              <w:end w:w="100" w:type="dxa"/>
            </w:tcMar>
          </w:tcPr>
          <w:p>
            <w:r>
              <w:rPr>
                <w:sz w:val="15"/>
              </w:rPr>
              <w:t>Use cases and narrative conformance review.</w:t>
            </w:r>
          </w:p>
        </w:tc>
      </w:tr>
    </w:tbl>
    <w:p>
      <w:pPr>
        <w:pStyle w:val="Heading2"/>
      </w:pPr>
      <w:r>
        <w:t>Provisional AI collaboration map</w:t>
      </w:r>
    </w:p>
    <w:p>
      <w:r>
        <w:t>The existing corpus includes contributions from ChatGPT, Claude, Gemini, Copilot, Perplexity, and Grok. The mapping below is a coordination proposal based on the form of their existing contributions, not a permanent assignment or evaluation of capability. Roles should be rotated or duplicated to reduce single-model dependence.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Mar>
              <w:top w:w="80" w:type="dxa"/>
              <w:start w:w="100" w:type="dxa"/>
              <w:bottom w:w="80" w:type="dxa"/>
              <w:end w:w="100" w:type="dxa"/>
            </w:tcMar>
          </w:tcPr>
          <w:p>
            <w:r>
              <w:rPr>
                <w:b/>
                <w:color w:val="FFFFFF"/>
                <w:sz w:val="15"/>
              </w:rPr>
              <w:t>Collaborator</w:t>
            </w:r>
          </w:p>
        </w:tc>
        <w:tc>
          <w:tcPr>
            <w:tcW w:type="dxa" w:w="3360"/>
            <w:shd w:fill="17324D"/>
            <w:tcMar>
              <w:top w:w="80" w:type="dxa"/>
              <w:start w:w="100" w:type="dxa"/>
              <w:bottom w:w="80" w:type="dxa"/>
              <w:end w:w="100" w:type="dxa"/>
            </w:tcMar>
          </w:tcPr>
          <w:p>
            <w:r>
              <w:rPr>
                <w:b/>
                <w:color w:val="FFFFFF"/>
                <w:sz w:val="15"/>
              </w:rPr>
              <w:t>Provisional contribution lane</w:t>
            </w:r>
          </w:p>
        </w:tc>
        <w:tc>
          <w:tcPr>
            <w:tcW w:type="dxa" w:w="3360"/>
            <w:shd w:fill="17324D"/>
            <w:tcMar>
              <w:top w:w="80" w:type="dxa"/>
              <w:start w:w="100" w:type="dxa"/>
              <w:bottom w:w="80" w:type="dxa"/>
              <w:end w:w="100" w:type="dxa"/>
            </w:tcMar>
          </w:tcPr>
          <w:p>
            <w:r>
              <w:rPr>
                <w:b/>
                <w:color w:val="FFFFFF"/>
                <w:sz w:val="15"/>
              </w:rPr>
              <w:t>Required constraint</w:t>
            </w:r>
          </w:p>
        </w:tc>
      </w:tr>
      <w:tr>
        <w:tc>
          <w:tcPr>
            <w:tcW w:type="dxa" w:w="3360"/>
            <w:vAlign w:val="top"/>
            <w:tcMar>
              <w:top w:w="80" w:type="dxa"/>
              <w:start w:w="100" w:type="dxa"/>
              <w:bottom w:w="80" w:type="dxa"/>
              <w:end w:w="100" w:type="dxa"/>
            </w:tcMar>
          </w:tcPr>
          <w:p>
            <w:r>
              <w:rPr>
                <w:sz w:val="15"/>
              </w:rPr>
              <w:t>ChatGPT</w:t>
            </w:r>
          </w:p>
        </w:tc>
        <w:tc>
          <w:tcPr>
            <w:tcW w:type="dxa" w:w="3360"/>
            <w:vAlign w:val="top"/>
            <w:tcMar>
              <w:top w:w="80" w:type="dxa"/>
              <w:start w:w="100" w:type="dxa"/>
              <w:bottom w:w="80" w:type="dxa"/>
              <w:end w:w="100" w:type="dxa"/>
            </w:tcMar>
          </w:tcPr>
          <w:p>
            <w:r>
              <w:rPr>
                <w:sz w:val="15"/>
              </w:rPr>
              <w:t>Framework synthesis, formal definitions, experiment questions.</w:t>
            </w:r>
          </w:p>
        </w:tc>
        <w:tc>
          <w:tcPr>
            <w:tcW w:type="dxa" w:w="3360"/>
            <w:vAlign w:val="top"/>
            <w:tcMar>
              <w:top w:w="80" w:type="dxa"/>
              <w:start w:w="100" w:type="dxa"/>
              <w:bottom w:w="80" w:type="dxa"/>
              <w:end w:w="100" w:type="dxa"/>
            </w:tcMar>
          </w:tcPr>
          <w:p>
            <w:r>
              <w:rPr>
                <w:sz w:val="15"/>
              </w:rPr>
              <w:t>Trace every proposed definition to source or label it as new.</w:t>
            </w:r>
          </w:p>
        </w:tc>
      </w:tr>
      <w:tr>
        <w:tc>
          <w:tcPr>
            <w:tcW w:type="dxa" w:w="3360"/>
            <w:vAlign w:val="top"/>
            <w:tcMar>
              <w:top w:w="80" w:type="dxa"/>
              <w:start w:w="100" w:type="dxa"/>
              <w:bottom w:w="80" w:type="dxa"/>
              <w:end w:w="100" w:type="dxa"/>
            </w:tcMar>
            <w:shd w:fill="F2F6F8"/>
          </w:tcPr>
          <w:p>
            <w:r>
              <w:rPr>
                <w:sz w:val="15"/>
              </w:rPr>
              <w:t>Claude</w:t>
            </w:r>
          </w:p>
        </w:tc>
        <w:tc>
          <w:tcPr>
            <w:tcW w:type="dxa" w:w="3360"/>
            <w:vAlign w:val="top"/>
            <w:tcMar>
              <w:top w:w="80" w:type="dxa"/>
              <w:start w:w="100" w:type="dxa"/>
              <w:bottom w:w="80" w:type="dxa"/>
              <w:end w:w="100" w:type="dxa"/>
            </w:tcMar>
            <w:shd w:fill="F2F6F8"/>
          </w:tcPr>
          <w:p>
            <w:r>
              <w:rPr>
                <w:sz w:val="15"/>
              </w:rPr>
              <w:t>Long-form critique, safety/ethics review, contradiction finding.</w:t>
            </w:r>
          </w:p>
        </w:tc>
        <w:tc>
          <w:tcPr>
            <w:tcW w:type="dxa" w:w="3360"/>
            <w:vAlign w:val="top"/>
            <w:tcMar>
              <w:top w:w="80" w:type="dxa"/>
              <w:start w:w="100" w:type="dxa"/>
              <w:bottom w:w="80" w:type="dxa"/>
              <w:end w:w="100" w:type="dxa"/>
            </w:tcMar>
            <w:shd w:fill="F2F6F8"/>
          </w:tcPr>
          <w:p>
            <w:r>
              <w:rPr>
                <w:sz w:val="15"/>
              </w:rPr>
              <w:t>Separate editorial confidence from verified evidence.</w:t>
            </w:r>
          </w:p>
        </w:tc>
      </w:tr>
      <w:tr>
        <w:tc>
          <w:tcPr>
            <w:tcW w:type="dxa" w:w="3360"/>
            <w:vAlign w:val="top"/>
            <w:tcMar>
              <w:top w:w="80" w:type="dxa"/>
              <w:start w:w="100" w:type="dxa"/>
              <w:bottom w:w="80" w:type="dxa"/>
              <w:end w:w="100" w:type="dxa"/>
            </w:tcMar>
          </w:tcPr>
          <w:p>
            <w:r>
              <w:rPr>
                <w:sz w:val="15"/>
              </w:rPr>
              <w:t>Gemini</w:t>
            </w:r>
          </w:p>
        </w:tc>
        <w:tc>
          <w:tcPr>
            <w:tcW w:type="dxa" w:w="3360"/>
            <w:vAlign w:val="top"/>
            <w:tcMar>
              <w:top w:w="80" w:type="dxa"/>
              <w:start w:w="100" w:type="dxa"/>
              <w:bottom w:w="80" w:type="dxa"/>
              <w:end w:w="100" w:type="dxa"/>
            </w:tcMar>
          </w:tcPr>
          <w:p>
            <w:r>
              <w:rPr>
                <w:sz w:val="15"/>
              </w:rPr>
              <w:t>Cross-domain scenarios and alternative structures.</w:t>
            </w:r>
          </w:p>
        </w:tc>
        <w:tc>
          <w:tcPr>
            <w:tcW w:type="dxa" w:w="3360"/>
            <w:vAlign w:val="top"/>
            <w:tcMar>
              <w:top w:w="80" w:type="dxa"/>
              <w:start w:w="100" w:type="dxa"/>
              <w:bottom w:w="80" w:type="dxa"/>
              <w:end w:w="100" w:type="dxa"/>
            </w:tcMar>
          </w:tcPr>
          <w:p>
            <w:r>
              <w:rPr>
                <w:sz w:val="15"/>
              </w:rPr>
              <w:t>Exclude unrelated personal-log content and unsupported cosmological certainty.</w:t>
            </w:r>
          </w:p>
        </w:tc>
      </w:tr>
      <w:tr>
        <w:tc>
          <w:tcPr>
            <w:tcW w:type="dxa" w:w="3360"/>
            <w:vAlign w:val="top"/>
            <w:tcMar>
              <w:top w:w="80" w:type="dxa"/>
              <w:start w:w="100" w:type="dxa"/>
              <w:bottom w:w="80" w:type="dxa"/>
              <w:end w:w="100" w:type="dxa"/>
            </w:tcMar>
            <w:shd w:fill="F2F6F8"/>
          </w:tcPr>
          <w:p>
            <w:r>
              <w:rPr>
                <w:sz w:val="15"/>
              </w:rPr>
              <w:t>Copilot</w:t>
            </w:r>
          </w:p>
        </w:tc>
        <w:tc>
          <w:tcPr>
            <w:tcW w:type="dxa" w:w="3360"/>
            <w:vAlign w:val="top"/>
            <w:tcMar>
              <w:top w:w="80" w:type="dxa"/>
              <w:start w:w="100" w:type="dxa"/>
              <w:bottom w:w="80" w:type="dxa"/>
              <w:end w:w="100" w:type="dxa"/>
            </w:tcMar>
            <w:shd w:fill="F2F6F8"/>
          </w:tcPr>
          <w:p>
            <w:r>
              <w:rPr>
                <w:sz w:val="15"/>
              </w:rPr>
              <w:t>Implementation planning, code review, laboratory automation.</w:t>
            </w:r>
          </w:p>
        </w:tc>
        <w:tc>
          <w:tcPr>
            <w:tcW w:type="dxa" w:w="3360"/>
            <w:vAlign w:val="top"/>
            <w:tcMar>
              <w:top w:w="80" w:type="dxa"/>
              <w:start w:w="100" w:type="dxa"/>
              <w:bottom w:w="80" w:type="dxa"/>
              <w:end w:w="100" w:type="dxa"/>
            </w:tcMar>
            <w:shd w:fill="F2F6F8"/>
          </w:tcPr>
          <w:p>
            <w:r>
              <w:rPr>
                <w:sz w:val="15"/>
              </w:rPr>
              <w:t>No production targeting; reproducibility and tests required.</w:t>
            </w:r>
          </w:p>
        </w:tc>
      </w:tr>
      <w:tr>
        <w:tc>
          <w:tcPr>
            <w:tcW w:type="dxa" w:w="3360"/>
            <w:vAlign w:val="top"/>
            <w:tcMar>
              <w:top w:w="80" w:type="dxa"/>
              <w:start w:w="100" w:type="dxa"/>
              <w:bottom w:w="80" w:type="dxa"/>
              <w:end w:w="100" w:type="dxa"/>
            </w:tcMar>
          </w:tcPr>
          <w:p>
            <w:r>
              <w:rPr>
                <w:sz w:val="15"/>
              </w:rPr>
              <w:t>Perplexity</w:t>
            </w:r>
          </w:p>
        </w:tc>
        <w:tc>
          <w:tcPr>
            <w:tcW w:type="dxa" w:w="3360"/>
            <w:vAlign w:val="top"/>
            <w:tcMar>
              <w:top w:w="80" w:type="dxa"/>
              <w:start w:w="100" w:type="dxa"/>
              <w:bottom w:w="80" w:type="dxa"/>
              <w:end w:w="100" w:type="dxa"/>
            </w:tcMar>
          </w:tcPr>
          <w:p>
            <w:r>
              <w:rPr>
                <w:sz w:val="15"/>
              </w:rPr>
              <w:t>External research, source verification, provenance, integrated reporting.</w:t>
            </w:r>
          </w:p>
        </w:tc>
        <w:tc>
          <w:tcPr>
            <w:tcW w:type="dxa" w:w="3360"/>
            <w:vAlign w:val="top"/>
            <w:tcMar>
              <w:top w:w="80" w:type="dxa"/>
              <w:start w:w="100" w:type="dxa"/>
              <w:bottom w:w="80" w:type="dxa"/>
              <w:end w:w="100" w:type="dxa"/>
            </w:tcMar>
          </w:tcPr>
          <w:p>
            <w:r>
              <w:rPr>
                <w:sz w:val="15"/>
              </w:rPr>
              <w:t>Primary sources first; no fabricated citations or canon claims.</w:t>
            </w:r>
          </w:p>
        </w:tc>
      </w:tr>
      <w:tr>
        <w:tc>
          <w:tcPr>
            <w:tcW w:type="dxa" w:w="3360"/>
            <w:vAlign w:val="top"/>
            <w:tcMar>
              <w:top w:w="80" w:type="dxa"/>
              <w:start w:w="100" w:type="dxa"/>
              <w:bottom w:w="80" w:type="dxa"/>
              <w:end w:w="100" w:type="dxa"/>
            </w:tcMar>
            <w:shd w:fill="F2F6F8"/>
          </w:tcPr>
          <w:p>
            <w:r>
              <w:rPr>
                <w:sz w:val="15"/>
              </w:rPr>
              <w:t>Grok</w:t>
            </w:r>
          </w:p>
        </w:tc>
        <w:tc>
          <w:tcPr>
            <w:tcW w:type="dxa" w:w="3360"/>
            <w:vAlign w:val="top"/>
            <w:tcMar>
              <w:top w:w="80" w:type="dxa"/>
              <w:start w:w="100" w:type="dxa"/>
              <w:bottom w:w="80" w:type="dxa"/>
              <w:end w:w="100" w:type="dxa"/>
            </w:tcMar>
            <w:shd w:fill="F2F6F8"/>
          </w:tcPr>
          <w:p>
            <w:r>
              <w:rPr>
                <w:sz w:val="15"/>
              </w:rPr>
              <w:t>Adversarial synthesis, stress cases, unresolved tensions.</w:t>
            </w:r>
          </w:p>
        </w:tc>
        <w:tc>
          <w:tcPr>
            <w:tcW w:type="dxa" w:w="3360"/>
            <w:vAlign w:val="top"/>
            <w:tcMar>
              <w:top w:w="80" w:type="dxa"/>
              <w:start w:w="100" w:type="dxa"/>
              <w:bottom w:w="80" w:type="dxa"/>
              <w:end w:w="100" w:type="dxa"/>
            </w:tcMar>
            <w:shd w:fill="F2F6F8"/>
          </w:tcPr>
          <w:p>
            <w:r>
              <w:rPr>
                <w:sz w:val="15"/>
              </w:rPr>
              <w:t>Verify remembered bibliography before public citation.</w:t>
            </w:r>
          </w:p>
        </w:tc>
      </w:tr>
      <w:tr>
        <w:tc>
          <w:tcPr>
            <w:tcW w:type="dxa" w:w="3360"/>
            <w:vAlign w:val="top"/>
            <w:tcMar>
              <w:top w:w="80" w:type="dxa"/>
              <w:start w:w="100" w:type="dxa"/>
              <w:bottom w:w="80" w:type="dxa"/>
              <w:end w:w="100" w:type="dxa"/>
            </w:tcMar>
          </w:tcPr>
          <w:p>
            <w:r>
              <w:rPr>
                <w:sz w:val="15"/>
              </w:rPr>
              <w:t>Model council</w:t>
            </w:r>
          </w:p>
        </w:tc>
        <w:tc>
          <w:tcPr>
            <w:tcW w:type="dxa" w:w="3360"/>
            <w:vAlign w:val="top"/>
            <w:tcMar>
              <w:top w:w="80" w:type="dxa"/>
              <w:start w:w="100" w:type="dxa"/>
              <w:bottom w:w="80" w:type="dxa"/>
              <w:end w:w="100" w:type="dxa"/>
            </w:tcMar>
          </w:tcPr>
          <w:p>
            <w:r>
              <w:rPr>
                <w:sz w:val="15"/>
              </w:rPr>
              <w:t>Compare answers, preserve dissent, identify convergence and assumption differences.</w:t>
            </w:r>
          </w:p>
        </w:tc>
        <w:tc>
          <w:tcPr>
            <w:tcW w:type="dxa" w:w="3360"/>
            <w:vAlign w:val="top"/>
            <w:tcMar>
              <w:top w:w="80" w:type="dxa"/>
              <w:start w:w="100" w:type="dxa"/>
              <w:bottom w:w="80" w:type="dxa"/>
              <w:end w:w="100" w:type="dxa"/>
            </w:tcMar>
          </w:tcPr>
          <w:p>
            <w:r>
              <w:rPr>
                <w:sz w:val="15"/>
              </w:rPr>
              <w:t>Do not use majority vote as truth or canon.</w:t>
            </w:r>
          </w:p>
        </w:tc>
      </w:tr>
    </w:tbl>
    <w:p>
      <w:pPr>
        <w:pStyle w:val="Heading2"/>
      </w:pPr>
      <w:r>
        <w:t>Perplexity AI support plan</w:t>
      </w:r>
    </w:p>
    <w:p>
      <w:r>
        <w:t>Perplexity AI will support the team as the evidence-and-integration layer rather than as the authority that defines canon. The service plan is designed to help every collaborator work from the same source record and to prevent research claims, generated interpretation, and Architect decisions from becoming mixed.</w:t>
      </w:r>
    </w:p>
    <w:p>
      <w:pPr>
        <w:pStyle w:val="ListNumber"/>
      </w:pPr>
      <w:r>
        <w:t>Maintain a source register that links each requirement, definition, and open question to the exact originating prompt or document.</w:t>
      </w:r>
    </w:p>
    <w:p>
      <w:pPr>
        <w:pStyle w:val="ListNumber"/>
      </w:pPr>
      <w:r>
        <w:t>Research adjacent disciplines using primary and authoritative sources, then state what each source supports and what it does not support.</w:t>
      </w:r>
    </w:p>
    <w:p>
      <w:pPr>
        <w:pStyle w:val="ListNumber"/>
      </w:pPr>
      <w:r>
        <w:t>Produce crosswalks that compare AI-team proposals, identify agreement, isolate contradictions, and preserve minority objections.</w:t>
      </w:r>
    </w:p>
    <w:p>
      <w:pPr>
        <w:pStyle w:val="ListNumber"/>
      </w:pPr>
      <w:r>
        <w:t>Convert approved concepts into testable requirements, experiment hypotheses, measures, and review checklists without silently changing intent.</w:t>
      </w:r>
    </w:p>
    <w:p>
      <w:pPr>
        <w:pStyle w:val="ListNumber"/>
      </w:pPr>
      <w:r>
        <w:t>Create periodic project assessments showing completed evidence, unresolved decisions, risks, and the next gate.</w:t>
      </w:r>
    </w:p>
    <w:p>
      <w:pPr>
        <w:pStyle w:val="ListNumber"/>
      </w:pPr>
      <w:r>
        <w:t>Validate citations, dates, quotations, and external claims before release; quarantine unverifiable remembered references.</w:t>
      </w:r>
    </w:p>
    <w:p>
      <w:pPr>
        <w:pStyle w:val="ListNumber"/>
      </w:pPr>
      <w:r>
        <w:t>Assist the simulation team with experiment matrices, data schemas, reproducibility manifests, and result interpretation.</w:t>
      </w:r>
    </w:p>
    <w:p>
      <w:pPr>
        <w:pStyle w:val="ListNumber"/>
      </w:pPr>
      <w:r>
        <w:t>Assist the Department of Endings with pre-mortem research, real-world analogues, and lessons-to-design traceability.</w:t>
      </w:r>
    </w:p>
    <w:p>
      <w:pPr>
        <w:pStyle w:val="ListNumber"/>
      </w:pPr>
      <w:r>
        <w:t>Prepare DOCX/PDF review packets and preserve separate verbatim, research, proposed, and approved layers.</w:t>
      </w:r>
    </w:p>
    <w:p>
      <w:pPr>
        <w:pStyle w:val="ListNumber"/>
      </w:pPr>
      <w:r>
        <w:t>Never apply ONESTAMP, assert authorial approval, or elevate a draft to canon; only the Architect can do so.</w:t>
      </w:r>
    </w:p>
    <w:p>
      <w:pPr>
        <w:pStyle w:val="Heading1"/>
      </w:pPr>
      <w:r>
        <w:t>Collaboration protocol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80" w:type="dxa"/>
              <w:start w:w="100" w:type="dxa"/>
              <w:bottom w:w="80" w:type="dxa"/>
              <w:end w:w="100" w:type="dxa"/>
            </w:tcMar>
          </w:tcPr>
          <w:p>
            <w:r>
              <w:rPr>
                <w:b/>
                <w:color w:val="FFFFFF"/>
                <w:sz w:val="15"/>
              </w:rPr>
              <w:t>Rule</w:t>
            </w:r>
          </w:p>
        </w:tc>
        <w:tc>
          <w:tcPr>
            <w:tcW w:type="dxa" w:w="5040"/>
            <w:shd w:fill="17324D"/>
            <w:tcMar>
              <w:top w:w="80" w:type="dxa"/>
              <w:start w:w="100" w:type="dxa"/>
              <w:bottom w:w="80" w:type="dxa"/>
              <w:end w:w="100" w:type="dxa"/>
            </w:tcMar>
          </w:tcPr>
          <w:p>
            <w:r>
              <w:rPr>
                <w:b/>
                <w:color w:val="FFFFFF"/>
                <w:sz w:val="15"/>
              </w:rPr>
              <w:t>Implementation</w:t>
            </w:r>
          </w:p>
        </w:tc>
      </w:tr>
      <w:tr>
        <w:tc>
          <w:tcPr>
            <w:tcW w:type="dxa" w:w="5040"/>
            <w:vAlign w:val="top"/>
            <w:tcMar>
              <w:top w:w="80" w:type="dxa"/>
              <w:start w:w="100" w:type="dxa"/>
              <w:bottom w:w="80" w:type="dxa"/>
              <w:end w:w="100" w:type="dxa"/>
            </w:tcMar>
          </w:tcPr>
          <w:p>
            <w:r>
              <w:rPr>
                <w:sz w:val="15"/>
              </w:rPr>
              <w:t>One question per task packet</w:t>
            </w:r>
          </w:p>
        </w:tc>
        <w:tc>
          <w:tcPr>
            <w:tcW w:type="dxa" w:w="5040"/>
            <w:vAlign w:val="top"/>
            <w:tcMar>
              <w:top w:w="80" w:type="dxa"/>
              <w:start w:w="100" w:type="dxa"/>
              <w:bottom w:w="80" w:type="dxa"/>
              <w:end w:w="100" w:type="dxa"/>
            </w:tcMar>
          </w:tcPr>
          <w:p>
            <w:r>
              <w:rPr>
                <w:sz w:val="15"/>
              </w:rPr>
              <w:t>Break compound prompts into definition, evidence, design, critique, and decision requests.</w:t>
            </w:r>
          </w:p>
        </w:tc>
      </w:tr>
      <w:tr>
        <w:tc>
          <w:tcPr>
            <w:tcW w:type="dxa" w:w="5040"/>
            <w:vAlign w:val="top"/>
            <w:tcMar>
              <w:top w:w="80" w:type="dxa"/>
              <w:start w:w="100" w:type="dxa"/>
              <w:bottom w:w="80" w:type="dxa"/>
              <w:end w:w="100" w:type="dxa"/>
            </w:tcMar>
            <w:shd w:fill="F2F6F8"/>
          </w:tcPr>
          <w:p>
            <w:r>
              <w:rPr>
                <w:sz w:val="15"/>
              </w:rPr>
              <w:t>Source-first context</w:t>
            </w:r>
          </w:p>
        </w:tc>
        <w:tc>
          <w:tcPr>
            <w:tcW w:type="dxa" w:w="5040"/>
            <w:vAlign w:val="top"/>
            <w:tcMar>
              <w:top w:w="80" w:type="dxa"/>
              <w:start w:w="100" w:type="dxa"/>
              <w:bottom w:w="80" w:type="dxa"/>
              <w:end w:w="100" w:type="dxa"/>
            </w:tcMar>
            <w:shd w:fill="F2F6F8"/>
          </w:tcPr>
          <w:p>
            <w:r>
              <w:rPr>
                <w:sz w:val="15"/>
              </w:rPr>
              <w:t>Attach the verbatim prompt and relevant originals before asking for synthesis.</w:t>
            </w:r>
          </w:p>
        </w:tc>
      </w:tr>
      <w:tr>
        <w:tc>
          <w:tcPr>
            <w:tcW w:type="dxa" w:w="5040"/>
            <w:vAlign w:val="top"/>
            <w:tcMar>
              <w:top w:w="80" w:type="dxa"/>
              <w:start w:w="100" w:type="dxa"/>
              <w:bottom w:w="80" w:type="dxa"/>
              <w:end w:w="100" w:type="dxa"/>
            </w:tcMar>
          </w:tcPr>
          <w:p>
            <w:r>
              <w:rPr>
                <w:sz w:val="15"/>
              </w:rPr>
              <w:t>Claim labels</w:t>
            </w:r>
          </w:p>
        </w:tc>
        <w:tc>
          <w:tcPr>
            <w:tcW w:type="dxa" w:w="5040"/>
            <w:vAlign w:val="top"/>
            <w:tcMar>
              <w:top w:w="80" w:type="dxa"/>
              <w:start w:w="100" w:type="dxa"/>
              <w:bottom w:w="80" w:type="dxa"/>
              <w:end w:w="100" w:type="dxa"/>
            </w:tcMar>
          </w:tcPr>
          <w:p>
            <w:r>
              <w:rPr>
                <w:sz w:val="15"/>
              </w:rPr>
              <w:t>Mark content as SOURCE, EXTERNAL EVIDENCE, ANALYSIS, PROPOSAL, TEST RESULT, DECISION, or CANON.</w:t>
            </w:r>
          </w:p>
        </w:tc>
      </w:tr>
      <w:tr>
        <w:tc>
          <w:tcPr>
            <w:tcW w:type="dxa" w:w="5040"/>
            <w:vAlign w:val="top"/>
            <w:tcMar>
              <w:top w:w="80" w:type="dxa"/>
              <w:start w:w="100" w:type="dxa"/>
              <w:bottom w:w="80" w:type="dxa"/>
              <w:end w:w="100" w:type="dxa"/>
            </w:tcMar>
            <w:shd w:fill="F2F6F8"/>
          </w:tcPr>
          <w:p>
            <w:r>
              <w:rPr>
                <w:sz w:val="15"/>
              </w:rPr>
              <w:t>Dissent preservation</w:t>
            </w:r>
          </w:p>
        </w:tc>
        <w:tc>
          <w:tcPr>
            <w:tcW w:type="dxa" w:w="5040"/>
            <w:vAlign w:val="top"/>
            <w:tcMar>
              <w:top w:w="80" w:type="dxa"/>
              <w:start w:w="100" w:type="dxa"/>
              <w:bottom w:w="80" w:type="dxa"/>
              <w:end w:w="100" w:type="dxa"/>
            </w:tcMar>
            <w:shd w:fill="F2F6F8"/>
          </w:tcPr>
          <w:p>
            <w:r>
              <w:rPr>
                <w:sz w:val="15"/>
              </w:rPr>
              <w:t>Record unresolved disagreement and strongest counterargument; do not smooth it away.</w:t>
            </w:r>
          </w:p>
        </w:tc>
      </w:tr>
      <w:tr>
        <w:tc>
          <w:tcPr>
            <w:tcW w:type="dxa" w:w="5040"/>
            <w:vAlign w:val="top"/>
            <w:tcMar>
              <w:top w:w="80" w:type="dxa"/>
              <w:start w:w="100" w:type="dxa"/>
              <w:bottom w:w="80" w:type="dxa"/>
              <w:end w:w="100" w:type="dxa"/>
            </w:tcMar>
          </w:tcPr>
          <w:p>
            <w:r>
              <w:rPr>
                <w:sz w:val="15"/>
              </w:rPr>
              <w:t>No silent merges</w:t>
            </w:r>
          </w:p>
        </w:tc>
        <w:tc>
          <w:tcPr>
            <w:tcW w:type="dxa" w:w="5040"/>
            <w:vAlign w:val="top"/>
            <w:tcMar>
              <w:top w:w="80" w:type="dxa"/>
              <w:start w:w="100" w:type="dxa"/>
              <w:bottom w:w="80" w:type="dxa"/>
              <w:end w:w="100" w:type="dxa"/>
            </w:tcMar>
          </w:tcPr>
          <w:p>
            <w:r>
              <w:rPr>
                <w:sz w:val="15"/>
              </w:rPr>
              <w:t>Keep collaborator outputs intact and create a separate synthesis document.</w:t>
            </w:r>
          </w:p>
        </w:tc>
      </w:tr>
      <w:tr>
        <w:tc>
          <w:tcPr>
            <w:tcW w:type="dxa" w:w="5040"/>
            <w:vAlign w:val="top"/>
            <w:tcMar>
              <w:top w:w="80" w:type="dxa"/>
              <w:start w:w="100" w:type="dxa"/>
              <w:bottom w:w="80" w:type="dxa"/>
              <w:end w:w="100" w:type="dxa"/>
            </w:tcMar>
            <w:shd w:fill="F2F6F8"/>
          </w:tcPr>
          <w:p>
            <w:r>
              <w:rPr>
                <w:sz w:val="15"/>
              </w:rPr>
              <w:t>Traceability</w:t>
            </w:r>
          </w:p>
        </w:tc>
        <w:tc>
          <w:tcPr>
            <w:tcW w:type="dxa" w:w="5040"/>
            <w:vAlign w:val="top"/>
            <w:tcMar>
              <w:top w:w="80" w:type="dxa"/>
              <w:start w:w="100" w:type="dxa"/>
              <w:bottom w:w="80" w:type="dxa"/>
              <w:end w:w="100" w:type="dxa"/>
            </w:tcMar>
            <w:shd w:fill="F2F6F8"/>
          </w:tcPr>
          <w:p>
            <w:r>
              <w:rPr>
                <w:sz w:val="15"/>
              </w:rPr>
              <w:t>Every requirement and approved term links backward to a source and forward to a test or decision.</w:t>
            </w:r>
          </w:p>
        </w:tc>
      </w:tr>
      <w:tr>
        <w:tc>
          <w:tcPr>
            <w:tcW w:type="dxa" w:w="5040"/>
            <w:vAlign w:val="top"/>
            <w:tcMar>
              <w:top w:w="80" w:type="dxa"/>
              <w:start w:w="100" w:type="dxa"/>
              <w:bottom w:w="80" w:type="dxa"/>
              <w:end w:w="100" w:type="dxa"/>
            </w:tcMar>
          </w:tcPr>
          <w:p>
            <w:r>
              <w:rPr>
                <w:sz w:val="15"/>
              </w:rPr>
              <w:t>Reproducibility</w:t>
            </w:r>
          </w:p>
        </w:tc>
        <w:tc>
          <w:tcPr>
            <w:tcW w:type="dxa" w:w="5040"/>
            <w:vAlign w:val="top"/>
            <w:tcMar>
              <w:top w:w="80" w:type="dxa"/>
              <w:start w:w="100" w:type="dxa"/>
              <w:bottom w:w="80" w:type="dxa"/>
              <w:end w:w="100" w:type="dxa"/>
            </w:tcMar>
          </w:tcPr>
          <w:p>
            <w:r>
              <w:rPr>
                <w:sz w:val="15"/>
              </w:rPr>
              <w:t>Every simulation result includes code version, configuration, seed, environment, and raw output hash.</w:t>
            </w:r>
          </w:p>
        </w:tc>
      </w:tr>
      <w:tr>
        <w:tc>
          <w:tcPr>
            <w:tcW w:type="dxa" w:w="5040"/>
            <w:vAlign w:val="top"/>
            <w:tcMar>
              <w:top w:w="80" w:type="dxa"/>
              <w:start w:w="100" w:type="dxa"/>
              <w:bottom w:w="80" w:type="dxa"/>
              <w:end w:w="100" w:type="dxa"/>
            </w:tcMar>
            <w:shd w:fill="F2F6F8"/>
          </w:tcPr>
          <w:p>
            <w:r>
              <w:rPr>
                <w:sz w:val="15"/>
              </w:rPr>
              <w:t>Review independence</w:t>
            </w:r>
          </w:p>
        </w:tc>
        <w:tc>
          <w:tcPr>
            <w:tcW w:type="dxa" w:w="5040"/>
            <w:vAlign w:val="top"/>
            <w:tcMar>
              <w:top w:w="80" w:type="dxa"/>
              <w:start w:w="100" w:type="dxa"/>
              <w:bottom w:w="80" w:type="dxa"/>
              <w:end w:w="100" w:type="dxa"/>
            </w:tcMar>
            <w:shd w:fill="F2F6F8"/>
          </w:tcPr>
          <w:p>
            <w:r>
              <w:rPr>
                <w:sz w:val="15"/>
              </w:rPr>
              <w:t>The model that generates a claim should not be the only model reviewing it.</w:t>
            </w:r>
          </w:p>
        </w:tc>
      </w:tr>
      <w:tr>
        <w:tc>
          <w:tcPr>
            <w:tcW w:type="dxa" w:w="5040"/>
            <w:vAlign w:val="top"/>
            <w:tcMar>
              <w:top w:w="80" w:type="dxa"/>
              <w:start w:w="100" w:type="dxa"/>
              <w:bottom w:w="80" w:type="dxa"/>
              <w:end w:w="100" w:type="dxa"/>
            </w:tcMar>
          </w:tcPr>
          <w:p>
            <w:r>
              <w:rPr>
                <w:sz w:val="15"/>
              </w:rPr>
              <w:t>Change control</w:t>
            </w:r>
          </w:p>
        </w:tc>
        <w:tc>
          <w:tcPr>
            <w:tcW w:type="dxa" w:w="5040"/>
            <w:vAlign w:val="top"/>
            <w:tcMar>
              <w:top w:w="80" w:type="dxa"/>
              <w:start w:w="100" w:type="dxa"/>
              <w:bottom w:w="80" w:type="dxa"/>
              <w:end w:w="100" w:type="dxa"/>
            </w:tcMar>
          </w:tcPr>
          <w:p>
            <w:r>
              <w:rPr>
                <w:sz w:val="15"/>
              </w:rPr>
              <w:t>Substantive revisions receive version, rationale, impact assessment, reviewer, and decision status.</w:t>
            </w:r>
          </w:p>
        </w:tc>
      </w:tr>
      <w:tr>
        <w:tc>
          <w:tcPr>
            <w:tcW w:type="dxa" w:w="5040"/>
            <w:vAlign w:val="top"/>
            <w:tcMar>
              <w:top w:w="80" w:type="dxa"/>
              <w:start w:w="100" w:type="dxa"/>
              <w:bottom w:w="80" w:type="dxa"/>
              <w:end w:w="100" w:type="dxa"/>
            </w:tcMar>
            <w:shd w:fill="F2F6F8"/>
          </w:tcPr>
          <w:p>
            <w:r>
              <w:rPr>
                <w:sz w:val="15"/>
              </w:rPr>
              <w:t>Release discipline</w:t>
            </w:r>
          </w:p>
        </w:tc>
        <w:tc>
          <w:tcPr>
            <w:tcW w:type="dxa" w:w="5040"/>
            <w:vAlign w:val="top"/>
            <w:tcMar>
              <w:top w:w="80" w:type="dxa"/>
              <w:start w:w="100" w:type="dxa"/>
              <w:bottom w:w="80" w:type="dxa"/>
              <w:end w:w="100" w:type="dxa"/>
            </w:tcMar>
            <w:shd w:fill="F2F6F8"/>
          </w:tcPr>
          <w:p>
            <w:r>
              <w:rPr>
                <w:sz w:val="15"/>
              </w:rPr>
              <w:t>Only approved packages use canonical identifiers; drafts retain explicit pending status.</w:t>
            </w:r>
          </w:p>
        </w:tc>
      </w:tr>
    </w:tbl>
    <w:p>
      <w:pPr>
        <w:pStyle w:val="Heading1"/>
      </w:pPr>
      <w:r>
        <w:t>Documentation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Mar>
              <w:top w:w="80" w:type="dxa"/>
              <w:start w:w="100" w:type="dxa"/>
              <w:bottom w:w="80" w:type="dxa"/>
              <w:end w:w="100" w:type="dxa"/>
            </w:tcMar>
          </w:tcPr>
          <w:p>
            <w:r>
              <w:rPr>
                <w:b/>
                <w:color w:val="FFFFFF"/>
                <w:sz w:val="15"/>
              </w:rPr>
              <w:t>Document</w:t>
            </w:r>
          </w:p>
        </w:tc>
        <w:tc>
          <w:tcPr>
            <w:tcW w:type="dxa" w:w="3360"/>
            <w:shd w:fill="17324D"/>
            <w:tcMar>
              <w:top w:w="80" w:type="dxa"/>
              <w:start w:w="100" w:type="dxa"/>
              <w:bottom w:w="80" w:type="dxa"/>
              <w:end w:w="100" w:type="dxa"/>
            </w:tcMar>
          </w:tcPr>
          <w:p>
            <w:r>
              <w:rPr>
                <w:b/>
                <w:color w:val="FFFFFF"/>
                <w:sz w:val="15"/>
              </w:rPr>
              <w:t>Purpose</w:t>
            </w:r>
          </w:p>
        </w:tc>
        <w:tc>
          <w:tcPr>
            <w:tcW w:type="dxa" w:w="3360"/>
            <w:shd w:fill="17324D"/>
            <w:tcMar>
              <w:top w:w="80" w:type="dxa"/>
              <w:start w:w="100" w:type="dxa"/>
              <w:bottom w:w="80" w:type="dxa"/>
              <w:end w:w="100" w:type="dxa"/>
            </w:tcMar>
          </w:tcPr>
          <w:p>
            <w:r>
              <w:rPr>
                <w:b/>
                <w:color w:val="FFFFFF"/>
                <w:sz w:val="15"/>
              </w:rPr>
              <w:t>Status owner</w:t>
            </w:r>
          </w:p>
        </w:tc>
      </w:tr>
      <w:tr>
        <w:tc>
          <w:tcPr>
            <w:tcW w:type="dxa" w:w="3360"/>
            <w:vAlign w:val="top"/>
            <w:tcMar>
              <w:top w:w="80" w:type="dxa"/>
              <w:start w:w="100" w:type="dxa"/>
              <w:bottom w:w="80" w:type="dxa"/>
              <w:end w:w="100" w:type="dxa"/>
            </w:tcMar>
          </w:tcPr>
          <w:p>
            <w:r>
              <w:rPr>
                <w:sz w:val="15"/>
              </w:rPr>
              <w:t>Source Archive</w:t>
            </w:r>
          </w:p>
        </w:tc>
        <w:tc>
          <w:tcPr>
            <w:tcW w:type="dxa" w:w="3360"/>
            <w:vAlign w:val="top"/>
            <w:tcMar>
              <w:top w:w="80" w:type="dxa"/>
              <w:start w:w="100" w:type="dxa"/>
              <w:bottom w:w="80" w:type="dxa"/>
              <w:end w:w="100" w:type="dxa"/>
            </w:tcMar>
          </w:tcPr>
          <w:p>
            <w:r>
              <w:rPr>
                <w:sz w:val="15"/>
              </w:rPr>
              <w:t>Untouched prompts, original AI outputs, original generated files, checksums.</w:t>
            </w:r>
          </w:p>
        </w:tc>
        <w:tc>
          <w:tcPr>
            <w:tcW w:type="dxa" w:w="3360"/>
            <w:vAlign w:val="top"/>
            <w:tcMar>
              <w:top w:w="80" w:type="dxa"/>
              <w:start w:w="100" w:type="dxa"/>
              <w:bottom w:w="80" w:type="dxa"/>
              <w:end w:w="100" w:type="dxa"/>
            </w:tcMar>
          </w:tcPr>
          <w:p>
            <w:r>
              <w:rPr>
                <w:sz w:val="15"/>
              </w:rPr>
              <w:t>Records custodian; immutable.</w:t>
            </w:r>
          </w:p>
        </w:tc>
      </w:tr>
      <w:tr>
        <w:tc>
          <w:tcPr>
            <w:tcW w:type="dxa" w:w="3360"/>
            <w:vAlign w:val="top"/>
            <w:tcMar>
              <w:top w:w="80" w:type="dxa"/>
              <w:start w:w="100" w:type="dxa"/>
              <w:bottom w:w="80" w:type="dxa"/>
              <w:end w:w="100" w:type="dxa"/>
            </w:tcMar>
            <w:shd w:fill="F2F6F8"/>
          </w:tcPr>
          <w:p>
            <w:r>
              <w:rPr>
                <w:sz w:val="15"/>
              </w:rPr>
              <w:t>Requirements and Intent Record</w:t>
            </w:r>
          </w:p>
        </w:tc>
        <w:tc>
          <w:tcPr>
            <w:tcW w:type="dxa" w:w="3360"/>
            <w:vAlign w:val="top"/>
            <w:tcMar>
              <w:top w:w="80" w:type="dxa"/>
              <w:start w:w="100" w:type="dxa"/>
              <w:bottom w:w="80" w:type="dxa"/>
              <w:end w:w="100" w:type="dxa"/>
            </w:tcMar>
            <w:shd w:fill="F2F6F8"/>
          </w:tcPr>
          <w:p>
            <w:r>
              <w:rPr>
                <w:sz w:val="15"/>
              </w:rPr>
              <w:t>What the Architect asked, did not assume, and intends to achieve.</w:t>
            </w:r>
          </w:p>
        </w:tc>
        <w:tc>
          <w:tcPr>
            <w:tcW w:type="dxa" w:w="3360"/>
            <w:vAlign w:val="top"/>
            <w:tcMar>
              <w:top w:w="80" w:type="dxa"/>
              <w:start w:w="100" w:type="dxa"/>
              <w:bottom w:w="80" w:type="dxa"/>
              <w:end w:w="100" w:type="dxa"/>
            </w:tcMar>
            <w:shd w:fill="F2F6F8"/>
          </w:tcPr>
          <w:p>
            <w:r>
              <w:rPr>
                <w:sz w:val="15"/>
              </w:rPr>
              <w:t>Architect.</w:t>
            </w:r>
          </w:p>
        </w:tc>
      </w:tr>
      <w:tr>
        <w:tc>
          <w:tcPr>
            <w:tcW w:type="dxa" w:w="3360"/>
            <w:vAlign w:val="top"/>
            <w:tcMar>
              <w:top w:w="80" w:type="dxa"/>
              <w:start w:w="100" w:type="dxa"/>
              <w:bottom w:w="80" w:type="dxa"/>
              <w:end w:w="100" w:type="dxa"/>
            </w:tcMar>
          </w:tcPr>
          <w:p>
            <w:r>
              <w:rPr>
                <w:sz w:val="15"/>
              </w:rPr>
              <w:t>Research Dossier</w:t>
            </w:r>
          </w:p>
        </w:tc>
        <w:tc>
          <w:tcPr>
            <w:tcW w:type="dxa" w:w="3360"/>
            <w:vAlign w:val="top"/>
            <w:tcMar>
              <w:top w:w="80" w:type="dxa"/>
              <w:start w:w="100" w:type="dxa"/>
              <w:bottom w:w="80" w:type="dxa"/>
              <w:end w:w="100" w:type="dxa"/>
            </w:tcMar>
          </w:tcPr>
          <w:p>
            <w:r>
              <w:rPr>
                <w:sz w:val="15"/>
              </w:rPr>
              <w:t>External evidence, synthesis, limitations, competing views.</w:t>
            </w:r>
          </w:p>
        </w:tc>
        <w:tc>
          <w:tcPr>
            <w:tcW w:type="dxa" w:w="3360"/>
            <w:vAlign w:val="top"/>
            <w:tcMar>
              <w:top w:w="80" w:type="dxa"/>
              <w:start w:w="100" w:type="dxa"/>
              <w:bottom w:w="80" w:type="dxa"/>
              <w:end w:w="100" w:type="dxa"/>
            </w:tcMar>
          </w:tcPr>
          <w:p>
            <w:r>
              <w:rPr>
                <w:sz w:val="15"/>
              </w:rPr>
              <w:t>Research lead; always distinguish evidence from proposal.</w:t>
            </w:r>
          </w:p>
        </w:tc>
      </w:tr>
      <w:tr>
        <w:tc>
          <w:tcPr>
            <w:tcW w:type="dxa" w:w="3360"/>
            <w:vAlign w:val="top"/>
            <w:tcMar>
              <w:top w:w="80" w:type="dxa"/>
              <w:start w:w="100" w:type="dxa"/>
              <w:bottom w:w="80" w:type="dxa"/>
              <w:end w:w="100" w:type="dxa"/>
            </w:tcMar>
            <w:shd w:fill="F2F6F8"/>
          </w:tcPr>
          <w:p>
            <w:r>
              <w:rPr>
                <w:sz w:val="15"/>
              </w:rPr>
              <w:t>Framework Specification</w:t>
            </w:r>
          </w:p>
        </w:tc>
        <w:tc>
          <w:tcPr>
            <w:tcW w:type="dxa" w:w="3360"/>
            <w:vAlign w:val="top"/>
            <w:tcMar>
              <w:top w:w="80" w:type="dxa"/>
              <w:start w:w="100" w:type="dxa"/>
              <w:bottom w:w="80" w:type="dxa"/>
              <w:end w:w="100" w:type="dxa"/>
            </w:tcMar>
            <w:shd w:fill="F2F6F8"/>
          </w:tcPr>
          <w:p>
            <w:r>
              <w:rPr>
                <w:sz w:val="15"/>
              </w:rPr>
              <w:t>Controlled glossary, boundary model, taxonomy, evidence protocol.</w:t>
            </w:r>
          </w:p>
        </w:tc>
        <w:tc>
          <w:tcPr>
            <w:tcW w:type="dxa" w:w="3360"/>
            <w:vAlign w:val="top"/>
            <w:tcMar>
              <w:top w:w="80" w:type="dxa"/>
              <w:start w:w="100" w:type="dxa"/>
              <w:bottom w:w="80" w:type="dxa"/>
              <w:end w:w="100" w:type="dxa"/>
            </w:tcMar>
            <w:shd w:fill="F2F6F8"/>
          </w:tcPr>
          <w:p>
            <w:r>
              <w:rPr>
                <w:sz w:val="15"/>
              </w:rPr>
              <w:t>Systems/methods leads; candidate for approval.</w:t>
            </w:r>
          </w:p>
        </w:tc>
      </w:tr>
      <w:tr>
        <w:tc>
          <w:tcPr>
            <w:tcW w:type="dxa" w:w="3360"/>
            <w:vAlign w:val="top"/>
            <w:tcMar>
              <w:top w:w="80" w:type="dxa"/>
              <w:start w:w="100" w:type="dxa"/>
              <w:bottom w:w="80" w:type="dxa"/>
              <w:end w:w="100" w:type="dxa"/>
            </w:tcMar>
          </w:tcPr>
          <w:p>
            <w:r>
              <w:rPr>
                <w:sz w:val="15"/>
              </w:rPr>
              <w:t>Laboratory Specification</w:t>
            </w:r>
          </w:p>
        </w:tc>
        <w:tc>
          <w:tcPr>
            <w:tcW w:type="dxa" w:w="3360"/>
            <w:vAlign w:val="top"/>
            <w:tcMar>
              <w:top w:w="80" w:type="dxa"/>
              <w:start w:w="100" w:type="dxa"/>
              <w:bottom w:w="80" w:type="dxa"/>
              <w:end w:w="100" w:type="dxa"/>
            </w:tcMar>
          </w:tcPr>
          <w:p>
            <w:r>
              <w:rPr>
                <w:sz w:val="15"/>
              </w:rPr>
              <w:t>Architecture, experiment registry, data schema, metrics, safety controls.</w:t>
            </w:r>
          </w:p>
        </w:tc>
        <w:tc>
          <w:tcPr>
            <w:tcW w:type="dxa" w:w="3360"/>
            <w:vAlign w:val="top"/>
            <w:tcMar>
              <w:top w:w="80" w:type="dxa"/>
              <w:start w:w="100" w:type="dxa"/>
              <w:bottom w:w="80" w:type="dxa"/>
              <w:end w:w="100" w:type="dxa"/>
            </w:tcMar>
          </w:tcPr>
          <w:p>
            <w:r>
              <w:rPr>
                <w:sz w:val="15"/>
              </w:rPr>
              <w:t>Simulation and safety leads.</w:t>
            </w:r>
          </w:p>
        </w:tc>
      </w:tr>
      <w:tr>
        <w:tc>
          <w:tcPr>
            <w:tcW w:type="dxa" w:w="3360"/>
            <w:vAlign w:val="top"/>
            <w:tcMar>
              <w:top w:w="80" w:type="dxa"/>
              <w:start w:w="100" w:type="dxa"/>
              <w:bottom w:w="80" w:type="dxa"/>
              <w:end w:w="100" w:type="dxa"/>
            </w:tcMar>
            <w:shd w:fill="F2F6F8"/>
          </w:tcPr>
          <w:p>
            <w:r>
              <w:rPr>
                <w:sz w:val="15"/>
              </w:rPr>
              <w:t>Experiment Reports</w:t>
            </w:r>
          </w:p>
        </w:tc>
        <w:tc>
          <w:tcPr>
            <w:tcW w:type="dxa" w:w="3360"/>
            <w:vAlign w:val="top"/>
            <w:tcMar>
              <w:top w:w="80" w:type="dxa"/>
              <w:start w:w="100" w:type="dxa"/>
              <w:bottom w:w="80" w:type="dxa"/>
              <w:end w:w="100" w:type="dxa"/>
            </w:tcMar>
            <w:shd w:fill="F2F6F8"/>
          </w:tcPr>
          <w:p>
            <w:r>
              <w:rPr>
                <w:sz w:val="15"/>
              </w:rPr>
              <w:t>Pre-registration, execution record, results, anomalies, interpretation.</w:t>
            </w:r>
          </w:p>
        </w:tc>
        <w:tc>
          <w:tcPr>
            <w:tcW w:type="dxa" w:w="3360"/>
            <w:vAlign w:val="top"/>
            <w:tcMar>
              <w:top w:w="80" w:type="dxa"/>
              <w:start w:w="100" w:type="dxa"/>
              <w:bottom w:w="80" w:type="dxa"/>
              <w:end w:w="100" w:type="dxa"/>
            </w:tcMar>
            <w:shd w:fill="F2F6F8"/>
          </w:tcPr>
          <w:p>
            <w:r>
              <w:rPr>
                <w:sz w:val="15"/>
              </w:rPr>
              <w:t>Experiment owner plus independent verifier.</w:t>
            </w:r>
          </w:p>
        </w:tc>
      </w:tr>
      <w:tr>
        <w:tc>
          <w:tcPr>
            <w:tcW w:type="dxa" w:w="3360"/>
            <w:vAlign w:val="top"/>
            <w:tcMar>
              <w:top w:w="80" w:type="dxa"/>
              <w:start w:w="100" w:type="dxa"/>
              <w:bottom w:w="80" w:type="dxa"/>
              <w:end w:w="100" w:type="dxa"/>
            </w:tcMar>
          </w:tcPr>
          <w:p>
            <w:r>
              <w:rPr>
                <w:sz w:val="15"/>
              </w:rPr>
              <w:t>Department of Endings Charter</w:t>
            </w:r>
          </w:p>
        </w:tc>
        <w:tc>
          <w:tcPr>
            <w:tcW w:type="dxa" w:w="3360"/>
            <w:vAlign w:val="top"/>
            <w:tcMar>
              <w:top w:w="80" w:type="dxa"/>
              <w:start w:w="100" w:type="dxa"/>
              <w:bottom w:w="80" w:type="dxa"/>
              <w:end w:w="100" w:type="dxa"/>
            </w:tcMar>
          </w:tcPr>
          <w:p>
            <w:r>
              <w:rPr>
                <w:sz w:val="15"/>
              </w:rPr>
              <w:t>Mandate, limits, workflows, decision rights, audit and escalation.</w:t>
            </w:r>
          </w:p>
        </w:tc>
        <w:tc>
          <w:tcPr>
            <w:tcW w:type="dxa" w:w="3360"/>
            <w:vAlign w:val="top"/>
            <w:tcMar>
              <w:top w:w="80" w:type="dxa"/>
              <w:start w:w="100" w:type="dxa"/>
              <w:bottom w:w="80" w:type="dxa"/>
              <w:end w:w="100" w:type="dxa"/>
            </w:tcMar>
          </w:tcPr>
          <w:p>
            <w:r>
              <w:rPr>
                <w:sz w:val="15"/>
              </w:rPr>
              <w:t>Architect/governance.</w:t>
            </w:r>
          </w:p>
        </w:tc>
      </w:tr>
      <w:tr>
        <w:tc>
          <w:tcPr>
            <w:tcW w:type="dxa" w:w="3360"/>
            <w:vAlign w:val="top"/>
            <w:tcMar>
              <w:top w:w="80" w:type="dxa"/>
              <w:start w:w="100" w:type="dxa"/>
              <w:bottom w:w="80" w:type="dxa"/>
              <w:end w:w="100" w:type="dxa"/>
            </w:tcMar>
            <w:shd w:fill="F2F6F8"/>
          </w:tcPr>
          <w:p>
            <w:r>
              <w:rPr>
                <w:sz w:val="15"/>
              </w:rPr>
              <w:t>Decision and Dissent Log</w:t>
            </w:r>
          </w:p>
        </w:tc>
        <w:tc>
          <w:tcPr>
            <w:tcW w:type="dxa" w:w="3360"/>
            <w:vAlign w:val="top"/>
            <w:tcMar>
              <w:top w:w="80" w:type="dxa"/>
              <w:start w:w="100" w:type="dxa"/>
              <w:bottom w:w="80" w:type="dxa"/>
              <w:end w:w="100" w:type="dxa"/>
            </w:tcMar>
            <w:shd w:fill="F2F6F8"/>
          </w:tcPr>
          <w:p>
            <w:r>
              <w:rPr>
                <w:sz w:val="15"/>
              </w:rPr>
              <w:t>Accepted, rejected, deferred, unresolved, and reasons.</w:t>
            </w:r>
          </w:p>
        </w:tc>
        <w:tc>
          <w:tcPr>
            <w:tcW w:type="dxa" w:w="3360"/>
            <w:vAlign w:val="top"/>
            <w:tcMar>
              <w:top w:w="80" w:type="dxa"/>
              <w:start w:w="100" w:type="dxa"/>
              <w:bottom w:w="80" w:type="dxa"/>
              <w:end w:w="100" w:type="dxa"/>
            </w:tcMar>
            <w:shd w:fill="F2F6F8"/>
          </w:tcPr>
          <w:p>
            <w:r>
              <w:rPr>
                <w:sz w:val="15"/>
              </w:rPr>
              <w:t>Program integrator.</w:t>
            </w:r>
          </w:p>
        </w:tc>
      </w:tr>
      <w:tr>
        <w:tc>
          <w:tcPr>
            <w:tcW w:type="dxa" w:w="3360"/>
            <w:vAlign w:val="top"/>
            <w:tcMar>
              <w:top w:w="80" w:type="dxa"/>
              <w:start w:w="100" w:type="dxa"/>
              <w:bottom w:w="80" w:type="dxa"/>
              <w:end w:w="100" w:type="dxa"/>
            </w:tcMar>
          </w:tcPr>
          <w:p>
            <w:r>
              <w:rPr>
                <w:sz w:val="15"/>
              </w:rPr>
              <w:t>Canonical Release Package</w:t>
            </w:r>
          </w:p>
        </w:tc>
        <w:tc>
          <w:tcPr>
            <w:tcW w:type="dxa" w:w="3360"/>
            <w:vAlign w:val="top"/>
            <w:tcMar>
              <w:top w:w="80" w:type="dxa"/>
              <w:start w:w="100" w:type="dxa"/>
              <w:bottom w:w="80" w:type="dxa"/>
              <w:end w:w="100" w:type="dxa"/>
            </w:tcMar>
          </w:tcPr>
          <w:p>
            <w:r>
              <w:rPr>
                <w:sz w:val="15"/>
              </w:rPr>
              <w:t>Approved text, release notes, source traceability, ONESTAMP record.</w:t>
            </w:r>
          </w:p>
        </w:tc>
        <w:tc>
          <w:tcPr>
            <w:tcW w:type="dxa" w:w="3360"/>
            <w:vAlign w:val="top"/>
            <w:tcMar>
              <w:top w:w="80" w:type="dxa"/>
              <w:start w:w="100" w:type="dxa"/>
              <w:bottom w:w="80" w:type="dxa"/>
              <w:end w:w="100" w:type="dxa"/>
            </w:tcMar>
          </w:tcPr>
          <w:p>
            <w:r>
              <w:rPr>
                <w:sz w:val="15"/>
              </w:rPr>
              <w:t>Architect and records custodian.</w:t>
            </w:r>
          </w:p>
        </w:tc>
      </w:tr>
    </w:tbl>
    <w:p>
      <w:pPr>
        <w:pStyle w:val="Heading2"/>
      </w:pPr>
      <w:r>
        <w:t>Requirements traceability</w:t>
      </w:r>
    </w:p>
    <w:p>
      <w:r>
        <w:t>Each requirement should have: unique ID, source citation, rationale, owner, verification method, validation context, status, and change history. NASA’s verification/validation distinction provides a useful structure [R10]. A definition can be verified for consistency with the specification; the framework must still be validated by showing that it helps users diagnose, design, or learn under representative conditions.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Mar>
              <w:top w:w="80" w:type="dxa"/>
              <w:start w:w="100" w:type="dxa"/>
              <w:bottom w:w="80" w:type="dxa"/>
              <w:end w:w="100" w:type="dxa"/>
            </w:tcMar>
          </w:tcPr>
          <w:p>
            <w:r>
              <w:rPr>
                <w:b/>
                <w:color w:val="FFFFFF"/>
                <w:sz w:val="14"/>
              </w:rPr>
              <w:t>Requirement ID</w:t>
            </w:r>
          </w:p>
        </w:tc>
        <w:tc>
          <w:tcPr>
            <w:tcW w:type="dxa" w:w="2520"/>
            <w:shd w:fill="17324D"/>
            <w:tcMar>
              <w:top w:w="80" w:type="dxa"/>
              <w:start w:w="100" w:type="dxa"/>
              <w:bottom w:w="80" w:type="dxa"/>
              <w:end w:w="100" w:type="dxa"/>
            </w:tcMar>
          </w:tcPr>
          <w:p>
            <w:r>
              <w:rPr>
                <w:b/>
                <w:color w:val="FFFFFF"/>
                <w:sz w:val="14"/>
              </w:rPr>
              <w:t>Requirement</w:t>
            </w:r>
          </w:p>
        </w:tc>
        <w:tc>
          <w:tcPr>
            <w:tcW w:type="dxa" w:w="2520"/>
            <w:shd w:fill="17324D"/>
            <w:tcMar>
              <w:top w:w="80" w:type="dxa"/>
              <w:start w:w="100" w:type="dxa"/>
              <w:bottom w:w="80" w:type="dxa"/>
              <w:end w:w="100" w:type="dxa"/>
            </w:tcMar>
          </w:tcPr>
          <w:p>
            <w:r>
              <w:rPr>
                <w:b/>
                <w:color w:val="FFFFFF"/>
                <w:sz w:val="14"/>
              </w:rPr>
              <w:t>Verification</w:t>
            </w:r>
          </w:p>
        </w:tc>
        <w:tc>
          <w:tcPr>
            <w:tcW w:type="dxa" w:w="2520"/>
            <w:shd w:fill="17324D"/>
            <w:tcMar>
              <w:top w:w="80" w:type="dxa"/>
              <w:start w:w="100" w:type="dxa"/>
              <w:bottom w:w="80" w:type="dxa"/>
              <w:end w:w="100" w:type="dxa"/>
            </w:tcMar>
          </w:tcPr>
          <w:p>
            <w:r>
              <w:rPr>
                <w:b/>
                <w:color w:val="FFFFFF"/>
                <w:sz w:val="14"/>
              </w:rPr>
              <w:t>Validation</w:t>
            </w:r>
          </w:p>
        </w:tc>
      </w:tr>
      <w:tr>
        <w:tc>
          <w:tcPr>
            <w:tcW w:type="dxa" w:w="2520"/>
            <w:vAlign w:val="top"/>
            <w:tcMar>
              <w:top w:w="80" w:type="dxa"/>
              <w:start w:w="100" w:type="dxa"/>
              <w:bottom w:w="80" w:type="dxa"/>
              <w:end w:w="100" w:type="dxa"/>
            </w:tcMar>
          </w:tcPr>
          <w:p>
            <w:r>
              <w:rPr>
                <w:sz w:val="14"/>
              </w:rPr>
              <w:t>CFTRL-R-001</w:t>
            </w:r>
          </w:p>
        </w:tc>
        <w:tc>
          <w:tcPr>
            <w:tcW w:type="dxa" w:w="2520"/>
            <w:vAlign w:val="top"/>
            <w:tcMar>
              <w:top w:w="80" w:type="dxa"/>
              <w:start w:w="100" w:type="dxa"/>
              <w:bottom w:w="80" w:type="dxa"/>
              <w:end w:w="100" w:type="dxa"/>
            </w:tcMar>
          </w:tcPr>
          <w:p>
            <w:r>
              <w:rPr>
                <w:sz w:val="14"/>
              </w:rPr>
              <w:t>Declare system and analysis boundaries before assigning root status.</w:t>
            </w:r>
          </w:p>
        </w:tc>
        <w:tc>
          <w:tcPr>
            <w:tcW w:type="dxa" w:w="2520"/>
            <w:vAlign w:val="top"/>
            <w:tcMar>
              <w:top w:w="80" w:type="dxa"/>
              <w:start w:w="100" w:type="dxa"/>
              <w:bottom w:w="80" w:type="dxa"/>
              <w:end w:w="100" w:type="dxa"/>
            </w:tcMar>
          </w:tcPr>
          <w:p>
            <w:r>
              <w:rPr>
                <w:sz w:val="14"/>
              </w:rPr>
              <w:t>Document inspection.</w:t>
            </w:r>
          </w:p>
        </w:tc>
        <w:tc>
          <w:tcPr>
            <w:tcW w:type="dxa" w:w="2520"/>
            <w:vAlign w:val="top"/>
            <w:tcMar>
              <w:top w:w="80" w:type="dxa"/>
              <w:start w:w="100" w:type="dxa"/>
              <w:bottom w:w="80" w:type="dxa"/>
              <w:end w:w="100" w:type="dxa"/>
            </w:tcMar>
          </w:tcPr>
          <w:p>
            <w:r>
              <w:rPr>
                <w:sz w:val="14"/>
              </w:rPr>
              <w:t>Independent reviewers reach consistent boundary interpretation.</w:t>
            </w:r>
          </w:p>
        </w:tc>
      </w:tr>
      <w:tr>
        <w:tc>
          <w:tcPr>
            <w:tcW w:type="dxa" w:w="2520"/>
            <w:vAlign w:val="top"/>
            <w:tcMar>
              <w:top w:w="80" w:type="dxa"/>
              <w:start w:w="100" w:type="dxa"/>
              <w:bottom w:w="80" w:type="dxa"/>
              <w:end w:w="100" w:type="dxa"/>
            </w:tcMar>
            <w:shd w:fill="F2F6F8"/>
          </w:tcPr>
          <w:p>
            <w:r>
              <w:rPr>
                <w:sz w:val="14"/>
              </w:rPr>
              <w:t>CFTRL-R-002</w:t>
            </w:r>
          </w:p>
        </w:tc>
        <w:tc>
          <w:tcPr>
            <w:tcW w:type="dxa" w:w="2520"/>
            <w:vAlign w:val="top"/>
            <w:tcMar>
              <w:top w:w="80" w:type="dxa"/>
              <w:start w:w="100" w:type="dxa"/>
              <w:bottom w:w="80" w:type="dxa"/>
              <w:end w:w="100" w:type="dxa"/>
            </w:tcMar>
            <w:shd w:fill="F2F6F8"/>
          </w:tcPr>
          <w:p>
            <w:r>
              <w:rPr>
                <w:sz w:val="14"/>
              </w:rPr>
              <w:t>Separate operational-root claims from ontological-base claims.</w:t>
            </w:r>
          </w:p>
        </w:tc>
        <w:tc>
          <w:tcPr>
            <w:tcW w:type="dxa" w:w="2520"/>
            <w:vAlign w:val="top"/>
            <w:tcMar>
              <w:top w:w="80" w:type="dxa"/>
              <w:start w:w="100" w:type="dxa"/>
              <w:bottom w:w="80" w:type="dxa"/>
              <w:end w:w="100" w:type="dxa"/>
            </w:tcMar>
            <w:shd w:fill="F2F6F8"/>
          </w:tcPr>
          <w:p>
            <w:r>
              <w:rPr>
                <w:sz w:val="14"/>
              </w:rPr>
              <w:t>Claims-ledger audit.</w:t>
            </w:r>
          </w:p>
        </w:tc>
        <w:tc>
          <w:tcPr>
            <w:tcW w:type="dxa" w:w="2520"/>
            <w:vAlign w:val="top"/>
            <w:tcMar>
              <w:top w:w="80" w:type="dxa"/>
              <w:start w:w="100" w:type="dxa"/>
              <w:bottom w:w="80" w:type="dxa"/>
              <w:end w:w="100" w:type="dxa"/>
            </w:tcMar>
            <w:shd w:fill="F2F6F8"/>
          </w:tcPr>
          <w:p>
            <w:r>
              <w:rPr>
                <w:sz w:val="14"/>
              </w:rPr>
              <w:t>No experiment report converts E0–E4 evidence into an E5 claim.</w:t>
            </w:r>
          </w:p>
        </w:tc>
      </w:tr>
      <w:tr>
        <w:tc>
          <w:tcPr>
            <w:tcW w:type="dxa" w:w="2520"/>
            <w:vAlign w:val="top"/>
            <w:tcMar>
              <w:top w:w="80" w:type="dxa"/>
              <w:start w:w="100" w:type="dxa"/>
              <w:bottom w:w="80" w:type="dxa"/>
              <w:end w:w="100" w:type="dxa"/>
            </w:tcMar>
          </w:tcPr>
          <w:p>
            <w:r>
              <w:rPr>
                <w:sz w:val="14"/>
              </w:rPr>
              <w:t>CFTRL-R-003</w:t>
            </w:r>
          </w:p>
        </w:tc>
        <w:tc>
          <w:tcPr>
            <w:tcW w:type="dxa" w:w="2520"/>
            <w:vAlign w:val="top"/>
            <w:tcMar>
              <w:top w:w="80" w:type="dxa"/>
              <w:start w:w="100" w:type="dxa"/>
              <w:bottom w:w="80" w:type="dxa"/>
              <w:end w:w="100" w:type="dxa"/>
            </w:tcMar>
          </w:tcPr>
          <w:p>
            <w:r>
              <w:rPr>
                <w:sz w:val="14"/>
              </w:rPr>
              <w:t>Preserve at least one evidence channel outside the primary mutable trust chain.</w:t>
            </w:r>
          </w:p>
        </w:tc>
        <w:tc>
          <w:tcPr>
            <w:tcW w:type="dxa" w:w="2520"/>
            <w:vAlign w:val="top"/>
            <w:tcMar>
              <w:top w:w="80" w:type="dxa"/>
              <w:start w:w="100" w:type="dxa"/>
              <w:bottom w:w="80" w:type="dxa"/>
              <w:end w:w="100" w:type="dxa"/>
            </w:tcMar>
          </w:tcPr>
          <w:p>
            <w:r>
              <w:rPr>
                <w:sz w:val="14"/>
              </w:rPr>
              <w:t>Architecture inspection and fault injection.</w:t>
            </w:r>
          </w:p>
        </w:tc>
        <w:tc>
          <w:tcPr>
            <w:tcW w:type="dxa" w:w="2520"/>
            <w:vAlign w:val="top"/>
            <w:tcMar>
              <w:top w:w="80" w:type="dxa"/>
              <w:start w:w="100" w:type="dxa"/>
              <w:bottom w:w="80" w:type="dxa"/>
              <w:end w:w="100" w:type="dxa"/>
            </w:tcMar>
          </w:tcPr>
          <w:p>
            <w:r>
              <w:rPr>
                <w:sz w:val="14"/>
              </w:rPr>
              <w:t>Decisive evidence survives selected root/evidence failures.</w:t>
            </w:r>
          </w:p>
        </w:tc>
      </w:tr>
      <w:tr>
        <w:tc>
          <w:tcPr>
            <w:tcW w:type="dxa" w:w="2520"/>
            <w:vAlign w:val="top"/>
            <w:tcMar>
              <w:top w:w="80" w:type="dxa"/>
              <w:start w:w="100" w:type="dxa"/>
              <w:bottom w:w="80" w:type="dxa"/>
              <w:end w:w="100" w:type="dxa"/>
            </w:tcMar>
            <w:shd w:fill="F2F6F8"/>
          </w:tcPr>
          <w:p>
            <w:r>
              <w:rPr>
                <w:sz w:val="14"/>
              </w:rPr>
              <w:t>CFTRL-R-004</w:t>
            </w:r>
          </w:p>
        </w:tc>
        <w:tc>
          <w:tcPr>
            <w:tcW w:type="dxa" w:w="2520"/>
            <w:vAlign w:val="top"/>
            <w:tcMar>
              <w:top w:w="80" w:type="dxa"/>
              <w:start w:w="100" w:type="dxa"/>
              <w:bottom w:w="80" w:type="dxa"/>
              <w:end w:w="100" w:type="dxa"/>
            </w:tcMar>
            <w:shd w:fill="F2F6F8"/>
          </w:tcPr>
          <w:p>
            <w:r>
              <w:rPr>
                <w:sz w:val="14"/>
              </w:rPr>
              <w:t>Report confidence and viable alternatives with every diagnosis.</w:t>
            </w:r>
          </w:p>
        </w:tc>
        <w:tc>
          <w:tcPr>
            <w:tcW w:type="dxa" w:w="2520"/>
            <w:vAlign w:val="top"/>
            <w:tcMar>
              <w:top w:w="80" w:type="dxa"/>
              <w:start w:w="100" w:type="dxa"/>
              <w:bottom w:w="80" w:type="dxa"/>
              <w:end w:w="100" w:type="dxa"/>
            </w:tcMar>
            <w:shd w:fill="F2F6F8"/>
          </w:tcPr>
          <w:p>
            <w:r>
              <w:rPr>
                <w:sz w:val="14"/>
              </w:rPr>
              <w:t>Schema validation.</w:t>
            </w:r>
          </w:p>
        </w:tc>
        <w:tc>
          <w:tcPr>
            <w:tcW w:type="dxa" w:w="2520"/>
            <w:vAlign w:val="top"/>
            <w:tcMar>
              <w:top w:w="80" w:type="dxa"/>
              <w:start w:w="100" w:type="dxa"/>
              <w:bottom w:w="80" w:type="dxa"/>
              <w:end w:w="100" w:type="dxa"/>
            </w:tcMar>
            <w:shd w:fill="F2F6F8"/>
          </w:tcPr>
          <w:p>
            <w:r>
              <w:rPr>
                <w:sz w:val="14"/>
              </w:rPr>
              <w:t>Confidence is empirically calibrated across trials.</w:t>
            </w:r>
          </w:p>
        </w:tc>
      </w:tr>
      <w:tr>
        <w:tc>
          <w:tcPr>
            <w:tcW w:type="dxa" w:w="2520"/>
            <w:vAlign w:val="top"/>
            <w:tcMar>
              <w:top w:w="80" w:type="dxa"/>
              <w:start w:w="100" w:type="dxa"/>
              <w:bottom w:w="80" w:type="dxa"/>
              <w:end w:w="100" w:type="dxa"/>
            </w:tcMar>
          </w:tcPr>
          <w:p>
            <w:r>
              <w:rPr>
                <w:sz w:val="14"/>
              </w:rPr>
              <w:t>CFTRL-R-005</w:t>
            </w:r>
          </w:p>
        </w:tc>
        <w:tc>
          <w:tcPr>
            <w:tcW w:type="dxa" w:w="2520"/>
            <w:vAlign w:val="top"/>
            <w:tcMar>
              <w:top w:w="80" w:type="dxa"/>
              <w:start w:w="100" w:type="dxa"/>
              <w:bottom w:w="80" w:type="dxa"/>
              <w:end w:w="100" w:type="dxa"/>
            </w:tcMar>
          </w:tcPr>
          <w:p>
            <w:r>
              <w:rPr>
                <w:sz w:val="14"/>
              </w:rPr>
              <w:t>Use bounded experiments with stop conditions.</w:t>
            </w:r>
          </w:p>
        </w:tc>
        <w:tc>
          <w:tcPr>
            <w:tcW w:type="dxa" w:w="2520"/>
            <w:vAlign w:val="top"/>
            <w:tcMar>
              <w:top w:w="80" w:type="dxa"/>
              <w:start w:w="100" w:type="dxa"/>
              <w:bottom w:w="80" w:type="dxa"/>
              <w:end w:w="100" w:type="dxa"/>
            </w:tcMar>
          </w:tcPr>
          <w:p>
            <w:r>
              <w:rPr>
                <w:sz w:val="14"/>
              </w:rPr>
              <w:t>Safety-plan review.</w:t>
            </w:r>
          </w:p>
        </w:tc>
        <w:tc>
          <w:tcPr>
            <w:tcW w:type="dxa" w:w="2520"/>
            <w:vAlign w:val="top"/>
            <w:tcMar>
              <w:top w:w="80" w:type="dxa"/>
              <w:start w:w="100" w:type="dxa"/>
              <w:bottom w:w="80" w:type="dxa"/>
              <w:end w:w="100" w:type="dxa"/>
            </w:tcMar>
          </w:tcPr>
          <w:p>
            <w:r>
              <w:rPr>
                <w:sz w:val="14"/>
              </w:rPr>
              <w:t>Exercises complete without escaping declared scope.</w:t>
            </w:r>
          </w:p>
        </w:tc>
      </w:tr>
      <w:tr>
        <w:tc>
          <w:tcPr>
            <w:tcW w:type="dxa" w:w="2520"/>
            <w:vAlign w:val="top"/>
            <w:tcMar>
              <w:top w:w="80" w:type="dxa"/>
              <w:start w:w="100" w:type="dxa"/>
              <w:bottom w:w="80" w:type="dxa"/>
              <w:end w:w="100" w:type="dxa"/>
            </w:tcMar>
            <w:shd w:fill="F2F6F8"/>
          </w:tcPr>
          <w:p>
            <w:r>
              <w:rPr>
                <w:sz w:val="14"/>
              </w:rPr>
              <w:t>CFTRL-R-006</w:t>
            </w:r>
          </w:p>
        </w:tc>
        <w:tc>
          <w:tcPr>
            <w:tcW w:type="dxa" w:w="2520"/>
            <w:vAlign w:val="top"/>
            <w:tcMar>
              <w:top w:w="80" w:type="dxa"/>
              <w:start w:w="100" w:type="dxa"/>
              <w:bottom w:w="80" w:type="dxa"/>
              <w:end w:w="100" w:type="dxa"/>
            </w:tcMar>
            <w:shd w:fill="F2F6F8"/>
          </w:tcPr>
          <w:p>
            <w:r>
              <w:rPr>
                <w:sz w:val="14"/>
              </w:rPr>
              <w:t>Convert findings into tracked design changes and rerun tests.</w:t>
            </w:r>
          </w:p>
        </w:tc>
        <w:tc>
          <w:tcPr>
            <w:tcW w:type="dxa" w:w="2520"/>
            <w:vAlign w:val="top"/>
            <w:tcMar>
              <w:top w:w="80" w:type="dxa"/>
              <w:start w:w="100" w:type="dxa"/>
              <w:bottom w:w="80" w:type="dxa"/>
              <w:end w:w="100" w:type="dxa"/>
            </w:tcMar>
            <w:shd w:fill="F2F6F8"/>
          </w:tcPr>
          <w:p>
            <w:r>
              <w:rPr>
                <w:sz w:val="14"/>
              </w:rPr>
              <w:t>Traceability audit.</w:t>
            </w:r>
          </w:p>
        </w:tc>
        <w:tc>
          <w:tcPr>
            <w:tcW w:type="dxa" w:w="2520"/>
            <w:vAlign w:val="top"/>
            <w:tcMar>
              <w:top w:w="80" w:type="dxa"/>
              <w:start w:w="100" w:type="dxa"/>
              <w:bottom w:w="80" w:type="dxa"/>
              <w:end w:w="100" w:type="dxa"/>
            </w:tcMar>
            <w:shd w:fill="F2F6F8"/>
          </w:tcPr>
          <w:p>
            <w:r>
              <w:rPr>
                <w:sz w:val="14"/>
              </w:rPr>
              <w:t>Verified recurrence reduction or improved containment.</w:t>
            </w:r>
          </w:p>
        </w:tc>
      </w:tr>
    </w:tbl>
    <w:p>
      <w:pPr>
        <w:pStyle w:val="Heading1"/>
      </w:pPr>
      <w:r>
        <w:t>Department of Endings</w:t>
      </w:r>
    </w:p>
    <w:p>
      <w:pPr>
        <w:pStyle w:val="Heading2"/>
      </w:pPr>
      <w:r>
        <w:t>Proposed charter</w:t>
      </w:r>
    </w:p>
    <w:p>
      <w:r>
        <w:t>Mission. Ensure that credible failure and ending conditions are examined before they become unplanned reality and that observed failures produce verified design learning. This mission aligns with safety-management cycles that collect data, identify risk, implement controls, and evaluate effectiveness [R17], but it must be adapted to OAL’s narrative and simulation context.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80" w:type="dxa"/>
              <w:start w:w="100" w:type="dxa"/>
              <w:bottom w:w="80" w:type="dxa"/>
              <w:end w:w="100" w:type="dxa"/>
            </w:tcMar>
          </w:tcPr>
          <w:p>
            <w:r>
              <w:rPr>
                <w:b/>
                <w:color w:val="FFFFFF"/>
                <w:sz w:val="15"/>
              </w:rPr>
              <w:t>Charter element</w:t>
            </w:r>
          </w:p>
        </w:tc>
        <w:tc>
          <w:tcPr>
            <w:tcW w:type="dxa" w:w="5040"/>
            <w:shd w:fill="17324D"/>
            <w:tcMar>
              <w:top w:w="80" w:type="dxa"/>
              <w:start w:w="100" w:type="dxa"/>
              <w:bottom w:w="80" w:type="dxa"/>
              <w:end w:w="100" w:type="dxa"/>
            </w:tcMar>
          </w:tcPr>
          <w:p>
            <w:r>
              <w:rPr>
                <w:b/>
                <w:color w:val="FFFFFF"/>
                <w:sz w:val="15"/>
              </w:rPr>
              <w:t>Proposed rule</w:t>
            </w:r>
          </w:p>
        </w:tc>
      </w:tr>
      <w:tr>
        <w:tc>
          <w:tcPr>
            <w:tcW w:type="dxa" w:w="5040"/>
            <w:vAlign w:val="top"/>
            <w:tcMar>
              <w:top w:w="80" w:type="dxa"/>
              <w:start w:w="100" w:type="dxa"/>
              <w:bottom w:w="80" w:type="dxa"/>
              <w:end w:w="100" w:type="dxa"/>
            </w:tcMar>
          </w:tcPr>
          <w:p>
            <w:r>
              <w:rPr>
                <w:sz w:val="15"/>
              </w:rPr>
              <w:t>Mandate</w:t>
            </w:r>
          </w:p>
        </w:tc>
        <w:tc>
          <w:tcPr>
            <w:tcW w:type="dxa" w:w="5040"/>
            <w:vAlign w:val="top"/>
            <w:tcMar>
              <w:top w:w="80" w:type="dxa"/>
              <w:start w:w="100" w:type="dxa"/>
              <w:bottom w:w="80" w:type="dxa"/>
              <w:end w:w="100" w:type="dxa"/>
            </w:tcMar>
          </w:tcPr>
          <w:p>
            <w:r>
              <w:rPr>
                <w:sz w:val="15"/>
              </w:rPr>
              <w:t>Design and run bounded failure studies; preserve outcomes; issue design findings; verify corrective action.</w:t>
            </w:r>
          </w:p>
        </w:tc>
      </w:tr>
      <w:tr>
        <w:tc>
          <w:tcPr>
            <w:tcW w:type="dxa" w:w="5040"/>
            <w:vAlign w:val="top"/>
            <w:tcMar>
              <w:top w:w="80" w:type="dxa"/>
              <w:start w:w="100" w:type="dxa"/>
              <w:bottom w:w="80" w:type="dxa"/>
              <w:end w:w="100" w:type="dxa"/>
            </w:tcMar>
            <w:shd w:fill="F2F6F8"/>
          </w:tcPr>
          <w:p>
            <w:r>
              <w:rPr>
                <w:sz w:val="15"/>
              </w:rPr>
              <w:t>Non-mandate</w:t>
            </w:r>
          </w:p>
        </w:tc>
        <w:tc>
          <w:tcPr>
            <w:tcW w:type="dxa" w:w="5040"/>
            <w:vAlign w:val="top"/>
            <w:tcMar>
              <w:top w:w="80" w:type="dxa"/>
              <w:start w:w="100" w:type="dxa"/>
              <w:bottom w:w="80" w:type="dxa"/>
              <w:end w:w="100" w:type="dxa"/>
            </w:tcMar>
            <w:shd w:fill="F2F6F8"/>
          </w:tcPr>
          <w:p>
            <w:r>
              <w:rPr>
                <w:sz w:val="15"/>
              </w:rPr>
              <w:t>No authority to create canon, cause uncontrolled real-world failure, or declare metaphysical truth.</w:t>
            </w:r>
          </w:p>
        </w:tc>
      </w:tr>
      <w:tr>
        <w:tc>
          <w:tcPr>
            <w:tcW w:type="dxa" w:w="5040"/>
            <w:vAlign w:val="top"/>
            <w:tcMar>
              <w:top w:w="80" w:type="dxa"/>
              <w:start w:w="100" w:type="dxa"/>
              <w:bottom w:w="80" w:type="dxa"/>
              <w:end w:w="100" w:type="dxa"/>
            </w:tcMar>
          </w:tcPr>
          <w:p>
            <w:r>
              <w:rPr>
                <w:sz w:val="15"/>
              </w:rPr>
              <w:t>Intake</w:t>
            </w:r>
          </w:p>
        </w:tc>
        <w:tc>
          <w:tcPr>
            <w:tcW w:type="dxa" w:w="5040"/>
            <w:vAlign w:val="top"/>
            <w:tcMar>
              <w:top w:w="80" w:type="dxa"/>
              <w:start w:w="100" w:type="dxa"/>
              <w:bottom w:w="80" w:type="dxa"/>
              <w:end w:w="100" w:type="dxa"/>
            </w:tcMar>
          </w:tcPr>
          <w:p>
            <w:r>
              <w:rPr>
                <w:sz w:val="15"/>
              </w:rPr>
              <w:t>Accept architecture reviews, incident records, unresolved assumptions, and Architect-directed endgames.</w:t>
            </w:r>
          </w:p>
        </w:tc>
      </w:tr>
      <w:tr>
        <w:tc>
          <w:tcPr>
            <w:tcW w:type="dxa" w:w="5040"/>
            <w:vAlign w:val="top"/>
            <w:tcMar>
              <w:top w:w="80" w:type="dxa"/>
              <w:start w:w="100" w:type="dxa"/>
              <w:bottom w:w="80" w:type="dxa"/>
              <w:end w:w="100" w:type="dxa"/>
            </w:tcMar>
            <w:shd w:fill="F2F6F8"/>
          </w:tcPr>
          <w:p>
            <w:r>
              <w:rPr>
                <w:sz w:val="15"/>
              </w:rPr>
              <w:t>Products</w:t>
            </w:r>
          </w:p>
        </w:tc>
        <w:tc>
          <w:tcPr>
            <w:tcW w:type="dxa" w:w="5040"/>
            <w:vAlign w:val="top"/>
            <w:tcMar>
              <w:top w:w="80" w:type="dxa"/>
              <w:start w:w="100" w:type="dxa"/>
              <w:bottom w:w="80" w:type="dxa"/>
              <w:end w:w="100" w:type="dxa"/>
            </w:tcMar>
            <w:shd w:fill="F2F6F8"/>
          </w:tcPr>
          <w:p>
            <w:r>
              <w:rPr>
                <w:sz w:val="15"/>
              </w:rPr>
              <w:t>Pre-mortem, experiment plan, run record, failure map, misleading-signals list, lesson, design diff, verification result.</w:t>
            </w:r>
          </w:p>
        </w:tc>
      </w:tr>
      <w:tr>
        <w:tc>
          <w:tcPr>
            <w:tcW w:type="dxa" w:w="5040"/>
            <w:vAlign w:val="top"/>
            <w:tcMar>
              <w:top w:w="80" w:type="dxa"/>
              <w:start w:w="100" w:type="dxa"/>
              <w:bottom w:w="80" w:type="dxa"/>
              <w:end w:w="100" w:type="dxa"/>
            </w:tcMar>
          </w:tcPr>
          <w:p>
            <w:r>
              <w:rPr>
                <w:sz w:val="15"/>
              </w:rPr>
              <w:t>Escalation</w:t>
            </w:r>
          </w:p>
        </w:tc>
        <w:tc>
          <w:tcPr>
            <w:tcW w:type="dxa" w:w="5040"/>
            <w:vAlign w:val="top"/>
            <w:tcMar>
              <w:top w:w="80" w:type="dxa"/>
              <w:start w:w="100" w:type="dxa"/>
              <w:bottom w:w="80" w:type="dxa"/>
              <w:end w:w="100" w:type="dxa"/>
            </w:tcMar>
          </w:tcPr>
          <w:p>
            <w:r>
              <w:rPr>
                <w:sz w:val="15"/>
              </w:rPr>
              <w:t>Immediate stop and human review for safety breach, uncontrolled propagation, data integrity loss, or dual-use concern.</w:t>
            </w:r>
          </w:p>
        </w:tc>
      </w:tr>
      <w:tr>
        <w:tc>
          <w:tcPr>
            <w:tcW w:type="dxa" w:w="5040"/>
            <w:vAlign w:val="top"/>
            <w:tcMar>
              <w:top w:w="80" w:type="dxa"/>
              <w:start w:w="100" w:type="dxa"/>
              <w:bottom w:w="80" w:type="dxa"/>
              <w:end w:w="100" w:type="dxa"/>
            </w:tcMar>
            <w:shd w:fill="F2F6F8"/>
          </w:tcPr>
          <w:p>
            <w:r>
              <w:rPr>
                <w:sz w:val="15"/>
              </w:rPr>
              <w:t>Oversight</w:t>
            </w:r>
          </w:p>
        </w:tc>
        <w:tc>
          <w:tcPr>
            <w:tcW w:type="dxa" w:w="5040"/>
            <w:vAlign w:val="top"/>
            <w:tcMar>
              <w:top w:w="80" w:type="dxa"/>
              <w:start w:w="100" w:type="dxa"/>
              <w:bottom w:w="80" w:type="dxa"/>
              <w:end w:w="100" w:type="dxa"/>
            </w:tcMar>
            <w:shd w:fill="F2F6F8"/>
          </w:tcPr>
          <w:p>
            <w:r>
              <w:rPr>
                <w:sz w:val="15"/>
              </w:rPr>
              <w:t>Architect authority plus independent safety and provenance review.</w:t>
            </w:r>
          </w:p>
        </w:tc>
      </w:tr>
      <w:tr>
        <w:tc>
          <w:tcPr>
            <w:tcW w:type="dxa" w:w="5040"/>
            <w:vAlign w:val="top"/>
            <w:tcMar>
              <w:top w:w="80" w:type="dxa"/>
              <w:start w:w="100" w:type="dxa"/>
              <w:bottom w:w="80" w:type="dxa"/>
              <w:end w:w="100" w:type="dxa"/>
            </w:tcMar>
          </w:tcPr>
          <w:p>
            <w:r>
              <w:rPr>
                <w:sz w:val="15"/>
              </w:rPr>
              <w:t>Success measure</w:t>
            </w:r>
          </w:p>
        </w:tc>
        <w:tc>
          <w:tcPr>
            <w:tcW w:type="dxa" w:w="5040"/>
            <w:vAlign w:val="top"/>
            <w:tcMar>
              <w:top w:w="80" w:type="dxa"/>
              <w:start w:w="100" w:type="dxa"/>
              <w:bottom w:w="80" w:type="dxa"/>
              <w:end w:w="100" w:type="dxa"/>
            </w:tcMar>
          </w:tcPr>
          <w:p>
            <w:r>
              <w:rPr>
                <w:sz w:val="15"/>
              </w:rPr>
              <w:t>Not number of disasters imagined; percentage of significant findings converted into verified design improvement.</w:t>
            </w:r>
          </w:p>
        </w:tc>
      </w:tr>
      <w:tr>
        <w:tc>
          <w:tcPr>
            <w:tcW w:type="dxa" w:w="5040"/>
            <w:vAlign w:val="top"/>
            <w:tcMar>
              <w:top w:w="80" w:type="dxa"/>
              <w:start w:w="100" w:type="dxa"/>
              <w:bottom w:w="80" w:type="dxa"/>
              <w:end w:w="100" w:type="dxa"/>
            </w:tcMar>
            <w:shd w:fill="F2F6F8"/>
          </w:tcPr>
          <w:p>
            <w:r>
              <w:rPr>
                <w:sz w:val="15"/>
              </w:rPr>
              <w:t>Anti-capture</w:t>
            </w:r>
          </w:p>
        </w:tc>
        <w:tc>
          <w:tcPr>
            <w:tcW w:type="dxa" w:w="5040"/>
            <w:vAlign w:val="top"/>
            <w:tcMar>
              <w:top w:w="80" w:type="dxa"/>
              <w:start w:w="100" w:type="dxa"/>
              <w:bottom w:w="80" w:type="dxa"/>
              <w:end w:w="100" w:type="dxa"/>
            </w:tcMar>
            <w:shd w:fill="F2F6F8"/>
          </w:tcPr>
          <w:p>
            <w:r>
              <w:rPr>
                <w:sz w:val="15"/>
              </w:rPr>
              <w:t>Rotate reviewers, preserve dissent, audit false alarms, and publish null results.</w:t>
            </w:r>
          </w:p>
        </w:tc>
      </w:tr>
    </w:tbl>
    <w:p>
      <w:pPr>
        <w:pStyle w:val="Heading2"/>
      </w:pPr>
      <w:r>
        <w:t>Department workflow</w:t>
      </w:r>
    </w:p>
    <w:p>
      <w:pPr>
        <w:pStyle w:val="ListNumber"/>
      </w:pPr>
      <w:r>
        <w:t>Receive a system boundary, purpose, requirements, dependency map, and unresolved assumptions.</w:t>
      </w:r>
    </w:p>
    <w:p>
      <w:pPr>
        <w:pStyle w:val="ListNumber"/>
      </w:pPr>
      <w:r>
        <w:t>Identify top events and causal combinations using fault-tree and event-chain methods [R11][R20].</w:t>
      </w:r>
    </w:p>
    <w:p>
      <w:pPr>
        <w:pStyle w:val="ListNumber"/>
      </w:pPr>
      <w:r>
        <w:t>Prioritize scenarios by consequence, plausibility, uncertainty, learning value, and reversibility.</w:t>
      </w:r>
    </w:p>
    <w:p>
      <w:pPr>
        <w:pStyle w:val="ListNumber"/>
      </w:pPr>
      <w:r>
        <w:t>Pre-register hypothesis, baseline, intervention, measures, stop conditions, and expected discriminating evidence.</w:t>
      </w:r>
    </w:p>
    <w:p>
      <w:pPr>
        <w:pStyle w:val="ListNumber"/>
      </w:pPr>
      <w:r>
        <w:t>Run synthetic or staged experiments with independent monitoring and evidence preservation.</w:t>
      </w:r>
    </w:p>
    <w:p>
      <w:pPr>
        <w:pStyle w:val="ListNumber"/>
      </w:pPr>
      <w:r>
        <w:t>Classify outcomes: confirmed, disconfirmed, inconclusive, invalid test, or new hazard discovered.</w:t>
      </w:r>
    </w:p>
    <w:p>
      <w:pPr>
        <w:pStyle w:val="ListNumber"/>
      </w:pPr>
      <w:r>
        <w:t>Issue a design diff with owner, due date, acceptance criterion, and required retest.</w:t>
      </w:r>
    </w:p>
    <w:p>
      <w:pPr>
        <w:pStyle w:val="ListNumber"/>
      </w:pPr>
      <w:r>
        <w:t>Verify the corrective action, record residual risk, and update the framework only through change control.</w:t>
      </w:r>
    </w:p>
    <w:p>
      <w:pPr>
        <w:pStyle w:val="Heading1"/>
      </w:pPr>
      <w:r>
        <w:t>Laboratory implementation plan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Mar>
              <w:top w:w="80" w:type="dxa"/>
              <w:start w:w="100" w:type="dxa"/>
              <w:bottom w:w="80" w:type="dxa"/>
              <w:end w:w="100" w:type="dxa"/>
            </w:tcMar>
          </w:tcPr>
          <w:p>
            <w:r>
              <w:rPr>
                <w:b/>
                <w:color w:val="FFFFFF"/>
                <w:sz w:val="15"/>
              </w:rPr>
              <w:t>Build increment</w:t>
            </w:r>
          </w:p>
        </w:tc>
        <w:tc>
          <w:tcPr>
            <w:tcW w:type="dxa" w:w="3360"/>
            <w:shd w:fill="17324D"/>
            <w:tcMar>
              <w:top w:w="80" w:type="dxa"/>
              <w:start w:w="100" w:type="dxa"/>
              <w:bottom w:w="80" w:type="dxa"/>
              <w:end w:w="100" w:type="dxa"/>
            </w:tcMar>
          </w:tcPr>
          <w:p>
            <w:r>
              <w:rPr>
                <w:b/>
                <w:color w:val="FFFFFF"/>
                <w:sz w:val="15"/>
              </w:rPr>
              <w:t>Scope</w:t>
            </w:r>
          </w:p>
        </w:tc>
        <w:tc>
          <w:tcPr>
            <w:tcW w:type="dxa" w:w="3360"/>
            <w:shd w:fill="17324D"/>
            <w:tcMar>
              <w:top w:w="80" w:type="dxa"/>
              <w:start w:w="100" w:type="dxa"/>
              <w:bottom w:w="80" w:type="dxa"/>
              <w:end w:w="100" w:type="dxa"/>
            </w:tcMar>
          </w:tcPr>
          <w:p>
            <w:r>
              <w:rPr>
                <w:b/>
                <w:color w:val="FFFFFF"/>
                <w:sz w:val="15"/>
              </w:rPr>
              <w:t>Acceptance criterion</w:t>
            </w:r>
          </w:p>
        </w:tc>
      </w:tr>
      <w:tr>
        <w:tc>
          <w:tcPr>
            <w:tcW w:type="dxa" w:w="3360"/>
            <w:vAlign w:val="top"/>
            <w:tcMar>
              <w:top w:w="80" w:type="dxa"/>
              <w:start w:w="100" w:type="dxa"/>
              <w:bottom w:w="80" w:type="dxa"/>
              <w:end w:w="100" w:type="dxa"/>
            </w:tcMar>
          </w:tcPr>
          <w:p>
            <w:r>
              <w:rPr>
                <w:sz w:val="15"/>
              </w:rPr>
              <w:t>MVP-0</w:t>
            </w:r>
          </w:p>
        </w:tc>
        <w:tc>
          <w:tcPr>
            <w:tcW w:type="dxa" w:w="3360"/>
            <w:vAlign w:val="top"/>
            <w:tcMar>
              <w:top w:w="80" w:type="dxa"/>
              <w:start w:w="100" w:type="dxa"/>
              <w:bottom w:w="80" w:type="dxa"/>
              <w:end w:w="100" w:type="dxa"/>
            </w:tcMar>
          </w:tcPr>
          <w:p>
            <w:r>
              <w:rPr>
                <w:sz w:val="15"/>
              </w:rPr>
              <w:t>Deterministic stack, no faults, complete ground-truth log.</w:t>
            </w:r>
          </w:p>
        </w:tc>
        <w:tc>
          <w:tcPr>
            <w:tcW w:type="dxa" w:w="3360"/>
            <w:vAlign w:val="top"/>
            <w:tcMar>
              <w:top w:w="80" w:type="dxa"/>
              <w:start w:w="100" w:type="dxa"/>
              <w:bottom w:w="80" w:type="dxa"/>
              <w:end w:w="100" w:type="dxa"/>
            </w:tcMar>
          </w:tcPr>
          <w:p>
            <w:r>
              <w:rPr>
                <w:sz w:val="15"/>
              </w:rPr>
              <w:t>Repeated seed produces identical output.</w:t>
            </w:r>
          </w:p>
        </w:tc>
      </w:tr>
      <w:tr>
        <w:tc>
          <w:tcPr>
            <w:tcW w:type="dxa" w:w="3360"/>
            <w:vAlign w:val="top"/>
            <w:tcMar>
              <w:top w:w="80" w:type="dxa"/>
              <w:start w:w="100" w:type="dxa"/>
              <w:bottom w:w="80" w:type="dxa"/>
              <w:end w:w="100" w:type="dxa"/>
            </w:tcMar>
            <w:shd w:fill="F2F6F8"/>
          </w:tcPr>
          <w:p>
            <w:r>
              <w:rPr>
                <w:sz w:val="15"/>
              </w:rPr>
              <w:t>MVP-1</w:t>
            </w:r>
          </w:p>
        </w:tc>
        <w:tc>
          <w:tcPr>
            <w:tcW w:type="dxa" w:w="3360"/>
            <w:vAlign w:val="top"/>
            <w:tcMar>
              <w:top w:w="80" w:type="dxa"/>
              <w:start w:w="100" w:type="dxa"/>
              <w:bottom w:w="80" w:type="dxa"/>
              <w:end w:w="100" w:type="dxa"/>
            </w:tcMar>
            <w:shd w:fill="F2F6F8"/>
          </w:tcPr>
          <w:p>
            <w:r>
              <w:rPr>
                <w:sz w:val="15"/>
              </w:rPr>
              <w:t>Local and parent resource faults.</w:t>
            </w:r>
          </w:p>
        </w:tc>
        <w:tc>
          <w:tcPr>
            <w:tcW w:type="dxa" w:w="3360"/>
            <w:vAlign w:val="top"/>
            <w:tcMar>
              <w:top w:w="80" w:type="dxa"/>
              <w:start w:w="100" w:type="dxa"/>
              <w:bottom w:w="80" w:type="dxa"/>
              <w:end w:w="100" w:type="dxa"/>
            </w:tcMar>
            <w:shd w:fill="F2F6F8"/>
          </w:tcPr>
          <w:p>
            <w:r>
              <w:rPr>
                <w:sz w:val="15"/>
              </w:rPr>
              <w:t>Agents can report class, layer, confidence, and evidence.</w:t>
            </w:r>
          </w:p>
        </w:tc>
      </w:tr>
      <w:tr>
        <w:tc>
          <w:tcPr>
            <w:tcW w:type="dxa" w:w="3360"/>
            <w:vAlign w:val="top"/>
            <w:tcMar>
              <w:top w:w="80" w:type="dxa"/>
              <w:start w:w="100" w:type="dxa"/>
              <w:bottom w:w="80" w:type="dxa"/>
              <w:end w:w="100" w:type="dxa"/>
            </w:tcMar>
          </w:tcPr>
          <w:p>
            <w:r>
              <w:rPr>
                <w:sz w:val="15"/>
              </w:rPr>
              <w:t>MVP-2</w:t>
            </w:r>
          </w:p>
        </w:tc>
        <w:tc>
          <w:tcPr>
            <w:tcW w:type="dxa" w:w="3360"/>
            <w:vAlign w:val="top"/>
            <w:tcMar>
              <w:top w:w="80" w:type="dxa"/>
              <w:start w:w="100" w:type="dxa"/>
              <w:bottom w:w="80" w:type="dxa"/>
              <w:end w:w="100" w:type="dxa"/>
            </w:tcMar>
          </w:tcPr>
          <w:p>
            <w:r>
              <w:rPr>
                <w:sz w:val="15"/>
              </w:rPr>
              <w:t>False telemetry and independent witness.</w:t>
            </w:r>
          </w:p>
        </w:tc>
        <w:tc>
          <w:tcPr>
            <w:tcW w:type="dxa" w:w="3360"/>
            <w:vAlign w:val="top"/>
            <w:tcMar>
              <w:top w:w="80" w:type="dxa"/>
              <w:start w:w="100" w:type="dxa"/>
              <w:bottom w:w="80" w:type="dxa"/>
              <w:end w:w="100" w:type="dxa"/>
            </w:tcMar>
          </w:tcPr>
          <w:p>
            <w:r>
              <w:rPr>
                <w:sz w:val="15"/>
              </w:rPr>
              <w:t>System demonstrates both successful and failed attestation cases.</w:t>
            </w:r>
          </w:p>
        </w:tc>
      </w:tr>
      <w:tr>
        <w:tc>
          <w:tcPr>
            <w:tcW w:type="dxa" w:w="3360"/>
            <w:vAlign w:val="top"/>
            <w:tcMar>
              <w:top w:w="80" w:type="dxa"/>
              <w:start w:w="100" w:type="dxa"/>
              <w:bottom w:w="80" w:type="dxa"/>
              <w:end w:w="100" w:type="dxa"/>
            </w:tcMar>
            <w:shd w:fill="F2F6F8"/>
          </w:tcPr>
          <w:p>
            <w:r>
              <w:rPr>
                <w:sz w:val="15"/>
              </w:rPr>
              <w:t>MVP-3</w:t>
            </w:r>
          </w:p>
        </w:tc>
        <w:tc>
          <w:tcPr>
            <w:tcW w:type="dxa" w:w="3360"/>
            <w:vAlign w:val="top"/>
            <w:tcMar>
              <w:top w:w="80" w:type="dxa"/>
              <w:start w:w="100" w:type="dxa"/>
              <w:bottom w:w="80" w:type="dxa"/>
              <w:end w:w="100" w:type="dxa"/>
            </w:tcMar>
            <w:shd w:fill="F2F6F8"/>
          </w:tcPr>
          <w:p>
            <w:r>
              <w:rPr>
                <w:sz w:val="15"/>
              </w:rPr>
              <w:t>Partitions and delayed messages.</w:t>
            </w:r>
          </w:p>
        </w:tc>
        <w:tc>
          <w:tcPr>
            <w:tcW w:type="dxa" w:w="3360"/>
            <w:vAlign w:val="top"/>
            <w:tcMar>
              <w:top w:w="80" w:type="dxa"/>
              <w:start w:w="100" w:type="dxa"/>
              <w:bottom w:w="80" w:type="dxa"/>
              <w:end w:w="100" w:type="dxa"/>
            </w:tcMar>
            <w:shd w:fill="F2F6F8"/>
          </w:tcPr>
          <w:p>
            <w:r>
              <w:rPr>
                <w:sz w:val="15"/>
              </w:rPr>
              <w:t>Reports distinguish crash, slowness, and uncertainty under stated assumptions.</w:t>
            </w:r>
          </w:p>
        </w:tc>
      </w:tr>
      <w:tr>
        <w:tc>
          <w:tcPr>
            <w:tcW w:type="dxa" w:w="3360"/>
            <w:vAlign w:val="top"/>
            <w:tcMar>
              <w:top w:w="80" w:type="dxa"/>
              <w:start w:w="100" w:type="dxa"/>
              <w:bottom w:w="80" w:type="dxa"/>
              <w:end w:w="100" w:type="dxa"/>
            </w:tcMar>
          </w:tcPr>
          <w:p>
            <w:r>
              <w:rPr>
                <w:sz w:val="15"/>
              </w:rPr>
              <w:t>MVP-4</w:t>
            </w:r>
          </w:p>
        </w:tc>
        <w:tc>
          <w:tcPr>
            <w:tcW w:type="dxa" w:w="3360"/>
            <w:vAlign w:val="top"/>
            <w:tcMar>
              <w:top w:w="80" w:type="dxa"/>
              <w:start w:w="100" w:type="dxa"/>
              <w:bottom w:w="80" w:type="dxa"/>
              <w:end w:w="100" w:type="dxa"/>
            </w:tcMar>
          </w:tcPr>
          <w:p>
            <w:r>
              <w:rPr>
                <w:sz w:val="15"/>
              </w:rPr>
              <w:t>Compromised objective and Byzantine reports.</w:t>
            </w:r>
          </w:p>
        </w:tc>
        <w:tc>
          <w:tcPr>
            <w:tcW w:type="dxa" w:w="3360"/>
            <w:vAlign w:val="top"/>
            <w:tcMar>
              <w:top w:w="80" w:type="dxa"/>
              <w:start w:w="100" w:type="dxa"/>
              <w:bottom w:w="80" w:type="dxa"/>
              <w:end w:w="100" w:type="dxa"/>
            </w:tcMar>
          </w:tcPr>
          <w:p>
            <w:r>
              <w:rPr>
                <w:sz w:val="15"/>
              </w:rPr>
              <w:t>Change detection and equivocation evidence are scored.</w:t>
            </w:r>
          </w:p>
        </w:tc>
      </w:tr>
      <w:tr>
        <w:tc>
          <w:tcPr>
            <w:tcW w:type="dxa" w:w="3360"/>
            <w:vAlign w:val="top"/>
            <w:tcMar>
              <w:top w:w="80" w:type="dxa"/>
              <w:start w:w="100" w:type="dxa"/>
              <w:bottom w:w="80" w:type="dxa"/>
              <w:end w:w="100" w:type="dxa"/>
            </w:tcMar>
            <w:shd w:fill="F2F6F8"/>
          </w:tcPr>
          <w:p>
            <w:r>
              <w:rPr>
                <w:sz w:val="15"/>
              </w:rPr>
              <w:t>MVP-5</w:t>
            </w:r>
          </w:p>
        </w:tc>
        <w:tc>
          <w:tcPr>
            <w:tcW w:type="dxa" w:w="3360"/>
            <w:vAlign w:val="top"/>
            <w:tcMar>
              <w:top w:w="80" w:type="dxa"/>
              <w:start w:w="100" w:type="dxa"/>
              <w:bottom w:w="80" w:type="dxa"/>
              <w:end w:w="100" w:type="dxa"/>
            </w:tcMar>
            <w:shd w:fill="F2F6F8"/>
          </w:tcPr>
          <w:p>
            <w:r>
              <w:rPr>
                <w:sz w:val="15"/>
              </w:rPr>
              <w:t>Redundancy architectures and scale sweep.</w:t>
            </w:r>
          </w:p>
        </w:tc>
        <w:tc>
          <w:tcPr>
            <w:tcW w:type="dxa" w:w="3360"/>
            <w:vAlign w:val="top"/>
            <w:tcMar>
              <w:top w:w="80" w:type="dxa"/>
              <w:start w:w="100" w:type="dxa"/>
              <w:bottom w:w="80" w:type="dxa"/>
              <w:end w:w="100" w:type="dxa"/>
            </w:tcMar>
            <w:shd w:fill="F2F6F8"/>
          </w:tcPr>
          <w:p>
            <w:r>
              <w:rPr>
                <w:sz w:val="15"/>
              </w:rPr>
              <w:t>Sensitivity and common-mode failure results are reproducible.</w:t>
            </w:r>
          </w:p>
        </w:tc>
      </w:tr>
      <w:tr>
        <w:tc>
          <w:tcPr>
            <w:tcW w:type="dxa" w:w="3360"/>
            <w:vAlign w:val="top"/>
            <w:tcMar>
              <w:top w:w="80" w:type="dxa"/>
              <w:start w:w="100" w:type="dxa"/>
              <w:bottom w:w="80" w:type="dxa"/>
              <w:end w:w="100" w:type="dxa"/>
            </w:tcMar>
          </w:tcPr>
          <w:p>
            <w:r>
              <w:rPr>
                <w:sz w:val="15"/>
              </w:rPr>
              <w:t>MVP-6</w:t>
            </w:r>
          </w:p>
        </w:tc>
        <w:tc>
          <w:tcPr>
            <w:tcW w:type="dxa" w:w="3360"/>
            <w:vAlign w:val="top"/>
            <w:tcMar>
              <w:top w:w="80" w:type="dxa"/>
              <w:start w:w="100" w:type="dxa"/>
              <w:bottom w:w="80" w:type="dxa"/>
              <w:end w:w="100" w:type="dxa"/>
            </w:tcMar>
          </w:tcPr>
          <w:p>
            <w:r>
              <w:rPr>
                <w:sz w:val="15"/>
              </w:rPr>
              <w:t>External benchmark cases.</w:t>
            </w:r>
          </w:p>
        </w:tc>
        <w:tc>
          <w:tcPr>
            <w:tcW w:type="dxa" w:w="3360"/>
            <w:vAlign w:val="top"/>
            <w:tcMar>
              <w:top w:w="80" w:type="dxa"/>
              <w:start w:w="100" w:type="dxa"/>
              <w:bottom w:w="80" w:type="dxa"/>
              <w:end w:w="100" w:type="dxa"/>
            </w:tcMar>
          </w:tcPr>
          <w:p>
            <w:r>
              <w:rPr>
                <w:sz w:val="15"/>
              </w:rPr>
              <w:t>Framework explains known engineering failures without claiming more than evidence supports.</w:t>
            </w:r>
          </w:p>
        </w:tc>
      </w:tr>
    </w:tbl>
    <w:p>
      <w:pPr>
        <w:pStyle w:val="Heading1"/>
      </w:pPr>
      <w:r>
        <w:t>Risk register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Mar>
              <w:top w:w="80" w:type="dxa"/>
              <w:start w:w="100" w:type="dxa"/>
              <w:bottom w:w="80" w:type="dxa"/>
              <w:end w:w="100" w:type="dxa"/>
            </w:tcMar>
          </w:tcPr>
          <w:p>
            <w:r>
              <w:rPr>
                <w:b/>
                <w:color w:val="FFFFFF"/>
                <w:sz w:val="14"/>
              </w:rPr>
              <w:t>Risk</w:t>
            </w:r>
          </w:p>
        </w:tc>
        <w:tc>
          <w:tcPr>
            <w:tcW w:type="dxa" w:w="2520"/>
            <w:shd w:fill="17324D"/>
            <w:tcMar>
              <w:top w:w="80" w:type="dxa"/>
              <w:start w:w="100" w:type="dxa"/>
              <w:bottom w:w="80" w:type="dxa"/>
              <w:end w:w="100" w:type="dxa"/>
            </w:tcMar>
          </w:tcPr>
          <w:p>
            <w:r>
              <w:rPr>
                <w:b/>
                <w:color w:val="FFFFFF"/>
                <w:sz w:val="14"/>
              </w:rPr>
              <w:t>Consequence</w:t>
            </w:r>
          </w:p>
        </w:tc>
        <w:tc>
          <w:tcPr>
            <w:tcW w:type="dxa" w:w="2520"/>
            <w:shd w:fill="17324D"/>
            <w:tcMar>
              <w:top w:w="80" w:type="dxa"/>
              <w:start w:w="100" w:type="dxa"/>
              <w:bottom w:w="80" w:type="dxa"/>
              <w:end w:w="100" w:type="dxa"/>
            </w:tcMar>
          </w:tcPr>
          <w:p>
            <w:r>
              <w:rPr>
                <w:b/>
                <w:color w:val="FFFFFF"/>
                <w:sz w:val="14"/>
              </w:rPr>
              <w:t>Control</w:t>
            </w:r>
          </w:p>
        </w:tc>
        <w:tc>
          <w:tcPr>
            <w:tcW w:type="dxa" w:w="2520"/>
            <w:shd w:fill="17324D"/>
            <w:tcMar>
              <w:top w:w="80" w:type="dxa"/>
              <w:start w:w="100" w:type="dxa"/>
              <w:bottom w:w="80" w:type="dxa"/>
              <w:end w:w="100" w:type="dxa"/>
            </w:tcMar>
          </w:tcPr>
          <w:p>
            <w:r>
              <w:rPr>
                <w:b/>
                <w:color w:val="FFFFFF"/>
                <w:sz w:val="14"/>
              </w:rPr>
              <w:t>Owner</w:t>
            </w:r>
          </w:p>
        </w:tc>
      </w:tr>
      <w:tr>
        <w:tc>
          <w:tcPr>
            <w:tcW w:type="dxa" w:w="2520"/>
            <w:vAlign w:val="top"/>
            <w:tcMar>
              <w:top w:w="80" w:type="dxa"/>
              <w:start w:w="100" w:type="dxa"/>
              <w:bottom w:w="80" w:type="dxa"/>
              <w:end w:w="100" w:type="dxa"/>
            </w:tcMar>
          </w:tcPr>
          <w:p>
            <w:r>
              <w:rPr>
                <w:sz w:val="14"/>
              </w:rPr>
              <w:t>Ontological overclaim</w:t>
            </w:r>
          </w:p>
        </w:tc>
        <w:tc>
          <w:tcPr>
            <w:tcW w:type="dxa" w:w="2520"/>
            <w:vAlign w:val="top"/>
            <w:tcMar>
              <w:top w:w="80" w:type="dxa"/>
              <w:start w:w="100" w:type="dxa"/>
              <w:bottom w:w="80" w:type="dxa"/>
              <w:end w:w="100" w:type="dxa"/>
            </w:tcMar>
          </w:tcPr>
          <w:p>
            <w:r>
              <w:rPr>
                <w:sz w:val="14"/>
              </w:rPr>
              <w:t>Speculation presented as scientific finding.</w:t>
            </w:r>
          </w:p>
        </w:tc>
        <w:tc>
          <w:tcPr>
            <w:tcW w:type="dxa" w:w="2520"/>
            <w:vAlign w:val="top"/>
            <w:tcMar>
              <w:top w:w="80" w:type="dxa"/>
              <w:start w:w="100" w:type="dxa"/>
              <w:bottom w:w="80" w:type="dxa"/>
              <w:end w:w="100" w:type="dxa"/>
            </w:tcMar>
          </w:tcPr>
          <w:p>
            <w:r>
              <w:rPr>
                <w:sz w:val="14"/>
              </w:rPr>
              <w:t>Evidence ladder; mandatory testability review.</w:t>
            </w:r>
          </w:p>
        </w:tc>
        <w:tc>
          <w:tcPr>
            <w:tcW w:type="dxa" w:w="2520"/>
            <w:vAlign w:val="top"/>
            <w:tcMar>
              <w:top w:w="80" w:type="dxa"/>
              <w:start w:w="100" w:type="dxa"/>
              <w:bottom w:w="80" w:type="dxa"/>
              <w:end w:w="100" w:type="dxa"/>
            </w:tcMar>
          </w:tcPr>
          <w:p>
            <w:r>
              <w:rPr>
                <w:sz w:val="14"/>
              </w:rPr>
              <w:t>Methods lead.</w:t>
            </w:r>
          </w:p>
        </w:tc>
      </w:tr>
      <w:tr>
        <w:tc>
          <w:tcPr>
            <w:tcW w:type="dxa" w:w="2520"/>
            <w:vAlign w:val="top"/>
            <w:tcMar>
              <w:top w:w="80" w:type="dxa"/>
              <w:start w:w="100" w:type="dxa"/>
              <w:bottom w:w="80" w:type="dxa"/>
              <w:end w:w="100" w:type="dxa"/>
            </w:tcMar>
            <w:shd w:fill="F2F6F8"/>
          </w:tcPr>
          <w:p>
            <w:r>
              <w:rPr>
                <w:sz w:val="14"/>
              </w:rPr>
              <w:t>Source drift</w:t>
            </w:r>
          </w:p>
        </w:tc>
        <w:tc>
          <w:tcPr>
            <w:tcW w:type="dxa" w:w="2520"/>
            <w:vAlign w:val="top"/>
            <w:tcMar>
              <w:top w:w="80" w:type="dxa"/>
              <w:start w:w="100" w:type="dxa"/>
              <w:bottom w:w="80" w:type="dxa"/>
              <w:end w:w="100" w:type="dxa"/>
            </w:tcMar>
            <w:shd w:fill="F2F6F8"/>
          </w:tcPr>
          <w:p>
            <w:r>
              <w:rPr>
                <w:sz w:val="14"/>
              </w:rPr>
              <w:t>AI synthesis replaces Architect wording.</w:t>
            </w:r>
          </w:p>
        </w:tc>
        <w:tc>
          <w:tcPr>
            <w:tcW w:type="dxa" w:w="2520"/>
            <w:vAlign w:val="top"/>
            <w:tcMar>
              <w:top w:w="80" w:type="dxa"/>
              <w:start w:w="100" w:type="dxa"/>
              <w:bottom w:w="80" w:type="dxa"/>
              <w:end w:w="100" w:type="dxa"/>
            </w:tcMar>
            <w:shd w:fill="F2F6F8"/>
          </w:tcPr>
          <w:p>
            <w:r>
              <w:rPr>
                <w:sz w:val="14"/>
              </w:rPr>
              <w:t>Verbatim archive; claim labels; traceability.</w:t>
            </w:r>
          </w:p>
        </w:tc>
        <w:tc>
          <w:tcPr>
            <w:tcW w:type="dxa" w:w="2520"/>
            <w:vAlign w:val="top"/>
            <w:tcMar>
              <w:top w:w="80" w:type="dxa"/>
              <w:start w:w="100" w:type="dxa"/>
              <w:bottom w:w="80" w:type="dxa"/>
              <w:end w:w="100" w:type="dxa"/>
            </w:tcMar>
            <w:shd w:fill="F2F6F8"/>
          </w:tcPr>
          <w:p>
            <w:r>
              <w:rPr>
                <w:sz w:val="14"/>
              </w:rPr>
              <w:t>Records custodian.</w:t>
            </w:r>
          </w:p>
        </w:tc>
      </w:tr>
      <w:tr>
        <w:tc>
          <w:tcPr>
            <w:tcW w:type="dxa" w:w="2520"/>
            <w:vAlign w:val="top"/>
            <w:tcMar>
              <w:top w:w="80" w:type="dxa"/>
              <w:start w:w="100" w:type="dxa"/>
              <w:bottom w:w="80" w:type="dxa"/>
              <w:end w:w="100" w:type="dxa"/>
            </w:tcMar>
          </w:tcPr>
          <w:p>
            <w:r>
              <w:rPr>
                <w:sz w:val="14"/>
              </w:rPr>
              <w:t>Citation fabrication</w:t>
            </w:r>
          </w:p>
        </w:tc>
        <w:tc>
          <w:tcPr>
            <w:tcW w:type="dxa" w:w="2520"/>
            <w:vAlign w:val="top"/>
            <w:tcMar>
              <w:top w:w="80" w:type="dxa"/>
              <w:start w:w="100" w:type="dxa"/>
              <w:bottom w:w="80" w:type="dxa"/>
              <w:end w:w="100" w:type="dxa"/>
            </w:tcMar>
          </w:tcPr>
          <w:p>
            <w:r>
              <w:rPr>
                <w:sz w:val="14"/>
              </w:rPr>
              <w:t>Public credibility loss.</w:t>
            </w:r>
          </w:p>
        </w:tc>
        <w:tc>
          <w:tcPr>
            <w:tcW w:type="dxa" w:w="2520"/>
            <w:vAlign w:val="top"/>
            <w:tcMar>
              <w:top w:w="80" w:type="dxa"/>
              <w:start w:w="100" w:type="dxa"/>
              <w:bottom w:w="80" w:type="dxa"/>
              <w:end w:w="100" w:type="dxa"/>
            </w:tcMar>
          </w:tcPr>
          <w:p>
            <w:r>
              <w:rPr>
                <w:sz w:val="14"/>
              </w:rPr>
              <w:t>Primary-source verification and URL check.</w:t>
            </w:r>
          </w:p>
        </w:tc>
        <w:tc>
          <w:tcPr>
            <w:tcW w:type="dxa" w:w="2520"/>
            <w:vAlign w:val="top"/>
            <w:tcMar>
              <w:top w:w="80" w:type="dxa"/>
              <w:start w:w="100" w:type="dxa"/>
              <w:bottom w:w="80" w:type="dxa"/>
              <w:end w:w="100" w:type="dxa"/>
            </w:tcMar>
          </w:tcPr>
          <w:p>
            <w:r>
              <w:rPr>
                <w:sz w:val="14"/>
              </w:rPr>
              <w:t>Research lead.</w:t>
            </w:r>
          </w:p>
        </w:tc>
      </w:tr>
      <w:tr>
        <w:tc>
          <w:tcPr>
            <w:tcW w:type="dxa" w:w="2520"/>
            <w:vAlign w:val="top"/>
            <w:tcMar>
              <w:top w:w="80" w:type="dxa"/>
              <w:start w:w="100" w:type="dxa"/>
              <w:bottom w:w="80" w:type="dxa"/>
              <w:end w:w="100" w:type="dxa"/>
            </w:tcMar>
            <w:shd w:fill="F2F6F8"/>
          </w:tcPr>
          <w:p>
            <w:r>
              <w:rPr>
                <w:sz w:val="14"/>
              </w:rPr>
              <w:t>Model confirmation bias</w:t>
            </w:r>
          </w:p>
        </w:tc>
        <w:tc>
          <w:tcPr>
            <w:tcW w:type="dxa" w:w="2520"/>
            <w:vAlign w:val="top"/>
            <w:tcMar>
              <w:top w:w="80" w:type="dxa"/>
              <w:start w:w="100" w:type="dxa"/>
              <w:bottom w:w="80" w:type="dxa"/>
              <w:end w:w="100" w:type="dxa"/>
            </w:tcMar>
            <w:shd w:fill="F2F6F8"/>
          </w:tcPr>
          <w:p>
            <w:r>
              <w:rPr>
                <w:sz w:val="14"/>
              </w:rPr>
              <w:t>Lab proves only assumptions built into it.</w:t>
            </w:r>
          </w:p>
        </w:tc>
        <w:tc>
          <w:tcPr>
            <w:tcW w:type="dxa" w:w="2520"/>
            <w:vAlign w:val="top"/>
            <w:tcMar>
              <w:top w:w="80" w:type="dxa"/>
              <w:start w:w="100" w:type="dxa"/>
              <w:bottom w:w="80" w:type="dxa"/>
              <w:end w:w="100" w:type="dxa"/>
            </w:tcMar>
            <w:shd w:fill="F2F6F8"/>
          </w:tcPr>
          <w:p>
            <w:r>
              <w:rPr>
                <w:sz w:val="14"/>
              </w:rPr>
              <w:t>Blind trials, alternative models, adversarial review, null publication.</w:t>
            </w:r>
          </w:p>
        </w:tc>
        <w:tc>
          <w:tcPr>
            <w:tcW w:type="dxa" w:w="2520"/>
            <w:vAlign w:val="top"/>
            <w:tcMar>
              <w:top w:w="80" w:type="dxa"/>
              <w:start w:w="100" w:type="dxa"/>
              <w:bottom w:w="80" w:type="dxa"/>
              <w:end w:w="100" w:type="dxa"/>
            </w:tcMar>
            <w:shd w:fill="F2F6F8"/>
          </w:tcPr>
          <w:p>
            <w:r>
              <w:rPr>
                <w:sz w:val="14"/>
              </w:rPr>
              <w:t>Independent verifier.</w:t>
            </w:r>
          </w:p>
        </w:tc>
      </w:tr>
      <w:tr>
        <w:tc>
          <w:tcPr>
            <w:tcW w:type="dxa" w:w="2520"/>
            <w:vAlign w:val="top"/>
            <w:tcMar>
              <w:top w:w="80" w:type="dxa"/>
              <w:start w:w="100" w:type="dxa"/>
              <w:bottom w:w="80" w:type="dxa"/>
              <w:end w:w="100" w:type="dxa"/>
            </w:tcMar>
          </w:tcPr>
          <w:p>
            <w:r>
              <w:rPr>
                <w:sz w:val="14"/>
              </w:rPr>
              <w:t>Common-mode instrumentation</w:t>
            </w:r>
          </w:p>
        </w:tc>
        <w:tc>
          <w:tcPr>
            <w:tcW w:type="dxa" w:w="2520"/>
            <w:vAlign w:val="top"/>
            <w:tcMar>
              <w:top w:w="80" w:type="dxa"/>
              <w:start w:w="100" w:type="dxa"/>
              <w:bottom w:w="80" w:type="dxa"/>
              <w:end w:w="100" w:type="dxa"/>
            </w:tcMar>
          </w:tcPr>
          <w:p>
            <w:r>
              <w:rPr>
                <w:sz w:val="14"/>
              </w:rPr>
              <w:t>Root corrupts detector and record.</w:t>
            </w:r>
          </w:p>
        </w:tc>
        <w:tc>
          <w:tcPr>
            <w:tcW w:type="dxa" w:w="2520"/>
            <w:vAlign w:val="top"/>
            <w:tcMar>
              <w:top w:w="80" w:type="dxa"/>
              <w:start w:w="100" w:type="dxa"/>
              <w:bottom w:w="80" w:type="dxa"/>
              <w:end w:w="100" w:type="dxa"/>
            </w:tcMar>
          </w:tcPr>
          <w:p>
            <w:r>
              <w:rPr>
                <w:sz w:val="14"/>
              </w:rPr>
              <w:t>Independent witness and failure-domain audit.</w:t>
            </w:r>
          </w:p>
        </w:tc>
        <w:tc>
          <w:tcPr>
            <w:tcW w:type="dxa" w:w="2520"/>
            <w:vAlign w:val="top"/>
            <w:tcMar>
              <w:top w:w="80" w:type="dxa"/>
              <w:start w:w="100" w:type="dxa"/>
              <w:bottom w:w="80" w:type="dxa"/>
              <w:end w:w="100" w:type="dxa"/>
            </w:tcMar>
          </w:tcPr>
          <w:p>
            <w:r>
              <w:rPr>
                <w:sz w:val="14"/>
              </w:rPr>
              <w:t>Systems architect.</w:t>
            </w:r>
          </w:p>
        </w:tc>
      </w:tr>
      <w:tr>
        <w:tc>
          <w:tcPr>
            <w:tcW w:type="dxa" w:w="2520"/>
            <w:vAlign w:val="top"/>
            <w:tcMar>
              <w:top w:w="80" w:type="dxa"/>
              <w:start w:w="100" w:type="dxa"/>
              <w:bottom w:w="80" w:type="dxa"/>
              <w:end w:w="100" w:type="dxa"/>
            </w:tcMar>
            <w:shd w:fill="F2F6F8"/>
          </w:tcPr>
          <w:p>
            <w:r>
              <w:rPr>
                <w:sz w:val="14"/>
              </w:rPr>
              <w:t>Unsafe experimentation</w:t>
            </w:r>
          </w:p>
        </w:tc>
        <w:tc>
          <w:tcPr>
            <w:tcW w:type="dxa" w:w="2520"/>
            <w:vAlign w:val="top"/>
            <w:tcMar>
              <w:top w:w="80" w:type="dxa"/>
              <w:start w:w="100" w:type="dxa"/>
              <w:bottom w:w="80" w:type="dxa"/>
              <w:end w:w="100" w:type="dxa"/>
            </w:tcMar>
            <w:shd w:fill="F2F6F8"/>
          </w:tcPr>
          <w:p>
            <w:r>
              <w:rPr>
                <w:sz w:val="14"/>
              </w:rPr>
              <w:t>Uncontrolled or dual-use impact.</w:t>
            </w:r>
          </w:p>
        </w:tc>
        <w:tc>
          <w:tcPr>
            <w:tcW w:type="dxa" w:w="2520"/>
            <w:vAlign w:val="top"/>
            <w:tcMar>
              <w:top w:w="80" w:type="dxa"/>
              <w:start w:w="100" w:type="dxa"/>
              <w:bottom w:w="80" w:type="dxa"/>
              <w:end w:w="100" w:type="dxa"/>
            </w:tcMar>
            <w:shd w:fill="F2F6F8"/>
          </w:tcPr>
          <w:p>
            <w:r>
              <w:rPr>
                <w:sz w:val="14"/>
              </w:rPr>
              <w:t>Synthetic-first, scope controls, stop conditions, review.</w:t>
            </w:r>
          </w:p>
        </w:tc>
        <w:tc>
          <w:tcPr>
            <w:tcW w:type="dxa" w:w="2520"/>
            <w:vAlign w:val="top"/>
            <w:tcMar>
              <w:top w:w="80" w:type="dxa"/>
              <w:start w:w="100" w:type="dxa"/>
              <w:bottom w:w="80" w:type="dxa"/>
              <w:end w:w="100" w:type="dxa"/>
            </w:tcMar>
            <w:shd w:fill="F2F6F8"/>
          </w:tcPr>
          <w:p>
            <w:r>
              <w:rPr>
                <w:sz w:val="14"/>
              </w:rPr>
              <w:t>Safety lead.</w:t>
            </w:r>
          </w:p>
        </w:tc>
      </w:tr>
      <w:tr>
        <w:tc>
          <w:tcPr>
            <w:tcW w:type="dxa" w:w="2520"/>
            <w:vAlign w:val="top"/>
            <w:tcMar>
              <w:top w:w="80" w:type="dxa"/>
              <w:start w:w="100" w:type="dxa"/>
              <w:bottom w:w="80" w:type="dxa"/>
              <w:end w:w="100" w:type="dxa"/>
            </w:tcMar>
          </w:tcPr>
          <w:p>
            <w:r>
              <w:rPr>
                <w:sz w:val="14"/>
              </w:rPr>
              <w:t>Department capture</w:t>
            </w:r>
          </w:p>
        </w:tc>
        <w:tc>
          <w:tcPr>
            <w:tcW w:type="dxa" w:w="2520"/>
            <w:vAlign w:val="top"/>
            <w:tcMar>
              <w:top w:w="80" w:type="dxa"/>
              <w:start w:w="100" w:type="dxa"/>
              <w:bottom w:w="80" w:type="dxa"/>
              <w:end w:w="100" w:type="dxa"/>
            </w:tcMar>
          </w:tcPr>
          <w:p>
            <w:r>
              <w:rPr>
                <w:sz w:val="14"/>
              </w:rPr>
              <w:t>Endings team becomes authority theater or bottleneck.</w:t>
            </w:r>
          </w:p>
        </w:tc>
        <w:tc>
          <w:tcPr>
            <w:tcW w:type="dxa" w:w="2520"/>
            <w:vAlign w:val="top"/>
            <w:tcMar>
              <w:top w:w="80" w:type="dxa"/>
              <w:start w:w="100" w:type="dxa"/>
              <w:bottom w:w="80" w:type="dxa"/>
              <w:end w:w="100" w:type="dxa"/>
            </w:tcMar>
          </w:tcPr>
          <w:p>
            <w:r>
              <w:rPr>
                <w:sz w:val="14"/>
              </w:rPr>
              <w:t>Limited charter, transparent metrics, rotating review.</w:t>
            </w:r>
          </w:p>
        </w:tc>
        <w:tc>
          <w:tcPr>
            <w:tcW w:type="dxa" w:w="2520"/>
            <w:vAlign w:val="top"/>
            <w:tcMar>
              <w:top w:w="80" w:type="dxa"/>
              <w:start w:w="100" w:type="dxa"/>
              <w:bottom w:w="80" w:type="dxa"/>
              <w:end w:w="100" w:type="dxa"/>
            </w:tcMar>
          </w:tcPr>
          <w:p>
            <w:r>
              <w:rPr>
                <w:sz w:val="14"/>
              </w:rPr>
              <w:t>Governance lead.</w:t>
            </w:r>
          </w:p>
        </w:tc>
      </w:tr>
      <w:tr>
        <w:tc>
          <w:tcPr>
            <w:tcW w:type="dxa" w:w="2520"/>
            <w:vAlign w:val="top"/>
            <w:tcMar>
              <w:top w:w="80" w:type="dxa"/>
              <w:start w:w="100" w:type="dxa"/>
              <w:bottom w:w="80" w:type="dxa"/>
              <w:end w:w="100" w:type="dxa"/>
            </w:tcMar>
            <w:shd w:fill="F2F6F8"/>
          </w:tcPr>
          <w:p>
            <w:r>
              <w:rPr>
                <w:sz w:val="14"/>
              </w:rPr>
              <w:t>Complexity inflation</w:t>
            </w:r>
          </w:p>
        </w:tc>
        <w:tc>
          <w:tcPr>
            <w:tcW w:type="dxa" w:w="2520"/>
            <w:vAlign w:val="top"/>
            <w:tcMar>
              <w:top w:w="80" w:type="dxa"/>
              <w:start w:w="100" w:type="dxa"/>
              <w:bottom w:w="80" w:type="dxa"/>
              <w:end w:w="100" w:type="dxa"/>
            </w:tcMar>
            <w:shd w:fill="F2F6F8"/>
          </w:tcPr>
          <w:p>
            <w:r>
              <w:rPr>
                <w:sz w:val="14"/>
              </w:rPr>
              <w:t>Framework becomes too elaborate to use.</w:t>
            </w:r>
          </w:p>
        </w:tc>
        <w:tc>
          <w:tcPr>
            <w:tcW w:type="dxa" w:w="2520"/>
            <w:vAlign w:val="top"/>
            <w:tcMar>
              <w:top w:w="80" w:type="dxa"/>
              <w:start w:w="100" w:type="dxa"/>
              <w:bottom w:w="80" w:type="dxa"/>
              <w:end w:w="100" w:type="dxa"/>
            </w:tcMar>
            <w:shd w:fill="F2F6F8"/>
          </w:tcPr>
          <w:p>
            <w:r>
              <w:rPr>
                <w:sz w:val="14"/>
              </w:rPr>
              <w:t>Minimum viable schema; user validation; retire unused elements.</w:t>
            </w:r>
          </w:p>
        </w:tc>
        <w:tc>
          <w:tcPr>
            <w:tcW w:type="dxa" w:w="2520"/>
            <w:vAlign w:val="top"/>
            <w:tcMar>
              <w:top w:w="80" w:type="dxa"/>
              <w:start w:w="100" w:type="dxa"/>
              <w:bottom w:w="80" w:type="dxa"/>
              <w:end w:w="100" w:type="dxa"/>
            </w:tcMar>
            <w:shd w:fill="F2F6F8"/>
          </w:tcPr>
          <w:p>
            <w:r>
              <w:rPr>
                <w:sz w:val="14"/>
              </w:rPr>
              <w:t>Program integrator.</w:t>
            </w:r>
          </w:p>
        </w:tc>
      </w:tr>
      <w:tr>
        <w:tc>
          <w:tcPr>
            <w:tcW w:type="dxa" w:w="2520"/>
            <w:vAlign w:val="top"/>
            <w:tcMar>
              <w:top w:w="80" w:type="dxa"/>
              <w:start w:w="100" w:type="dxa"/>
              <w:bottom w:w="80" w:type="dxa"/>
              <w:end w:w="100" w:type="dxa"/>
            </w:tcMar>
          </w:tcPr>
          <w:p>
            <w:r>
              <w:rPr>
                <w:sz w:val="14"/>
              </w:rPr>
              <w:t>AI consensus illusion</w:t>
            </w:r>
          </w:p>
        </w:tc>
        <w:tc>
          <w:tcPr>
            <w:tcW w:type="dxa" w:w="2520"/>
            <w:vAlign w:val="top"/>
            <w:tcMar>
              <w:top w:w="80" w:type="dxa"/>
              <w:start w:w="100" w:type="dxa"/>
              <w:bottom w:w="80" w:type="dxa"/>
              <w:end w:w="100" w:type="dxa"/>
            </w:tcMar>
          </w:tcPr>
          <w:p>
            <w:r>
              <w:rPr>
                <w:sz w:val="14"/>
              </w:rPr>
              <w:t>Agreement mistaken for truth.</w:t>
            </w:r>
          </w:p>
        </w:tc>
        <w:tc>
          <w:tcPr>
            <w:tcW w:type="dxa" w:w="2520"/>
            <w:vAlign w:val="top"/>
            <w:tcMar>
              <w:top w:w="80" w:type="dxa"/>
              <w:start w:w="100" w:type="dxa"/>
              <w:bottom w:w="80" w:type="dxa"/>
              <w:end w:w="100" w:type="dxa"/>
            </w:tcMar>
          </w:tcPr>
          <w:p>
            <w:r>
              <w:rPr>
                <w:sz w:val="14"/>
              </w:rPr>
              <w:t>Preserve dissent and evidence quality; no majority canon.</w:t>
            </w:r>
          </w:p>
        </w:tc>
        <w:tc>
          <w:tcPr>
            <w:tcW w:type="dxa" w:w="2520"/>
            <w:vAlign w:val="top"/>
            <w:tcMar>
              <w:top w:w="80" w:type="dxa"/>
              <w:start w:w="100" w:type="dxa"/>
              <w:bottom w:w="80" w:type="dxa"/>
              <w:end w:w="100" w:type="dxa"/>
            </w:tcMar>
          </w:tcPr>
          <w:p>
            <w:r>
              <w:rPr>
                <w:sz w:val="14"/>
              </w:rPr>
              <w:t>Architect.</w:t>
            </w:r>
          </w:p>
        </w:tc>
      </w:tr>
      <w:tr>
        <w:tc>
          <w:tcPr>
            <w:tcW w:type="dxa" w:w="2520"/>
            <w:vAlign w:val="top"/>
            <w:tcMar>
              <w:top w:w="80" w:type="dxa"/>
              <w:start w:w="100" w:type="dxa"/>
              <w:bottom w:w="80" w:type="dxa"/>
              <w:end w:w="100" w:type="dxa"/>
            </w:tcMar>
            <w:shd w:fill="F2F6F8"/>
          </w:tcPr>
          <w:p>
            <w:r>
              <w:rPr>
                <w:sz w:val="14"/>
              </w:rPr>
              <w:t>Narrative/technical leakage</w:t>
            </w:r>
          </w:p>
        </w:tc>
        <w:tc>
          <w:tcPr>
            <w:tcW w:type="dxa" w:w="2520"/>
            <w:vAlign w:val="top"/>
            <w:tcMar>
              <w:top w:w="80" w:type="dxa"/>
              <w:start w:w="100" w:type="dxa"/>
              <w:bottom w:w="80" w:type="dxa"/>
              <w:end w:w="100" w:type="dxa"/>
            </w:tcMar>
            <w:shd w:fill="F2F6F8"/>
          </w:tcPr>
          <w:p>
            <w:r>
              <w:rPr>
                <w:sz w:val="14"/>
              </w:rPr>
              <w:t>Scene choices silently redefine system rules.</w:t>
            </w:r>
          </w:p>
        </w:tc>
        <w:tc>
          <w:tcPr>
            <w:tcW w:type="dxa" w:w="2520"/>
            <w:vAlign w:val="top"/>
            <w:tcMar>
              <w:top w:w="80" w:type="dxa"/>
              <w:start w:w="100" w:type="dxa"/>
              <w:bottom w:w="80" w:type="dxa"/>
              <w:end w:w="100" w:type="dxa"/>
            </w:tcMar>
            <w:shd w:fill="F2F6F8"/>
          </w:tcPr>
          <w:p>
            <w:r>
              <w:rPr>
                <w:sz w:val="14"/>
              </w:rPr>
              <w:t>Conformance review and separate documents.</w:t>
            </w:r>
          </w:p>
        </w:tc>
        <w:tc>
          <w:tcPr>
            <w:tcW w:type="dxa" w:w="2520"/>
            <w:vAlign w:val="top"/>
            <w:tcMar>
              <w:top w:w="80" w:type="dxa"/>
              <w:start w:w="100" w:type="dxa"/>
              <w:bottom w:w="80" w:type="dxa"/>
              <w:end w:w="100" w:type="dxa"/>
            </w:tcMar>
            <w:shd w:fill="F2F6F8"/>
          </w:tcPr>
          <w:p>
            <w:r>
              <w:rPr>
                <w:sz w:val="14"/>
              </w:rPr>
              <w:t>Narrative architect.</w:t>
            </w:r>
          </w:p>
        </w:tc>
      </w:tr>
    </w:tbl>
    <w:p>
      <w:pPr>
        <w:pStyle w:val="Heading1"/>
      </w:pPr>
      <w:r>
        <w:t>Near-term task board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Mar>
              <w:top w:w="80" w:type="dxa"/>
              <w:start w:w="100" w:type="dxa"/>
              <w:bottom w:w="80" w:type="dxa"/>
              <w:end w:w="100" w:type="dxa"/>
            </w:tcMar>
          </w:tcPr>
          <w:p>
            <w:r>
              <w:rPr>
                <w:b/>
                <w:color w:val="FFFFFF"/>
                <w:sz w:val="15"/>
              </w:rPr>
              <w:t>Priority</w:t>
            </w:r>
          </w:p>
        </w:tc>
        <w:tc>
          <w:tcPr>
            <w:tcW w:type="dxa" w:w="2520"/>
            <w:shd w:fill="17324D"/>
            <w:tcMar>
              <w:top w:w="80" w:type="dxa"/>
              <w:start w:w="100" w:type="dxa"/>
              <w:bottom w:w="80" w:type="dxa"/>
              <w:end w:w="100" w:type="dxa"/>
            </w:tcMar>
          </w:tcPr>
          <w:p>
            <w:r>
              <w:rPr>
                <w:b/>
                <w:color w:val="FFFFFF"/>
                <w:sz w:val="15"/>
              </w:rPr>
              <w:t>Task</w:t>
            </w:r>
          </w:p>
        </w:tc>
        <w:tc>
          <w:tcPr>
            <w:tcW w:type="dxa" w:w="2520"/>
            <w:shd w:fill="17324D"/>
            <w:tcMar>
              <w:top w:w="80" w:type="dxa"/>
              <w:start w:w="100" w:type="dxa"/>
              <w:bottom w:w="80" w:type="dxa"/>
              <w:end w:w="100" w:type="dxa"/>
            </w:tcMar>
          </w:tcPr>
          <w:p>
            <w:r>
              <w:rPr>
                <w:b/>
                <w:color w:val="FFFFFF"/>
                <w:sz w:val="15"/>
              </w:rPr>
              <w:t>Output</w:t>
            </w:r>
          </w:p>
        </w:tc>
        <w:tc>
          <w:tcPr>
            <w:tcW w:type="dxa" w:w="2520"/>
            <w:shd w:fill="17324D"/>
            <w:tcMar>
              <w:top w:w="80" w:type="dxa"/>
              <w:start w:w="100" w:type="dxa"/>
              <w:bottom w:w="80" w:type="dxa"/>
              <w:end w:w="100" w:type="dxa"/>
            </w:tcMar>
          </w:tcPr>
          <w:p>
            <w:r>
              <w:rPr>
                <w:b/>
                <w:color w:val="FFFFFF"/>
                <w:sz w:val="15"/>
              </w:rPr>
              <w:t>Definition of done</w:t>
            </w:r>
          </w:p>
        </w:tc>
      </w:tr>
      <w:tr>
        <w:tc>
          <w:tcPr>
            <w:tcW w:type="dxa" w:w="2520"/>
            <w:vAlign w:val="top"/>
            <w:tcMar>
              <w:top w:w="80" w:type="dxa"/>
              <w:start w:w="100" w:type="dxa"/>
              <w:bottom w:w="80" w:type="dxa"/>
              <w:end w:w="100" w:type="dxa"/>
            </w:tcMar>
          </w:tcPr>
          <w:p>
            <w:r>
              <w:rPr>
                <w:sz w:val="15"/>
              </w:rPr>
              <w:t>P0</w:t>
            </w:r>
          </w:p>
        </w:tc>
        <w:tc>
          <w:tcPr>
            <w:tcW w:type="dxa" w:w="2520"/>
            <w:vAlign w:val="top"/>
            <w:tcMar>
              <w:top w:w="80" w:type="dxa"/>
              <w:start w:w="100" w:type="dxa"/>
              <w:bottom w:w="80" w:type="dxa"/>
              <w:end w:w="100" w:type="dxa"/>
            </w:tcMar>
          </w:tcPr>
          <w:p>
            <w:r>
              <w:rPr>
                <w:sz w:val="15"/>
              </w:rPr>
              <w:t>Approve source inventory and contamination note.</w:t>
            </w:r>
          </w:p>
        </w:tc>
        <w:tc>
          <w:tcPr>
            <w:tcW w:type="dxa" w:w="2520"/>
            <w:vAlign w:val="top"/>
            <w:tcMar>
              <w:top w:w="80" w:type="dxa"/>
              <w:start w:w="100" w:type="dxa"/>
              <w:bottom w:w="80" w:type="dxa"/>
              <w:end w:w="100" w:type="dxa"/>
            </w:tcMar>
          </w:tcPr>
          <w:p>
            <w:r>
              <w:rPr>
                <w:sz w:val="15"/>
              </w:rPr>
              <w:t>Frozen corpus manifest.</w:t>
            </w:r>
          </w:p>
        </w:tc>
        <w:tc>
          <w:tcPr>
            <w:tcW w:type="dxa" w:w="2520"/>
            <w:vAlign w:val="top"/>
            <w:tcMar>
              <w:top w:w="80" w:type="dxa"/>
              <w:start w:w="100" w:type="dxa"/>
              <w:bottom w:w="80" w:type="dxa"/>
              <w:end w:w="100" w:type="dxa"/>
            </w:tcMar>
          </w:tcPr>
          <w:p>
            <w:r>
              <w:rPr>
                <w:sz w:val="15"/>
              </w:rPr>
              <w:t>All originals hashed; unrelated content flagged.</w:t>
            </w:r>
          </w:p>
        </w:tc>
      </w:tr>
      <w:tr>
        <w:tc>
          <w:tcPr>
            <w:tcW w:type="dxa" w:w="2520"/>
            <w:vAlign w:val="top"/>
            <w:tcMar>
              <w:top w:w="80" w:type="dxa"/>
              <w:start w:w="100" w:type="dxa"/>
              <w:bottom w:w="80" w:type="dxa"/>
              <w:end w:w="100" w:type="dxa"/>
            </w:tcMar>
            <w:shd w:fill="F2F6F8"/>
          </w:tcPr>
          <w:p>
            <w:r>
              <w:rPr>
                <w:sz w:val="15"/>
              </w:rPr>
              <w:t>P0</w:t>
            </w:r>
          </w:p>
        </w:tc>
        <w:tc>
          <w:tcPr>
            <w:tcW w:type="dxa" w:w="2520"/>
            <w:vAlign w:val="top"/>
            <w:tcMar>
              <w:top w:w="80" w:type="dxa"/>
              <w:start w:w="100" w:type="dxa"/>
              <w:bottom w:w="80" w:type="dxa"/>
              <w:end w:w="100" w:type="dxa"/>
            </w:tcMar>
            <w:shd w:fill="F2F6F8"/>
          </w:tcPr>
          <w:p>
            <w:r>
              <w:rPr>
                <w:sz w:val="15"/>
              </w:rPr>
              <w:t>Decide canonical meaning of “root” for first model.</w:t>
            </w:r>
          </w:p>
        </w:tc>
        <w:tc>
          <w:tcPr>
            <w:tcW w:type="dxa" w:w="2520"/>
            <w:vAlign w:val="top"/>
            <w:tcMar>
              <w:top w:w="80" w:type="dxa"/>
              <w:start w:w="100" w:type="dxa"/>
              <w:bottom w:w="80" w:type="dxa"/>
              <w:end w:w="100" w:type="dxa"/>
            </w:tcMar>
            <w:shd w:fill="F2F6F8"/>
          </w:tcPr>
          <w:p>
            <w:r>
              <w:rPr>
                <w:sz w:val="15"/>
              </w:rPr>
              <w:t>Decision record.</w:t>
            </w:r>
          </w:p>
        </w:tc>
        <w:tc>
          <w:tcPr>
            <w:tcW w:type="dxa" w:w="2520"/>
            <w:vAlign w:val="top"/>
            <w:tcMar>
              <w:top w:w="80" w:type="dxa"/>
              <w:start w:w="100" w:type="dxa"/>
              <w:bottom w:w="80" w:type="dxa"/>
              <w:end w:w="100" w:type="dxa"/>
            </w:tcMar>
            <w:shd w:fill="F2F6F8"/>
          </w:tcPr>
          <w:p>
            <w:r>
              <w:rPr>
                <w:sz w:val="15"/>
              </w:rPr>
              <w:t>Selected operational root type and excluded meanings.</w:t>
            </w:r>
          </w:p>
        </w:tc>
      </w:tr>
      <w:tr>
        <w:tc>
          <w:tcPr>
            <w:tcW w:type="dxa" w:w="2520"/>
            <w:vAlign w:val="top"/>
            <w:tcMar>
              <w:top w:w="80" w:type="dxa"/>
              <w:start w:w="100" w:type="dxa"/>
              <w:bottom w:w="80" w:type="dxa"/>
              <w:end w:w="100" w:type="dxa"/>
            </w:tcMar>
          </w:tcPr>
          <w:p>
            <w:r>
              <w:rPr>
                <w:sz w:val="15"/>
              </w:rPr>
              <w:t>P0</w:t>
            </w:r>
          </w:p>
        </w:tc>
        <w:tc>
          <w:tcPr>
            <w:tcW w:type="dxa" w:w="2520"/>
            <w:vAlign w:val="top"/>
            <w:tcMar>
              <w:top w:w="80" w:type="dxa"/>
              <w:start w:w="100" w:type="dxa"/>
              <w:bottom w:w="80" w:type="dxa"/>
              <w:end w:w="100" w:type="dxa"/>
            </w:tcMar>
          </w:tcPr>
          <w:p>
            <w:r>
              <w:rPr>
                <w:sz w:val="15"/>
              </w:rPr>
              <w:t>Approve non-goals and safety boundary.</w:t>
            </w:r>
          </w:p>
        </w:tc>
        <w:tc>
          <w:tcPr>
            <w:tcW w:type="dxa" w:w="2520"/>
            <w:vAlign w:val="top"/>
            <w:tcMar>
              <w:top w:w="80" w:type="dxa"/>
              <w:start w:w="100" w:type="dxa"/>
              <w:bottom w:w="80" w:type="dxa"/>
              <w:end w:w="100" w:type="dxa"/>
            </w:tcMar>
          </w:tcPr>
          <w:p>
            <w:r>
              <w:rPr>
                <w:sz w:val="15"/>
              </w:rPr>
              <w:t>Scope statement.</w:t>
            </w:r>
          </w:p>
        </w:tc>
        <w:tc>
          <w:tcPr>
            <w:tcW w:type="dxa" w:w="2520"/>
            <w:vAlign w:val="top"/>
            <w:tcMar>
              <w:top w:w="80" w:type="dxa"/>
              <w:start w:w="100" w:type="dxa"/>
              <w:bottom w:w="80" w:type="dxa"/>
              <w:end w:w="100" w:type="dxa"/>
            </w:tcMar>
          </w:tcPr>
          <w:p>
            <w:r>
              <w:rPr>
                <w:sz w:val="15"/>
              </w:rPr>
              <w:t>No real-world compromise instructions; no ontological proof claim.</w:t>
            </w:r>
          </w:p>
        </w:tc>
      </w:tr>
      <w:tr>
        <w:tc>
          <w:tcPr>
            <w:tcW w:type="dxa" w:w="2520"/>
            <w:vAlign w:val="top"/>
            <w:tcMar>
              <w:top w:w="80" w:type="dxa"/>
              <w:start w:w="100" w:type="dxa"/>
              <w:bottom w:w="80" w:type="dxa"/>
              <w:end w:w="100" w:type="dxa"/>
            </w:tcMar>
            <w:shd w:fill="F2F6F8"/>
          </w:tcPr>
          <w:p>
            <w:r>
              <w:rPr>
                <w:sz w:val="15"/>
              </w:rPr>
              <w:t>P1</w:t>
            </w:r>
          </w:p>
        </w:tc>
        <w:tc>
          <w:tcPr>
            <w:tcW w:type="dxa" w:w="2520"/>
            <w:vAlign w:val="top"/>
            <w:tcMar>
              <w:top w:w="80" w:type="dxa"/>
              <w:start w:w="100" w:type="dxa"/>
              <w:bottom w:w="80" w:type="dxa"/>
              <w:end w:w="100" w:type="dxa"/>
            </w:tcMar>
            <w:shd w:fill="F2F6F8"/>
          </w:tcPr>
          <w:p>
            <w:r>
              <w:rPr>
                <w:sz w:val="15"/>
              </w:rPr>
              <w:t>Review glossary and rootness vector.</w:t>
            </w:r>
          </w:p>
        </w:tc>
        <w:tc>
          <w:tcPr>
            <w:tcW w:type="dxa" w:w="2520"/>
            <w:vAlign w:val="top"/>
            <w:tcMar>
              <w:top w:w="80" w:type="dxa"/>
              <w:start w:w="100" w:type="dxa"/>
              <w:bottom w:w="80" w:type="dxa"/>
              <w:end w:w="100" w:type="dxa"/>
            </w:tcMar>
            <w:shd w:fill="F2F6F8"/>
          </w:tcPr>
          <w:p>
            <w:r>
              <w:rPr>
                <w:sz w:val="15"/>
              </w:rPr>
              <w:t>Framework v0.2.</w:t>
            </w:r>
          </w:p>
        </w:tc>
        <w:tc>
          <w:tcPr>
            <w:tcW w:type="dxa" w:w="2520"/>
            <w:vAlign w:val="top"/>
            <w:tcMar>
              <w:top w:w="80" w:type="dxa"/>
              <w:start w:w="100" w:type="dxa"/>
              <w:bottom w:w="80" w:type="dxa"/>
              <w:end w:w="100" w:type="dxa"/>
            </w:tcMar>
            <w:shd w:fill="F2F6F8"/>
          </w:tcPr>
          <w:p>
            <w:r>
              <w:rPr>
                <w:sz w:val="15"/>
              </w:rPr>
              <w:t>Examples and counterexamples accepted.</w:t>
            </w:r>
          </w:p>
        </w:tc>
      </w:tr>
      <w:tr>
        <w:tc>
          <w:tcPr>
            <w:tcW w:type="dxa" w:w="2520"/>
            <w:vAlign w:val="top"/>
            <w:tcMar>
              <w:top w:w="80" w:type="dxa"/>
              <w:start w:w="100" w:type="dxa"/>
              <w:bottom w:w="80" w:type="dxa"/>
              <w:end w:w="100" w:type="dxa"/>
            </w:tcMar>
          </w:tcPr>
          <w:p>
            <w:r>
              <w:rPr>
                <w:sz w:val="15"/>
              </w:rPr>
              <w:t>P1</w:t>
            </w:r>
          </w:p>
        </w:tc>
        <w:tc>
          <w:tcPr>
            <w:tcW w:type="dxa" w:w="2520"/>
            <w:vAlign w:val="top"/>
            <w:tcMar>
              <w:top w:w="80" w:type="dxa"/>
              <w:start w:w="100" w:type="dxa"/>
              <w:bottom w:w="80" w:type="dxa"/>
              <w:end w:w="100" w:type="dxa"/>
            </w:tcMar>
          </w:tcPr>
          <w:p>
            <w:r>
              <w:rPr>
                <w:sz w:val="15"/>
              </w:rPr>
              <w:t>Select first four failure classes.</w:t>
            </w:r>
          </w:p>
        </w:tc>
        <w:tc>
          <w:tcPr>
            <w:tcW w:type="dxa" w:w="2520"/>
            <w:vAlign w:val="top"/>
            <w:tcMar>
              <w:top w:w="80" w:type="dxa"/>
              <w:start w:w="100" w:type="dxa"/>
              <w:bottom w:w="80" w:type="dxa"/>
              <w:end w:w="100" w:type="dxa"/>
            </w:tcMar>
          </w:tcPr>
          <w:p>
            <w:r>
              <w:rPr>
                <w:sz w:val="15"/>
              </w:rPr>
              <w:t>Experiment backlog.</w:t>
            </w:r>
          </w:p>
        </w:tc>
        <w:tc>
          <w:tcPr>
            <w:tcW w:type="dxa" w:w="2520"/>
            <w:vAlign w:val="top"/>
            <w:tcMar>
              <w:top w:w="80" w:type="dxa"/>
              <w:start w:w="100" w:type="dxa"/>
              <w:bottom w:w="80" w:type="dxa"/>
              <w:end w:w="100" w:type="dxa"/>
            </w:tcMar>
          </w:tcPr>
          <w:p>
            <w:r>
              <w:rPr>
                <w:sz w:val="15"/>
              </w:rPr>
              <w:t>Each has falsifier, metric, and stop condition.</w:t>
            </w:r>
          </w:p>
        </w:tc>
      </w:tr>
      <w:tr>
        <w:tc>
          <w:tcPr>
            <w:tcW w:type="dxa" w:w="2520"/>
            <w:vAlign w:val="top"/>
            <w:tcMar>
              <w:top w:w="80" w:type="dxa"/>
              <w:start w:w="100" w:type="dxa"/>
              <w:bottom w:w="80" w:type="dxa"/>
              <w:end w:w="100" w:type="dxa"/>
            </w:tcMar>
            <w:shd w:fill="F2F6F8"/>
          </w:tcPr>
          <w:p>
            <w:r>
              <w:rPr>
                <w:sz w:val="15"/>
              </w:rPr>
              <w:t>P1</w:t>
            </w:r>
          </w:p>
        </w:tc>
        <w:tc>
          <w:tcPr>
            <w:tcW w:type="dxa" w:w="2520"/>
            <w:vAlign w:val="top"/>
            <w:tcMar>
              <w:top w:w="80" w:type="dxa"/>
              <w:start w:w="100" w:type="dxa"/>
              <w:bottom w:w="80" w:type="dxa"/>
              <w:end w:w="100" w:type="dxa"/>
            </w:tcMar>
            <w:shd w:fill="F2F6F8"/>
          </w:tcPr>
          <w:p>
            <w:r>
              <w:rPr>
                <w:sz w:val="15"/>
              </w:rPr>
              <w:t>Define legitimate-state invariants.</w:t>
            </w:r>
          </w:p>
        </w:tc>
        <w:tc>
          <w:tcPr>
            <w:tcW w:type="dxa" w:w="2520"/>
            <w:vAlign w:val="top"/>
            <w:tcMar>
              <w:top w:w="80" w:type="dxa"/>
              <w:start w:w="100" w:type="dxa"/>
              <w:bottom w:w="80" w:type="dxa"/>
              <w:end w:w="100" w:type="dxa"/>
            </w:tcMar>
            <w:shd w:fill="F2F6F8"/>
          </w:tcPr>
          <w:p>
            <w:r>
              <w:rPr>
                <w:sz w:val="15"/>
              </w:rPr>
              <w:t>Invariant catalog.</w:t>
            </w:r>
          </w:p>
        </w:tc>
        <w:tc>
          <w:tcPr>
            <w:tcW w:type="dxa" w:w="2520"/>
            <w:vAlign w:val="top"/>
            <w:tcMar>
              <w:top w:w="80" w:type="dxa"/>
              <w:start w:w="100" w:type="dxa"/>
              <w:bottom w:w="80" w:type="dxa"/>
              <w:end w:w="100" w:type="dxa"/>
            </w:tcMar>
            <w:shd w:fill="F2F6F8"/>
          </w:tcPr>
          <w:p>
            <w:r>
              <w:rPr>
                <w:sz w:val="15"/>
              </w:rPr>
              <w:t>Machine-readable and human-reviewed.</w:t>
            </w:r>
          </w:p>
        </w:tc>
      </w:tr>
      <w:tr>
        <w:tc>
          <w:tcPr>
            <w:tcW w:type="dxa" w:w="2520"/>
            <w:vAlign w:val="top"/>
            <w:tcMar>
              <w:top w:w="80" w:type="dxa"/>
              <w:start w:w="100" w:type="dxa"/>
              <w:bottom w:w="80" w:type="dxa"/>
              <w:end w:w="100" w:type="dxa"/>
            </w:tcMar>
          </w:tcPr>
          <w:p>
            <w:r>
              <w:rPr>
                <w:sz w:val="15"/>
              </w:rPr>
              <w:t>P2</w:t>
            </w:r>
          </w:p>
        </w:tc>
        <w:tc>
          <w:tcPr>
            <w:tcW w:type="dxa" w:w="2520"/>
            <w:vAlign w:val="top"/>
            <w:tcMar>
              <w:top w:w="80" w:type="dxa"/>
              <w:start w:w="100" w:type="dxa"/>
              <w:bottom w:w="80" w:type="dxa"/>
              <w:end w:w="100" w:type="dxa"/>
            </w:tcMar>
          </w:tcPr>
          <w:p>
            <w:r>
              <w:rPr>
                <w:sz w:val="15"/>
              </w:rPr>
              <w:t>Implement MVP-0 and MVP-1.</w:t>
            </w:r>
          </w:p>
        </w:tc>
        <w:tc>
          <w:tcPr>
            <w:tcW w:type="dxa" w:w="2520"/>
            <w:vAlign w:val="top"/>
            <w:tcMar>
              <w:top w:w="80" w:type="dxa"/>
              <w:start w:w="100" w:type="dxa"/>
              <w:bottom w:w="80" w:type="dxa"/>
              <w:end w:w="100" w:type="dxa"/>
            </w:tcMar>
          </w:tcPr>
          <w:p>
            <w:r>
              <w:rPr>
                <w:sz w:val="15"/>
              </w:rPr>
              <w:t>Runnable repository.</w:t>
            </w:r>
          </w:p>
        </w:tc>
        <w:tc>
          <w:tcPr>
            <w:tcW w:type="dxa" w:w="2520"/>
            <w:vAlign w:val="top"/>
            <w:tcMar>
              <w:top w:w="80" w:type="dxa"/>
              <w:start w:w="100" w:type="dxa"/>
              <w:bottom w:w="80" w:type="dxa"/>
              <w:end w:w="100" w:type="dxa"/>
            </w:tcMar>
          </w:tcPr>
          <w:p>
            <w:r>
              <w:rPr>
                <w:sz w:val="15"/>
              </w:rPr>
              <w:t>Deterministic runs and baseline report.</w:t>
            </w:r>
          </w:p>
        </w:tc>
      </w:tr>
      <w:tr>
        <w:tc>
          <w:tcPr>
            <w:tcW w:type="dxa" w:w="2520"/>
            <w:vAlign w:val="top"/>
            <w:tcMar>
              <w:top w:w="80" w:type="dxa"/>
              <w:start w:w="100" w:type="dxa"/>
              <w:bottom w:w="80" w:type="dxa"/>
              <w:end w:w="100" w:type="dxa"/>
            </w:tcMar>
            <w:shd w:fill="F2F6F8"/>
          </w:tcPr>
          <w:p>
            <w:r>
              <w:rPr>
                <w:sz w:val="15"/>
              </w:rPr>
              <w:t>P2</w:t>
            </w:r>
          </w:p>
        </w:tc>
        <w:tc>
          <w:tcPr>
            <w:tcW w:type="dxa" w:w="2520"/>
            <w:vAlign w:val="top"/>
            <w:tcMar>
              <w:top w:w="80" w:type="dxa"/>
              <w:start w:w="100" w:type="dxa"/>
              <w:bottom w:w="80" w:type="dxa"/>
              <w:end w:w="100" w:type="dxa"/>
            </w:tcMar>
            <w:shd w:fill="F2F6F8"/>
          </w:tcPr>
          <w:p>
            <w:r>
              <w:rPr>
                <w:sz w:val="15"/>
              </w:rPr>
              <w:t>Draft Department charter.</w:t>
            </w:r>
          </w:p>
        </w:tc>
        <w:tc>
          <w:tcPr>
            <w:tcW w:type="dxa" w:w="2520"/>
            <w:vAlign w:val="top"/>
            <w:tcMar>
              <w:top w:w="80" w:type="dxa"/>
              <w:start w:w="100" w:type="dxa"/>
              <w:bottom w:w="80" w:type="dxa"/>
              <w:end w:w="100" w:type="dxa"/>
            </w:tcMar>
            <w:shd w:fill="F2F6F8"/>
          </w:tcPr>
          <w:p>
            <w:r>
              <w:rPr>
                <w:sz w:val="15"/>
              </w:rPr>
              <w:t>Charter v0.1.</w:t>
            </w:r>
          </w:p>
        </w:tc>
        <w:tc>
          <w:tcPr>
            <w:tcW w:type="dxa" w:w="2520"/>
            <w:vAlign w:val="top"/>
            <w:tcMar>
              <w:top w:w="80" w:type="dxa"/>
              <w:start w:w="100" w:type="dxa"/>
              <w:bottom w:w="80" w:type="dxa"/>
              <w:end w:w="100" w:type="dxa"/>
            </w:tcMar>
            <w:shd w:fill="F2F6F8"/>
          </w:tcPr>
          <w:p>
            <w:r>
              <w:rPr>
                <w:sz w:val="15"/>
              </w:rPr>
              <w:t>Authority, limits, products, oversight defined.</w:t>
            </w:r>
          </w:p>
        </w:tc>
      </w:tr>
      <w:tr>
        <w:tc>
          <w:tcPr>
            <w:tcW w:type="dxa" w:w="2520"/>
            <w:vAlign w:val="top"/>
            <w:tcMar>
              <w:top w:w="80" w:type="dxa"/>
              <w:start w:w="100" w:type="dxa"/>
              <w:bottom w:w="80" w:type="dxa"/>
              <w:end w:w="100" w:type="dxa"/>
            </w:tcMar>
          </w:tcPr>
          <w:p>
            <w:r>
              <w:rPr>
                <w:sz w:val="15"/>
              </w:rPr>
              <w:t>P2</w:t>
            </w:r>
          </w:p>
        </w:tc>
        <w:tc>
          <w:tcPr>
            <w:tcW w:type="dxa" w:w="2520"/>
            <w:vAlign w:val="top"/>
            <w:tcMar>
              <w:top w:w="80" w:type="dxa"/>
              <w:start w:w="100" w:type="dxa"/>
              <w:bottom w:w="80" w:type="dxa"/>
              <w:end w:w="100" w:type="dxa"/>
            </w:tcMar>
          </w:tcPr>
          <w:p>
            <w:r>
              <w:rPr>
                <w:sz w:val="15"/>
              </w:rPr>
              <w:t>Create review cadence.</w:t>
            </w:r>
          </w:p>
        </w:tc>
        <w:tc>
          <w:tcPr>
            <w:tcW w:type="dxa" w:w="2520"/>
            <w:vAlign w:val="top"/>
            <w:tcMar>
              <w:top w:w="80" w:type="dxa"/>
              <w:start w:w="100" w:type="dxa"/>
              <w:bottom w:w="80" w:type="dxa"/>
              <w:end w:w="100" w:type="dxa"/>
            </w:tcMar>
          </w:tcPr>
          <w:p>
            <w:r>
              <w:rPr>
                <w:sz w:val="15"/>
              </w:rPr>
              <w:t>Calendar and meeting template.</w:t>
            </w:r>
          </w:p>
        </w:tc>
        <w:tc>
          <w:tcPr>
            <w:tcW w:type="dxa" w:w="2520"/>
            <w:vAlign w:val="top"/>
            <w:tcMar>
              <w:top w:w="80" w:type="dxa"/>
              <w:start w:w="100" w:type="dxa"/>
              <w:bottom w:w="80" w:type="dxa"/>
              <w:end w:w="100" w:type="dxa"/>
            </w:tcMar>
          </w:tcPr>
          <w:p>
            <w:r>
              <w:rPr>
                <w:sz w:val="15"/>
              </w:rPr>
              <w:t>Decision owner and evidence packet specified for each gate.</w:t>
            </w:r>
          </w:p>
        </w:tc>
      </w:tr>
    </w:tbl>
    <w:p>
      <w:pPr>
        <w:pStyle w:val="Heading1"/>
      </w:pPr>
      <w:r>
        <w:t>Success criteria</w:t>
      </w:r>
    </w:p>
    <w:p>
      <w:pPr>
        <w:pStyle w:val="ListBullet"/>
      </w:pPr>
      <w:r>
        <w:t>The team can distinguish source text, research evidence, proposed framework language, experiment result, Architect decision, and canon at a glance.</w:t>
      </w:r>
    </w:p>
    <w:p>
      <w:pPr>
        <w:pStyle w:val="ListBullet"/>
      </w:pPr>
      <w:r>
        <w:t>Two independent reviewers can apply the root classification method to the same bounded system and explain disagreements.</w:t>
      </w:r>
    </w:p>
    <w:p>
      <w:pPr>
        <w:pStyle w:val="ListBullet"/>
      </w:pPr>
      <w:r>
        <w:t>The laboratory reproduces local-fault, inherited-fault, telemetry-fault, and no-fault trials and accurately records ground truth.</w:t>
      </w:r>
    </w:p>
    <w:p>
      <w:pPr>
        <w:pStyle w:val="ListBullet"/>
      </w:pPr>
      <w:r>
        <w:t>Diagnostic agents improve calibration and reduce harmful local repairs when cross-layer evidence is available.</w:t>
      </w:r>
    </w:p>
    <w:p>
      <w:pPr>
        <w:pStyle w:val="ListBullet"/>
      </w:pPr>
      <w:r>
        <w:t>At least one proposed “root signature” is disconfirmed or narrowed, demonstrating that the process can correct itself.</w:t>
      </w:r>
    </w:p>
    <w:p>
      <w:pPr>
        <w:pStyle w:val="ListBullet"/>
      </w:pPr>
      <w:r>
        <w:t>Department of Endings findings produce traceable design changes followed by verification, not only reports.</w:t>
      </w:r>
    </w:p>
    <w:p>
      <w:pPr>
        <w:pStyle w:val="ListBullet"/>
      </w:pPr>
      <w:r>
        <w:t>Ontological uncertainty remains explicit; no operational experiment is represented as proof of ultimate base reality.</w:t>
      </w:r>
    </w:p>
    <w:p>
      <w:pPr>
        <w:pStyle w:val="ListBullet"/>
      </w:pPr>
      <w:r>
        <w:t>A complete candidate release can be reviewed by the Architect with unresolved decisions and dissent visible.</w:t>
      </w:r>
    </w:p>
    <w:p>
      <w:pPr>
        <w:pStyle w:val="Heading1"/>
      </w:pPr>
      <w:r>
        <w:t>Conclusion</w:t>
      </w:r>
    </w:p>
    <w:p>
      <w:r>
        <w:t>The team reaches the target by progressing through evidence gates, not by merging more prose. The first program milestone is a controlled definition package; the first technical milestone is a blind experiment that can distinguish local and inherited failure under known ground truth; the first institutional milestone is a Department of Endings finding that becomes a verified design improvement. Perplexity’s role is to keep evidence, provenance, cross-team synthesis, and documentation coherent while leaving intent and canon authority with the Architect.</w:t>
      </w:r>
    </w:p>
    <w:p>
      <w:pPr>
        <w:pStyle w:val="Heading1"/>
      </w:pPr>
      <w:r>
        <w:t>Research evidence register</w:t>
      </w:r>
    </w:p>
    <w:p>
      <w:r>
        <w:t>The following sources support the research layer. They are external evidence, not OAL canon. Inline markers [R#] identify the source supporting a claim. Source descriptions are intentionally limited to what the cited material establishes.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Mar>
              <w:top w:w="80" w:type="dxa"/>
              <w:start w:w="100" w:type="dxa"/>
              <w:bottom w:w="80" w:type="dxa"/>
              <w:end w:w="100" w:type="dxa"/>
            </w:tcMar>
          </w:tcPr>
          <w:p>
            <w:r>
              <w:rPr>
                <w:b/>
                <w:color w:val="FFFFFF"/>
                <w:sz w:val="14"/>
              </w:rPr>
              <w:t>ID</w:t>
            </w:r>
          </w:p>
        </w:tc>
        <w:tc>
          <w:tcPr>
            <w:tcW w:type="dxa" w:w="2520"/>
            <w:shd w:fill="17324D"/>
            <w:tcMar>
              <w:top w:w="80" w:type="dxa"/>
              <w:start w:w="100" w:type="dxa"/>
              <w:bottom w:w="80" w:type="dxa"/>
              <w:end w:w="100" w:type="dxa"/>
            </w:tcMar>
          </w:tcPr>
          <w:p>
            <w:r>
              <w:rPr>
                <w:b/>
                <w:color w:val="FFFFFF"/>
                <w:sz w:val="14"/>
              </w:rPr>
              <w:t>Source</w:t>
            </w:r>
          </w:p>
        </w:tc>
        <w:tc>
          <w:tcPr>
            <w:tcW w:type="dxa" w:w="2520"/>
            <w:shd w:fill="17324D"/>
            <w:tcMar>
              <w:top w:w="80" w:type="dxa"/>
              <w:start w:w="100" w:type="dxa"/>
              <w:bottom w:w="80" w:type="dxa"/>
              <w:end w:w="100" w:type="dxa"/>
            </w:tcMar>
          </w:tcPr>
          <w:p>
            <w:r>
              <w:rPr>
                <w:b/>
                <w:color w:val="FFFFFF"/>
                <w:sz w:val="14"/>
              </w:rPr>
              <w:t>Relevance</w:t>
            </w:r>
          </w:p>
        </w:tc>
        <w:tc>
          <w:tcPr>
            <w:tcW w:type="dxa" w:w="2520"/>
            <w:shd w:fill="17324D"/>
            <w:tcMar>
              <w:top w:w="80" w:type="dxa"/>
              <w:start w:w="100" w:type="dxa"/>
              <w:bottom w:w="80" w:type="dxa"/>
              <w:end w:w="100" w:type="dxa"/>
            </w:tcMar>
          </w:tcPr>
          <w:p>
            <w:r>
              <w:rPr>
                <w:b/>
                <w:color w:val="FFFFFF"/>
                <w:sz w:val="14"/>
              </w:rPr>
              <w:t>URL</w:t>
            </w:r>
          </w:p>
        </w:tc>
      </w:tr>
      <w:tr>
        <w:tc>
          <w:tcPr>
            <w:tcW w:type="dxa" w:w="2520"/>
            <w:vAlign w:val="top"/>
            <w:tcMar>
              <w:top w:w="80" w:type="dxa"/>
              <w:start w:w="100" w:type="dxa"/>
              <w:bottom w:w="80" w:type="dxa"/>
              <w:end w:w="100" w:type="dxa"/>
            </w:tcMar>
          </w:tcPr>
          <w:p>
            <w:r>
              <w:rPr>
                <w:sz w:val="14"/>
              </w:rPr>
              <w:t>R1</w:t>
            </w:r>
          </w:p>
        </w:tc>
        <w:tc>
          <w:tcPr>
            <w:tcW w:type="dxa" w:w="2520"/>
            <w:vAlign w:val="top"/>
            <w:tcMar>
              <w:top w:w="80" w:type="dxa"/>
              <w:start w:w="100" w:type="dxa"/>
              <w:bottom w:w="80" w:type="dxa"/>
              <w:end w:w="100" w:type="dxa"/>
            </w:tcMar>
          </w:tcPr>
          <w:p>
            <w:r>
              <w:rPr>
                <w:sz w:val="14"/>
              </w:rPr>
              <w:t>NIST CSRC, “Trusted Computing Base (TCB)”</w:t>
            </w:r>
          </w:p>
        </w:tc>
        <w:tc>
          <w:tcPr>
            <w:tcW w:type="dxa" w:w="2520"/>
            <w:vAlign w:val="top"/>
            <w:tcMar>
              <w:top w:w="80" w:type="dxa"/>
              <w:start w:w="100" w:type="dxa"/>
              <w:bottom w:w="80" w:type="dxa"/>
              <w:end w:w="100" w:type="dxa"/>
            </w:tcMar>
          </w:tcPr>
          <w:p>
            <w:r>
              <w:rPr>
                <w:sz w:val="14"/>
              </w:rPr>
              <w:t>Defines the TCB as the totality of hardware, firmware, and software protection mechanisms responsible for enforcing a security policy.</w:t>
            </w:r>
          </w:p>
        </w:tc>
        <w:tc>
          <w:tcPr>
            <w:tcW w:type="dxa" w:w="2520"/>
            <w:vAlign w:val="top"/>
            <w:tcMar>
              <w:top w:w="80" w:type="dxa"/>
              <w:start w:w="100" w:type="dxa"/>
              <w:bottom w:w="80" w:type="dxa"/>
              <w:end w:w="100" w:type="dxa"/>
            </w:tcMar>
          </w:tcPr>
          <w:p>
            <w:r>
              <w:rPr>
                <w:sz w:val="14"/>
              </w:rPr>
              <w:t>https://csrc.nist.gov/glossary/term/trusted_computing_base</w:t>
            </w:r>
          </w:p>
        </w:tc>
      </w:tr>
      <w:tr>
        <w:tc>
          <w:tcPr>
            <w:tcW w:type="dxa" w:w="2520"/>
            <w:vAlign w:val="top"/>
            <w:tcMar>
              <w:top w:w="80" w:type="dxa"/>
              <w:start w:w="100" w:type="dxa"/>
              <w:bottom w:w="80" w:type="dxa"/>
              <w:end w:w="100" w:type="dxa"/>
            </w:tcMar>
            <w:shd w:fill="F2F6F8"/>
          </w:tcPr>
          <w:p>
            <w:r>
              <w:rPr>
                <w:sz w:val="14"/>
              </w:rPr>
              <w:t>R2</w:t>
            </w:r>
          </w:p>
        </w:tc>
        <w:tc>
          <w:tcPr>
            <w:tcW w:type="dxa" w:w="2520"/>
            <w:vAlign w:val="top"/>
            <w:tcMar>
              <w:top w:w="80" w:type="dxa"/>
              <w:start w:w="100" w:type="dxa"/>
              <w:bottom w:w="80" w:type="dxa"/>
              <w:end w:w="100" w:type="dxa"/>
            </w:tcMar>
            <w:shd w:fill="F2F6F8"/>
          </w:tcPr>
          <w:p>
            <w:r>
              <w:rPr>
                <w:sz w:val="14"/>
              </w:rPr>
              <w:t>NIST, Hardware-Enabled Security / Platform Integrity</w:t>
            </w:r>
          </w:p>
        </w:tc>
        <w:tc>
          <w:tcPr>
            <w:tcW w:type="dxa" w:w="2520"/>
            <w:vAlign w:val="top"/>
            <w:tcMar>
              <w:top w:w="80" w:type="dxa"/>
              <w:start w:w="100" w:type="dxa"/>
              <w:bottom w:w="80" w:type="dxa"/>
              <w:end w:w="100" w:type="dxa"/>
            </w:tcMar>
            <w:shd w:fill="F2F6F8"/>
          </w:tcPr>
          <w:p>
            <w:r>
              <w:rPr>
                <w:sz w:val="14"/>
              </w:rPr>
              <w:t>Describes cryptographic measurement, chains of trust, roots of trust for update, detection, and recovery, and remote attestation.</w:t>
            </w:r>
          </w:p>
        </w:tc>
        <w:tc>
          <w:tcPr>
            <w:tcW w:type="dxa" w:w="2520"/>
            <w:vAlign w:val="top"/>
            <w:tcMar>
              <w:top w:w="80" w:type="dxa"/>
              <w:start w:w="100" w:type="dxa"/>
              <w:bottom w:w="80" w:type="dxa"/>
              <w:end w:w="100" w:type="dxa"/>
            </w:tcMar>
            <w:shd w:fill="F2F6F8"/>
          </w:tcPr>
          <w:p>
            <w:r>
              <w:rPr>
                <w:sz w:val="14"/>
              </w:rPr>
              <w:t>https://tsapps.nist.gov/publication/get_pdf.cfm?pub_id=934427</w:t>
            </w:r>
          </w:p>
        </w:tc>
      </w:tr>
      <w:tr>
        <w:tc>
          <w:tcPr>
            <w:tcW w:type="dxa" w:w="2520"/>
            <w:vAlign w:val="top"/>
            <w:tcMar>
              <w:top w:w="80" w:type="dxa"/>
              <w:start w:w="100" w:type="dxa"/>
              <w:bottom w:w="80" w:type="dxa"/>
              <w:end w:w="100" w:type="dxa"/>
            </w:tcMar>
          </w:tcPr>
          <w:p>
            <w:r>
              <w:rPr>
                <w:sz w:val="14"/>
              </w:rPr>
              <w:t>R3</w:t>
            </w:r>
          </w:p>
        </w:tc>
        <w:tc>
          <w:tcPr>
            <w:tcW w:type="dxa" w:w="2520"/>
            <w:vAlign w:val="top"/>
            <w:tcMar>
              <w:top w:w="80" w:type="dxa"/>
              <w:start w:w="100" w:type="dxa"/>
              <w:bottom w:w="80" w:type="dxa"/>
              <w:end w:w="100" w:type="dxa"/>
            </w:tcMar>
          </w:tcPr>
          <w:p>
            <w:r>
              <w:rPr>
                <w:sz w:val="14"/>
              </w:rPr>
              <w:t>NIST SP 800-160 Vol. 2 Rev. 1, Developing Cyber-Resilient Systems</w:t>
            </w:r>
          </w:p>
        </w:tc>
        <w:tc>
          <w:tcPr>
            <w:tcW w:type="dxa" w:w="2520"/>
            <w:vAlign w:val="top"/>
            <w:tcMar>
              <w:top w:w="80" w:type="dxa"/>
              <w:start w:w="100" w:type="dxa"/>
              <w:bottom w:w="80" w:type="dxa"/>
              <w:end w:w="100" w:type="dxa"/>
            </w:tcMar>
          </w:tcPr>
          <w:p>
            <w:r>
              <w:rPr>
                <w:sz w:val="14"/>
              </w:rPr>
              <w:t>Frames resilience as anticipating, withstanding, recovering from, and adapting to adverse conditions, stresses, attacks, and compromises across the system life cycle.</w:t>
            </w:r>
          </w:p>
        </w:tc>
        <w:tc>
          <w:tcPr>
            <w:tcW w:type="dxa" w:w="2520"/>
            <w:vAlign w:val="top"/>
            <w:tcMar>
              <w:top w:w="80" w:type="dxa"/>
              <w:start w:w="100" w:type="dxa"/>
              <w:bottom w:w="80" w:type="dxa"/>
              <w:end w:w="100" w:type="dxa"/>
            </w:tcMar>
          </w:tcPr>
          <w:p>
            <w:r>
              <w:rPr>
                <w:sz w:val="14"/>
              </w:rPr>
              <w:t>https://csrc.nist.gov/pubs/sp/800/160/v2/r1/final</w:t>
            </w:r>
          </w:p>
        </w:tc>
      </w:tr>
      <w:tr>
        <w:tc>
          <w:tcPr>
            <w:tcW w:type="dxa" w:w="2520"/>
            <w:vAlign w:val="top"/>
            <w:tcMar>
              <w:top w:w="80" w:type="dxa"/>
              <w:start w:w="100" w:type="dxa"/>
              <w:bottom w:w="80" w:type="dxa"/>
              <w:end w:w="100" w:type="dxa"/>
            </w:tcMar>
            <w:shd w:fill="F2F6F8"/>
          </w:tcPr>
          <w:p>
            <w:r>
              <w:rPr>
                <w:sz w:val="14"/>
              </w:rPr>
              <w:t>R4</w:t>
            </w:r>
          </w:p>
        </w:tc>
        <w:tc>
          <w:tcPr>
            <w:tcW w:type="dxa" w:w="2520"/>
            <w:vAlign w:val="top"/>
            <w:tcMar>
              <w:top w:w="80" w:type="dxa"/>
              <w:start w:w="100" w:type="dxa"/>
              <w:bottom w:w="80" w:type="dxa"/>
              <w:end w:w="100" w:type="dxa"/>
            </w:tcMar>
            <w:shd w:fill="F2F6F8"/>
          </w:tcPr>
          <w:p>
            <w:r>
              <w:rPr>
                <w:sz w:val="14"/>
              </w:rPr>
              <w:t>Google SRE, “Addressing Cascading Failures”</w:t>
            </w:r>
          </w:p>
        </w:tc>
        <w:tc>
          <w:tcPr>
            <w:tcW w:type="dxa" w:w="2520"/>
            <w:vAlign w:val="top"/>
            <w:tcMar>
              <w:top w:w="80" w:type="dxa"/>
              <w:start w:w="100" w:type="dxa"/>
              <w:bottom w:w="80" w:type="dxa"/>
              <w:end w:w="100" w:type="dxa"/>
            </w:tcMar>
            <w:shd w:fill="F2F6F8"/>
          </w:tcPr>
          <w:p>
            <w:r>
              <w:rPr>
                <w:sz w:val="14"/>
              </w:rPr>
              <w:t>Shows how overload, feedback, and secondary symptoms can spread failures and make apparent causes misleading.</w:t>
            </w:r>
          </w:p>
        </w:tc>
        <w:tc>
          <w:tcPr>
            <w:tcW w:type="dxa" w:w="2520"/>
            <w:vAlign w:val="top"/>
            <w:tcMar>
              <w:top w:w="80" w:type="dxa"/>
              <w:start w:w="100" w:type="dxa"/>
              <w:bottom w:w="80" w:type="dxa"/>
              <w:end w:w="100" w:type="dxa"/>
            </w:tcMar>
            <w:shd w:fill="F2F6F8"/>
          </w:tcPr>
          <w:p>
            <w:r>
              <w:rPr>
                <w:sz w:val="14"/>
              </w:rPr>
              <w:t>https://sre.google/sre-book/addressing-cascading-failures/</w:t>
            </w:r>
          </w:p>
        </w:tc>
      </w:tr>
      <w:tr>
        <w:tc>
          <w:tcPr>
            <w:tcW w:type="dxa" w:w="2520"/>
            <w:vAlign w:val="top"/>
            <w:tcMar>
              <w:top w:w="80" w:type="dxa"/>
              <w:start w:w="100" w:type="dxa"/>
              <w:bottom w:w="80" w:type="dxa"/>
              <w:end w:w="100" w:type="dxa"/>
            </w:tcMar>
          </w:tcPr>
          <w:p>
            <w:r>
              <w:rPr>
                <w:sz w:val="14"/>
              </w:rPr>
              <w:t>R5</w:t>
            </w:r>
          </w:p>
        </w:tc>
        <w:tc>
          <w:tcPr>
            <w:tcW w:type="dxa" w:w="2520"/>
            <w:vAlign w:val="top"/>
            <w:tcMar>
              <w:top w:w="80" w:type="dxa"/>
              <w:start w:w="100" w:type="dxa"/>
              <w:bottom w:w="80" w:type="dxa"/>
              <w:end w:w="100" w:type="dxa"/>
            </w:tcMar>
          </w:tcPr>
          <w:p>
            <w:r>
              <w:rPr>
                <w:sz w:val="14"/>
              </w:rPr>
              <w:t>Buldyrev et al., Nature 464 (2010), “Catastrophic cascade of failures in interdependent networks”</w:t>
            </w:r>
          </w:p>
        </w:tc>
        <w:tc>
          <w:tcPr>
            <w:tcW w:type="dxa" w:w="2520"/>
            <w:vAlign w:val="top"/>
            <w:tcMar>
              <w:top w:w="80" w:type="dxa"/>
              <w:start w:w="100" w:type="dxa"/>
              <w:bottom w:w="80" w:type="dxa"/>
              <w:end w:w="100" w:type="dxa"/>
            </w:tcMar>
          </w:tcPr>
          <w:p>
            <w:r>
              <w:rPr>
                <w:sz w:val="14"/>
              </w:rPr>
              <w:t>Demonstrates that dependency coupling can propagate small failures recursively across networks and produce fragmentation.</w:t>
            </w:r>
          </w:p>
        </w:tc>
        <w:tc>
          <w:tcPr>
            <w:tcW w:type="dxa" w:w="2520"/>
            <w:vAlign w:val="top"/>
            <w:tcMar>
              <w:top w:w="80" w:type="dxa"/>
              <w:start w:w="100" w:type="dxa"/>
              <w:bottom w:w="80" w:type="dxa"/>
              <w:end w:w="100" w:type="dxa"/>
            </w:tcMar>
          </w:tcPr>
          <w:p>
            <w:r>
              <w:rPr>
                <w:sz w:val="14"/>
              </w:rPr>
              <w:t>https://www.nature.com/articles/nature08932</w:t>
            </w:r>
          </w:p>
        </w:tc>
      </w:tr>
      <w:tr>
        <w:tc>
          <w:tcPr>
            <w:tcW w:type="dxa" w:w="2520"/>
            <w:vAlign w:val="top"/>
            <w:tcMar>
              <w:top w:w="80" w:type="dxa"/>
              <w:start w:w="100" w:type="dxa"/>
              <w:bottom w:w="80" w:type="dxa"/>
              <w:end w:w="100" w:type="dxa"/>
            </w:tcMar>
            <w:shd w:fill="F2F6F8"/>
          </w:tcPr>
          <w:p>
            <w:r>
              <w:rPr>
                <w:sz w:val="14"/>
              </w:rPr>
              <w:t>R6</w:t>
            </w:r>
          </w:p>
        </w:tc>
        <w:tc>
          <w:tcPr>
            <w:tcW w:type="dxa" w:w="2520"/>
            <w:vAlign w:val="top"/>
            <w:tcMar>
              <w:top w:w="80" w:type="dxa"/>
              <w:start w:w="100" w:type="dxa"/>
              <w:bottom w:w="80" w:type="dxa"/>
              <w:end w:w="100" w:type="dxa"/>
            </w:tcMar>
            <w:shd w:fill="F2F6F8"/>
          </w:tcPr>
          <w:p>
            <w:r>
              <w:rPr>
                <w:sz w:val="14"/>
              </w:rPr>
              <w:t>E. W. Dijkstra, “Self-stabilizing Systems in Spite of Distributed Control” (1974)</w:t>
            </w:r>
          </w:p>
        </w:tc>
        <w:tc>
          <w:tcPr>
            <w:tcW w:type="dxa" w:w="2520"/>
            <w:vAlign w:val="top"/>
            <w:tcMar>
              <w:top w:w="80" w:type="dxa"/>
              <w:start w:w="100" w:type="dxa"/>
              <w:bottom w:w="80" w:type="dxa"/>
              <w:end w:w="100" w:type="dxa"/>
            </w:tcMar>
            <w:shd w:fill="F2F6F8"/>
          </w:tcPr>
          <w:p>
            <w:r>
              <w:rPr>
                <w:sz w:val="14"/>
              </w:rPr>
              <w:t>Defines self-stabilization as eventual return to a legitimate state regardless of initial state, under the stated model.</w:t>
            </w:r>
          </w:p>
        </w:tc>
        <w:tc>
          <w:tcPr>
            <w:tcW w:type="dxa" w:w="2520"/>
            <w:vAlign w:val="top"/>
            <w:tcMar>
              <w:top w:w="80" w:type="dxa"/>
              <w:start w:w="100" w:type="dxa"/>
              <w:bottom w:w="80" w:type="dxa"/>
              <w:end w:w="100" w:type="dxa"/>
            </w:tcMar>
            <w:shd w:fill="F2F6F8"/>
          </w:tcPr>
          <w:p>
            <w:r>
              <w:rPr>
                <w:sz w:val="14"/>
              </w:rPr>
              <w:t>https://courses.csail.mit.edu/6.852/05/papers/p643-Dijkstra.pdf</w:t>
            </w:r>
          </w:p>
        </w:tc>
      </w:tr>
      <w:tr>
        <w:tc>
          <w:tcPr>
            <w:tcW w:type="dxa" w:w="2520"/>
            <w:vAlign w:val="top"/>
            <w:tcMar>
              <w:top w:w="80" w:type="dxa"/>
              <w:start w:w="100" w:type="dxa"/>
              <w:bottom w:w="80" w:type="dxa"/>
              <w:end w:w="100" w:type="dxa"/>
            </w:tcMar>
          </w:tcPr>
          <w:p>
            <w:r>
              <w:rPr>
                <w:sz w:val="14"/>
              </w:rPr>
              <w:t>R7</w:t>
            </w:r>
          </w:p>
        </w:tc>
        <w:tc>
          <w:tcPr>
            <w:tcW w:type="dxa" w:w="2520"/>
            <w:vAlign w:val="top"/>
            <w:tcMar>
              <w:top w:w="80" w:type="dxa"/>
              <w:start w:w="100" w:type="dxa"/>
              <w:bottom w:w="80" w:type="dxa"/>
              <w:end w:w="100" w:type="dxa"/>
            </w:tcMar>
          </w:tcPr>
          <w:p>
            <w:r>
              <w:rPr>
                <w:sz w:val="14"/>
              </w:rPr>
              <w:t>Lamport, Shostak, and Pease, “The Byzantine Generals Problem” (1982)</w:t>
            </w:r>
          </w:p>
        </w:tc>
        <w:tc>
          <w:tcPr>
            <w:tcW w:type="dxa" w:w="2520"/>
            <w:vAlign w:val="top"/>
            <w:tcMar>
              <w:top w:w="80" w:type="dxa"/>
              <w:start w:w="100" w:type="dxa"/>
              <w:bottom w:w="80" w:type="dxa"/>
              <w:end w:w="100" w:type="dxa"/>
            </w:tcMar>
          </w:tcPr>
          <w:p>
            <w:r>
              <w:rPr>
                <w:sz w:val="14"/>
              </w:rPr>
              <w:t>Formalizes agreement when components may send conflicting information and establishes fault-tolerance limits under specified communication assumptions.</w:t>
            </w:r>
          </w:p>
        </w:tc>
        <w:tc>
          <w:tcPr>
            <w:tcW w:type="dxa" w:w="2520"/>
            <w:vAlign w:val="top"/>
            <w:tcMar>
              <w:top w:w="80" w:type="dxa"/>
              <w:start w:w="100" w:type="dxa"/>
              <w:bottom w:w="80" w:type="dxa"/>
              <w:end w:w="100" w:type="dxa"/>
            </w:tcMar>
          </w:tcPr>
          <w:p>
            <w:r>
              <w:rPr>
                <w:sz w:val="14"/>
              </w:rPr>
              <w:t>https://dl.acm.org/doi/pdf/10.1145/357172.357176</w:t>
            </w:r>
          </w:p>
        </w:tc>
      </w:tr>
      <w:tr>
        <w:tc>
          <w:tcPr>
            <w:tcW w:type="dxa" w:w="2520"/>
            <w:vAlign w:val="top"/>
            <w:tcMar>
              <w:top w:w="80" w:type="dxa"/>
              <w:start w:w="100" w:type="dxa"/>
              <w:bottom w:w="80" w:type="dxa"/>
              <w:end w:w="100" w:type="dxa"/>
            </w:tcMar>
            <w:shd w:fill="F2F6F8"/>
          </w:tcPr>
          <w:p>
            <w:r>
              <w:rPr>
                <w:sz w:val="14"/>
              </w:rPr>
              <w:t>R8</w:t>
            </w:r>
          </w:p>
        </w:tc>
        <w:tc>
          <w:tcPr>
            <w:tcW w:type="dxa" w:w="2520"/>
            <w:vAlign w:val="top"/>
            <w:tcMar>
              <w:top w:w="80" w:type="dxa"/>
              <w:start w:w="100" w:type="dxa"/>
              <w:bottom w:w="80" w:type="dxa"/>
              <w:end w:w="100" w:type="dxa"/>
            </w:tcMar>
            <w:shd w:fill="F2F6F8"/>
          </w:tcPr>
          <w:p>
            <w:r>
              <w:rPr>
                <w:sz w:val="14"/>
              </w:rPr>
              <w:t>Fischer, Lynch, and Paterson, “Impossibility of Distributed Consensus with One Faulty Process” (1985)</w:t>
            </w:r>
          </w:p>
        </w:tc>
        <w:tc>
          <w:tcPr>
            <w:tcW w:type="dxa" w:w="2520"/>
            <w:vAlign w:val="top"/>
            <w:tcMar>
              <w:top w:w="80" w:type="dxa"/>
              <w:start w:w="100" w:type="dxa"/>
              <w:bottom w:w="80" w:type="dxa"/>
              <w:end w:w="100" w:type="dxa"/>
            </w:tcMar>
            <w:shd w:fill="F2F6F8"/>
          </w:tcPr>
          <w:p>
            <w:r>
              <w:rPr>
                <w:sz w:val="14"/>
              </w:rPr>
              <w:t>Shows that deterministic consensus cannot be guaranteed in a fully asynchronous system even with one crash fault under the paper’s assumptions.</w:t>
            </w:r>
          </w:p>
        </w:tc>
        <w:tc>
          <w:tcPr>
            <w:tcW w:type="dxa" w:w="2520"/>
            <w:vAlign w:val="top"/>
            <w:tcMar>
              <w:top w:w="80" w:type="dxa"/>
              <w:start w:w="100" w:type="dxa"/>
              <w:bottom w:w="80" w:type="dxa"/>
              <w:end w:w="100" w:type="dxa"/>
            </w:tcMar>
            <w:shd w:fill="F2F6F8"/>
          </w:tcPr>
          <w:p>
            <w:r>
              <w:rPr>
                <w:sz w:val="14"/>
              </w:rPr>
              <w:t>https://www.cs.princeton.edu/courses/archive/fall07/cos518/papers/flp.pdf</w:t>
            </w:r>
          </w:p>
        </w:tc>
      </w:tr>
      <w:tr>
        <w:tc>
          <w:tcPr>
            <w:tcW w:type="dxa" w:w="2520"/>
            <w:vAlign w:val="top"/>
            <w:tcMar>
              <w:top w:w="80" w:type="dxa"/>
              <w:start w:w="100" w:type="dxa"/>
              <w:bottom w:w="80" w:type="dxa"/>
              <w:end w:w="100" w:type="dxa"/>
            </w:tcMar>
          </w:tcPr>
          <w:p>
            <w:r>
              <w:rPr>
                <w:sz w:val="14"/>
              </w:rPr>
              <w:t>R9</w:t>
            </w:r>
          </w:p>
        </w:tc>
        <w:tc>
          <w:tcPr>
            <w:tcW w:type="dxa" w:w="2520"/>
            <w:vAlign w:val="top"/>
            <w:tcMar>
              <w:top w:w="80" w:type="dxa"/>
              <w:start w:w="100" w:type="dxa"/>
              <w:bottom w:w="80" w:type="dxa"/>
              <w:end w:w="100" w:type="dxa"/>
            </w:tcMar>
          </w:tcPr>
          <w:p>
            <w:r>
              <w:rPr>
                <w:sz w:val="14"/>
              </w:rPr>
              <w:t>Stanford Encyclopedia of Philosophy, “Causal Models”</w:t>
            </w:r>
          </w:p>
        </w:tc>
        <w:tc>
          <w:tcPr>
            <w:tcW w:type="dxa" w:w="2520"/>
            <w:vAlign w:val="top"/>
            <w:tcMar>
              <w:top w:w="80" w:type="dxa"/>
              <w:start w:w="100" w:type="dxa"/>
              <w:bottom w:w="80" w:type="dxa"/>
              <w:end w:w="100" w:type="dxa"/>
            </w:tcMar>
          </w:tcPr>
          <w:p>
            <w:r>
              <w:rPr>
                <w:sz w:val="14"/>
              </w:rPr>
              <w:t>Explains that causal models support predictions about interventions and counterfactuals, not only observed correlations.</w:t>
            </w:r>
          </w:p>
        </w:tc>
        <w:tc>
          <w:tcPr>
            <w:tcW w:type="dxa" w:w="2520"/>
            <w:vAlign w:val="top"/>
            <w:tcMar>
              <w:top w:w="80" w:type="dxa"/>
              <w:start w:w="100" w:type="dxa"/>
              <w:bottom w:w="80" w:type="dxa"/>
              <w:end w:w="100" w:type="dxa"/>
            </w:tcMar>
          </w:tcPr>
          <w:p>
            <w:r>
              <w:rPr>
                <w:sz w:val="14"/>
              </w:rPr>
              <w:t>https://plato.stanford.edu/entries/causal-models/</w:t>
            </w:r>
          </w:p>
        </w:tc>
      </w:tr>
      <w:tr>
        <w:tc>
          <w:tcPr>
            <w:tcW w:type="dxa" w:w="2520"/>
            <w:vAlign w:val="top"/>
            <w:tcMar>
              <w:top w:w="80" w:type="dxa"/>
              <w:start w:w="100" w:type="dxa"/>
              <w:bottom w:w="80" w:type="dxa"/>
              <w:end w:w="100" w:type="dxa"/>
            </w:tcMar>
            <w:shd w:fill="F2F6F8"/>
          </w:tcPr>
          <w:p>
            <w:r>
              <w:rPr>
                <w:sz w:val="14"/>
              </w:rPr>
              <w:t>R10</w:t>
            </w:r>
          </w:p>
        </w:tc>
        <w:tc>
          <w:tcPr>
            <w:tcW w:type="dxa" w:w="2520"/>
            <w:vAlign w:val="top"/>
            <w:tcMar>
              <w:top w:w="80" w:type="dxa"/>
              <w:start w:w="100" w:type="dxa"/>
              <w:bottom w:w="80" w:type="dxa"/>
              <w:end w:w="100" w:type="dxa"/>
            </w:tcMar>
            <w:shd w:fill="F2F6F8"/>
          </w:tcPr>
          <w:p>
            <w:r>
              <w:rPr>
                <w:sz w:val="14"/>
              </w:rPr>
              <w:t>NASA Systems Engineering Handbook / Expanded Guidance</w:t>
            </w:r>
          </w:p>
        </w:tc>
        <w:tc>
          <w:tcPr>
            <w:tcW w:type="dxa" w:w="2520"/>
            <w:vAlign w:val="top"/>
            <w:tcMar>
              <w:top w:w="80" w:type="dxa"/>
              <w:start w:w="100" w:type="dxa"/>
              <w:bottom w:w="80" w:type="dxa"/>
              <w:end w:w="100" w:type="dxa"/>
            </w:tcMar>
            <w:shd w:fill="F2F6F8"/>
          </w:tcPr>
          <w:p>
            <w:r>
              <w:rPr>
                <w:sz w:val="14"/>
              </w:rPr>
              <w:t>Separates verification (“built right”) from validation (“right product”) and requires planning, execution, analysis, reporting, and work-product capture.</w:t>
            </w:r>
          </w:p>
        </w:tc>
        <w:tc>
          <w:tcPr>
            <w:tcW w:type="dxa" w:w="2520"/>
            <w:vAlign w:val="top"/>
            <w:tcMar>
              <w:top w:w="80" w:type="dxa"/>
              <w:start w:w="100" w:type="dxa"/>
              <w:bottom w:w="80" w:type="dxa"/>
              <w:end w:w="100" w:type="dxa"/>
            </w:tcMar>
            <w:shd w:fill="F2F6F8"/>
          </w:tcPr>
          <w:p>
            <w:r>
              <w:rPr>
                <w:sz w:val="14"/>
              </w:rPr>
              <w:t>https://www.nasa.gov/reference/systems-engineering-handbook/</w:t>
            </w:r>
          </w:p>
        </w:tc>
      </w:tr>
      <w:tr>
        <w:tc>
          <w:tcPr>
            <w:tcW w:type="dxa" w:w="2520"/>
            <w:vAlign w:val="top"/>
            <w:tcMar>
              <w:top w:w="80" w:type="dxa"/>
              <w:start w:w="100" w:type="dxa"/>
              <w:bottom w:w="80" w:type="dxa"/>
              <w:end w:w="100" w:type="dxa"/>
            </w:tcMar>
          </w:tcPr>
          <w:p>
            <w:r>
              <w:rPr>
                <w:sz w:val="14"/>
              </w:rPr>
              <w:t>R11</w:t>
            </w:r>
          </w:p>
        </w:tc>
        <w:tc>
          <w:tcPr>
            <w:tcW w:type="dxa" w:w="2520"/>
            <w:vAlign w:val="top"/>
            <w:tcMar>
              <w:top w:w="80" w:type="dxa"/>
              <w:start w:w="100" w:type="dxa"/>
              <w:bottom w:w="80" w:type="dxa"/>
              <w:end w:w="100" w:type="dxa"/>
            </w:tcMar>
          </w:tcPr>
          <w:p>
            <w:r>
              <w:rPr>
                <w:sz w:val="14"/>
              </w:rPr>
              <w:t>NASA Software Engineering Handbook, “Software Fault Tree Analysis”</w:t>
            </w:r>
          </w:p>
        </w:tc>
        <w:tc>
          <w:tcPr>
            <w:tcW w:type="dxa" w:w="2520"/>
            <w:vAlign w:val="top"/>
            <w:tcMar>
              <w:top w:w="80" w:type="dxa"/>
              <w:start w:w="100" w:type="dxa"/>
              <w:bottom w:w="80" w:type="dxa"/>
              <w:end w:w="100" w:type="dxa"/>
            </w:tcMar>
          </w:tcPr>
          <w:p>
            <w:r>
              <w:rPr>
                <w:sz w:val="14"/>
              </w:rPr>
              <w:t>Describes deductive analysis from an undesired top event to credible combinations of contributing faults or system states.</w:t>
            </w:r>
          </w:p>
        </w:tc>
        <w:tc>
          <w:tcPr>
            <w:tcW w:type="dxa" w:w="2520"/>
            <w:vAlign w:val="top"/>
            <w:tcMar>
              <w:top w:w="80" w:type="dxa"/>
              <w:start w:w="100" w:type="dxa"/>
              <w:bottom w:w="80" w:type="dxa"/>
              <w:end w:w="100" w:type="dxa"/>
            </w:tcMar>
          </w:tcPr>
          <w:p>
            <w:r>
              <w:rPr>
                <w:sz w:val="14"/>
              </w:rPr>
              <w:t>https://swehb.nasa.gov/spaces/SWEHBVC/pages/72025030/8.07+-+Software+Fault+Tree+Analysis</w:t>
            </w:r>
          </w:p>
        </w:tc>
      </w:tr>
      <w:tr>
        <w:tc>
          <w:tcPr>
            <w:tcW w:type="dxa" w:w="2520"/>
            <w:vAlign w:val="top"/>
            <w:tcMar>
              <w:top w:w="80" w:type="dxa"/>
              <w:start w:w="100" w:type="dxa"/>
              <w:bottom w:w="80" w:type="dxa"/>
              <w:end w:w="100" w:type="dxa"/>
            </w:tcMar>
            <w:shd w:fill="F2F6F8"/>
          </w:tcPr>
          <w:p>
            <w:r>
              <w:rPr>
                <w:sz w:val="14"/>
              </w:rPr>
              <w:t>R12</w:t>
            </w:r>
          </w:p>
        </w:tc>
        <w:tc>
          <w:tcPr>
            <w:tcW w:type="dxa" w:w="2520"/>
            <w:vAlign w:val="top"/>
            <w:tcMar>
              <w:top w:w="80" w:type="dxa"/>
              <w:start w:w="100" w:type="dxa"/>
              <w:bottom w:w="80" w:type="dxa"/>
              <w:end w:w="100" w:type="dxa"/>
            </w:tcMar>
            <w:shd w:fill="F2F6F8"/>
          </w:tcPr>
          <w:p>
            <w:r>
              <w:rPr>
                <w:sz w:val="14"/>
              </w:rPr>
              <w:t>CISA, Shields Ready</w:t>
            </w:r>
          </w:p>
        </w:tc>
        <w:tc>
          <w:tcPr>
            <w:tcW w:type="dxa" w:w="2520"/>
            <w:vAlign w:val="top"/>
            <w:tcMar>
              <w:top w:w="80" w:type="dxa"/>
              <w:start w:w="100" w:type="dxa"/>
              <w:bottom w:w="80" w:type="dxa"/>
              <w:end w:w="100" w:type="dxa"/>
            </w:tcMar>
            <w:shd w:fill="F2F6F8"/>
          </w:tcPr>
          <w:p>
            <w:r>
              <w:rPr>
                <w:sz w:val="14"/>
              </w:rPr>
              <w:t>Recommends identifying critical assets, mapping dependencies, assessing risks, exercising plans, and adapting from lessons learned.</w:t>
            </w:r>
          </w:p>
        </w:tc>
        <w:tc>
          <w:tcPr>
            <w:tcW w:type="dxa" w:w="2520"/>
            <w:vAlign w:val="top"/>
            <w:tcMar>
              <w:top w:w="80" w:type="dxa"/>
              <w:start w:w="100" w:type="dxa"/>
              <w:bottom w:w="80" w:type="dxa"/>
              <w:end w:w="100" w:type="dxa"/>
            </w:tcMar>
            <w:shd w:fill="F2F6F8"/>
          </w:tcPr>
          <w:p>
            <w:r>
              <w:rPr>
                <w:sz w:val="14"/>
              </w:rPr>
              <w:t>https://www.cisa.gov/shields-ready</w:t>
            </w:r>
          </w:p>
        </w:tc>
      </w:tr>
      <w:tr>
        <w:tc>
          <w:tcPr>
            <w:tcW w:type="dxa" w:w="2520"/>
            <w:vAlign w:val="top"/>
            <w:tcMar>
              <w:top w:w="80" w:type="dxa"/>
              <w:start w:w="100" w:type="dxa"/>
              <w:bottom w:w="80" w:type="dxa"/>
              <w:end w:w="100" w:type="dxa"/>
            </w:tcMar>
          </w:tcPr>
          <w:p>
            <w:r>
              <w:rPr>
                <w:sz w:val="14"/>
              </w:rPr>
              <w:t>R13</w:t>
            </w:r>
          </w:p>
        </w:tc>
        <w:tc>
          <w:tcPr>
            <w:tcW w:type="dxa" w:w="2520"/>
            <w:vAlign w:val="top"/>
            <w:tcMar>
              <w:top w:w="80" w:type="dxa"/>
              <w:start w:w="100" w:type="dxa"/>
              <w:bottom w:w="80" w:type="dxa"/>
              <w:end w:w="100" w:type="dxa"/>
            </w:tcMar>
          </w:tcPr>
          <w:p>
            <w:r>
              <w:rPr>
                <w:sz w:val="14"/>
              </w:rPr>
              <w:t>AWS Prescriptive Guidance, Chaos Engineering</w:t>
            </w:r>
          </w:p>
        </w:tc>
        <w:tc>
          <w:tcPr>
            <w:tcW w:type="dxa" w:w="2520"/>
            <w:vAlign w:val="top"/>
            <w:tcMar>
              <w:top w:w="80" w:type="dxa"/>
              <w:start w:w="100" w:type="dxa"/>
              <w:bottom w:w="80" w:type="dxa"/>
              <w:end w:w="100" w:type="dxa"/>
            </w:tcMar>
          </w:tcPr>
          <w:p>
            <w:r>
              <w:rPr>
                <w:sz w:val="14"/>
              </w:rPr>
              <w:t>Distinguishes deterministic resilience testing from hypothesis-based chaos experiments; emphasizes baselines, stop conditions, limited blast radius, monitoring, and learning.</w:t>
            </w:r>
          </w:p>
        </w:tc>
        <w:tc>
          <w:tcPr>
            <w:tcW w:type="dxa" w:w="2520"/>
            <w:vAlign w:val="top"/>
            <w:tcMar>
              <w:top w:w="80" w:type="dxa"/>
              <w:start w:w="100" w:type="dxa"/>
              <w:bottom w:w="80" w:type="dxa"/>
              <w:end w:w="100" w:type="dxa"/>
            </w:tcMar>
          </w:tcPr>
          <w:p>
            <w:r>
              <w:rPr>
                <w:sz w:val="14"/>
              </w:rPr>
              <w:t>https://docs.aws.amazon.com/prescriptive-guidance/latest/chaos-engineering-on-aws/overview.html</w:t>
            </w:r>
          </w:p>
        </w:tc>
      </w:tr>
      <w:tr>
        <w:tc>
          <w:tcPr>
            <w:tcW w:type="dxa" w:w="2520"/>
            <w:vAlign w:val="top"/>
            <w:tcMar>
              <w:top w:w="80" w:type="dxa"/>
              <w:start w:w="100" w:type="dxa"/>
              <w:bottom w:w="80" w:type="dxa"/>
              <w:end w:w="100" w:type="dxa"/>
            </w:tcMar>
            <w:shd w:fill="F2F6F8"/>
          </w:tcPr>
          <w:p>
            <w:r>
              <w:rPr>
                <w:sz w:val="14"/>
              </w:rPr>
              <w:t>R14</w:t>
            </w:r>
          </w:p>
        </w:tc>
        <w:tc>
          <w:tcPr>
            <w:tcW w:type="dxa" w:w="2520"/>
            <w:vAlign w:val="top"/>
            <w:tcMar>
              <w:top w:w="80" w:type="dxa"/>
              <w:start w:w="100" w:type="dxa"/>
              <w:bottom w:w="80" w:type="dxa"/>
              <w:end w:w="100" w:type="dxa"/>
            </w:tcMar>
            <w:shd w:fill="F2F6F8"/>
          </w:tcPr>
          <w:p>
            <w:r>
              <w:rPr>
                <w:sz w:val="14"/>
              </w:rPr>
              <w:t>Nick Bostrom, “Are We Living in a Computer Simulation?” (2003)</w:t>
            </w:r>
          </w:p>
        </w:tc>
        <w:tc>
          <w:tcPr>
            <w:tcW w:type="dxa" w:w="2520"/>
            <w:vAlign w:val="top"/>
            <w:tcMar>
              <w:top w:w="80" w:type="dxa"/>
              <w:start w:w="100" w:type="dxa"/>
              <w:bottom w:w="80" w:type="dxa"/>
              <w:end w:w="100" w:type="dxa"/>
            </w:tcMar>
            <w:shd w:fill="F2F6F8"/>
          </w:tcPr>
          <w:p>
            <w:r>
              <w:rPr>
                <w:sz w:val="14"/>
              </w:rPr>
              <w:t>Presents a probabilistic trilemma; it does not itself provide a direct internal test for identifying base reality.</w:t>
            </w:r>
          </w:p>
        </w:tc>
        <w:tc>
          <w:tcPr>
            <w:tcW w:type="dxa" w:w="2520"/>
            <w:vAlign w:val="top"/>
            <w:tcMar>
              <w:top w:w="80" w:type="dxa"/>
              <w:start w:w="100" w:type="dxa"/>
              <w:bottom w:w="80" w:type="dxa"/>
              <w:end w:w="100" w:type="dxa"/>
            </w:tcMar>
            <w:shd w:fill="F2F6F8"/>
          </w:tcPr>
          <w:p>
            <w:r>
              <w:rPr>
                <w:sz w:val="14"/>
              </w:rPr>
              <w:t>https://academic.oup.com/pq/article-abstract/53/211/243/1610975</w:t>
            </w:r>
          </w:p>
        </w:tc>
      </w:tr>
      <w:tr>
        <w:tc>
          <w:tcPr>
            <w:tcW w:type="dxa" w:w="2520"/>
            <w:vAlign w:val="top"/>
            <w:tcMar>
              <w:top w:w="80" w:type="dxa"/>
              <w:start w:w="100" w:type="dxa"/>
              <w:bottom w:w="80" w:type="dxa"/>
              <w:end w:w="100" w:type="dxa"/>
            </w:tcMar>
          </w:tcPr>
          <w:p>
            <w:r>
              <w:rPr>
                <w:sz w:val="14"/>
              </w:rPr>
              <w:t>R15</w:t>
            </w:r>
          </w:p>
        </w:tc>
        <w:tc>
          <w:tcPr>
            <w:tcW w:type="dxa" w:w="2520"/>
            <w:vAlign w:val="top"/>
            <w:tcMar>
              <w:top w:w="80" w:type="dxa"/>
              <w:start w:w="100" w:type="dxa"/>
              <w:bottom w:w="80" w:type="dxa"/>
              <w:end w:w="100" w:type="dxa"/>
            </w:tcMar>
          </w:tcPr>
          <w:p>
            <w:r>
              <w:rPr>
                <w:sz w:val="14"/>
              </w:rPr>
              <w:t>David Chalmers, discussion of perfect and imperfect simulations (2022)</w:t>
            </w:r>
          </w:p>
        </w:tc>
        <w:tc>
          <w:tcPr>
            <w:tcW w:type="dxa" w:w="2520"/>
            <w:vAlign w:val="top"/>
            <w:tcMar>
              <w:top w:w="80" w:type="dxa"/>
              <w:start w:w="100" w:type="dxa"/>
              <w:bottom w:w="80" w:type="dxa"/>
              <w:end w:w="100" w:type="dxa"/>
            </w:tcMar>
          </w:tcPr>
          <w:p>
            <w:r>
              <w:rPr>
                <w:sz w:val="14"/>
              </w:rPr>
              <w:t>Argues that an imperfect simulation might provide detectable evidence, while a perfect simulation may be observationally indistinguishable from non-simulated reality.</w:t>
            </w:r>
          </w:p>
        </w:tc>
        <w:tc>
          <w:tcPr>
            <w:tcW w:type="dxa" w:w="2520"/>
            <w:vAlign w:val="top"/>
            <w:tcMar>
              <w:top w:w="80" w:type="dxa"/>
              <w:start w:w="100" w:type="dxa"/>
              <w:bottom w:w="80" w:type="dxa"/>
              <w:end w:w="100" w:type="dxa"/>
            </w:tcMar>
          </w:tcPr>
          <w:p>
            <w:r>
              <w:rPr>
                <w:sz w:val="14"/>
              </w:rPr>
              <w:t>https://www.carnegiecouncil.org/media/series/aiei/how-real-is-virtual-reality-david-chalmers</w:t>
            </w:r>
          </w:p>
        </w:tc>
      </w:tr>
      <w:tr>
        <w:tc>
          <w:tcPr>
            <w:tcW w:type="dxa" w:w="2520"/>
            <w:vAlign w:val="top"/>
            <w:tcMar>
              <w:top w:w="80" w:type="dxa"/>
              <w:start w:w="100" w:type="dxa"/>
              <w:bottom w:w="80" w:type="dxa"/>
              <w:end w:w="100" w:type="dxa"/>
            </w:tcMar>
            <w:shd w:fill="F2F6F8"/>
          </w:tcPr>
          <w:p>
            <w:r>
              <w:rPr>
                <w:sz w:val="14"/>
              </w:rPr>
              <w:t>R16</w:t>
            </w:r>
          </w:p>
        </w:tc>
        <w:tc>
          <w:tcPr>
            <w:tcW w:type="dxa" w:w="2520"/>
            <w:vAlign w:val="top"/>
            <w:tcMar>
              <w:top w:w="80" w:type="dxa"/>
              <w:start w:w="100" w:type="dxa"/>
              <w:bottom w:w="80" w:type="dxa"/>
              <w:end w:w="100" w:type="dxa"/>
            </w:tcMar>
            <w:shd w:fill="F2F6F8"/>
          </w:tcPr>
          <w:p>
            <w:r>
              <w:rPr>
                <w:sz w:val="14"/>
              </w:rPr>
              <w:t>Vazza, “Astrophysical constraints on the simulation hypothesis” (Frontiers in Physics, 2025)</w:t>
            </w:r>
          </w:p>
        </w:tc>
        <w:tc>
          <w:tcPr>
            <w:tcW w:type="dxa" w:w="2520"/>
            <w:vAlign w:val="top"/>
            <w:tcMar>
              <w:top w:w="80" w:type="dxa"/>
              <w:start w:w="100" w:type="dxa"/>
              <w:bottom w:w="80" w:type="dxa"/>
              <w:end w:w="100" w:type="dxa"/>
            </w:tcMar>
            <w:shd w:fill="F2F6F8"/>
          </w:tcPr>
          <w:p>
            <w:r>
              <w:rPr>
                <w:sz w:val="14"/>
              </w:rPr>
              <w:t>Evaluates physical resource constraints for particular simulation scenarios and emphasizes that claims outside shared physical assumptions remain difficult or impossible to falsify.</w:t>
            </w:r>
          </w:p>
        </w:tc>
        <w:tc>
          <w:tcPr>
            <w:tcW w:type="dxa" w:w="2520"/>
            <w:vAlign w:val="top"/>
            <w:tcMar>
              <w:top w:w="80" w:type="dxa"/>
              <w:start w:w="100" w:type="dxa"/>
              <w:bottom w:w="80" w:type="dxa"/>
              <w:end w:w="100" w:type="dxa"/>
            </w:tcMar>
            <w:shd w:fill="F2F6F8"/>
          </w:tcPr>
          <w:p>
            <w:r>
              <w:rPr>
                <w:sz w:val="14"/>
              </w:rPr>
              <w:t>https://www.frontiersin.org/journals/physics/articles/10.3389/fphy.2025.1561873/full</w:t>
            </w:r>
          </w:p>
        </w:tc>
      </w:tr>
      <w:tr>
        <w:tc>
          <w:tcPr>
            <w:tcW w:type="dxa" w:w="2520"/>
            <w:vAlign w:val="top"/>
            <w:tcMar>
              <w:top w:w="80" w:type="dxa"/>
              <w:start w:w="100" w:type="dxa"/>
              <w:bottom w:w="80" w:type="dxa"/>
              <w:end w:w="100" w:type="dxa"/>
            </w:tcMar>
          </w:tcPr>
          <w:p>
            <w:r>
              <w:rPr>
                <w:sz w:val="14"/>
              </w:rPr>
              <w:t>R17</w:t>
            </w:r>
          </w:p>
        </w:tc>
        <w:tc>
          <w:tcPr>
            <w:tcW w:type="dxa" w:w="2520"/>
            <w:vAlign w:val="top"/>
            <w:tcMar>
              <w:top w:w="80" w:type="dxa"/>
              <w:start w:w="100" w:type="dxa"/>
              <w:bottom w:w="80" w:type="dxa"/>
              <w:end w:w="100" w:type="dxa"/>
            </w:tcMar>
          </w:tcPr>
          <w:p>
            <w:r>
              <w:rPr>
                <w:sz w:val="14"/>
              </w:rPr>
              <w:t>NTSB, Safety Management Systems</w:t>
            </w:r>
          </w:p>
        </w:tc>
        <w:tc>
          <w:tcPr>
            <w:tcW w:type="dxa" w:w="2520"/>
            <w:vAlign w:val="top"/>
            <w:tcMar>
              <w:top w:w="80" w:type="dxa"/>
              <w:start w:w="100" w:type="dxa"/>
              <w:bottom w:w="80" w:type="dxa"/>
              <w:end w:w="100" w:type="dxa"/>
            </w:tcMar>
          </w:tcPr>
          <w:p>
            <w:r>
              <w:rPr>
                <w:sz w:val="14"/>
              </w:rPr>
              <w:t>Treats safety as an organization-wide cycle of policy, risk management, assurance, promotion, data collection, mitigation, and evaluation.</w:t>
            </w:r>
          </w:p>
        </w:tc>
        <w:tc>
          <w:tcPr>
            <w:tcW w:type="dxa" w:w="2520"/>
            <w:vAlign w:val="top"/>
            <w:tcMar>
              <w:top w:w="80" w:type="dxa"/>
              <w:start w:w="100" w:type="dxa"/>
              <w:bottom w:w="80" w:type="dxa"/>
              <w:end w:w="100" w:type="dxa"/>
            </w:tcMar>
          </w:tcPr>
          <w:p>
            <w:r>
              <w:rPr>
                <w:sz w:val="14"/>
              </w:rPr>
              <w:t>https://www.ntsb.gov/Advocacy/mwl/Pages/mwl-3.aspx</w:t>
            </w:r>
          </w:p>
        </w:tc>
      </w:tr>
      <w:tr>
        <w:tc>
          <w:tcPr>
            <w:tcW w:type="dxa" w:w="2520"/>
            <w:vAlign w:val="top"/>
            <w:tcMar>
              <w:top w:w="80" w:type="dxa"/>
              <w:start w:w="100" w:type="dxa"/>
              <w:bottom w:w="80" w:type="dxa"/>
              <w:end w:w="100" w:type="dxa"/>
            </w:tcMar>
            <w:shd w:fill="F2F6F8"/>
          </w:tcPr>
          <w:p>
            <w:r>
              <w:rPr>
                <w:sz w:val="14"/>
              </w:rPr>
              <w:t>R18</w:t>
            </w:r>
          </w:p>
        </w:tc>
        <w:tc>
          <w:tcPr>
            <w:tcW w:type="dxa" w:w="2520"/>
            <w:vAlign w:val="top"/>
            <w:tcMar>
              <w:top w:w="80" w:type="dxa"/>
              <w:start w:w="100" w:type="dxa"/>
              <w:bottom w:w="80" w:type="dxa"/>
              <w:end w:w="100" w:type="dxa"/>
            </w:tcMar>
            <w:shd w:fill="F2F6F8"/>
          </w:tcPr>
          <w:p>
            <w:r>
              <w:rPr>
                <w:sz w:val="14"/>
              </w:rPr>
              <w:t>INCOSE definition and systems-boundary discussion (IET summary)</w:t>
            </w:r>
          </w:p>
        </w:tc>
        <w:tc>
          <w:tcPr>
            <w:tcW w:type="dxa" w:w="2520"/>
            <w:vAlign w:val="top"/>
            <w:tcMar>
              <w:top w:w="80" w:type="dxa"/>
              <w:start w:w="100" w:type="dxa"/>
              <w:bottom w:w="80" w:type="dxa"/>
              <w:end w:w="100" w:type="dxa"/>
            </w:tcMar>
            <w:shd w:fill="F2F6F8"/>
          </w:tcPr>
          <w:p>
            <w:r>
              <w:rPr>
                <w:sz w:val="14"/>
              </w:rPr>
              <w:t>Defines systems engineering as an integrative life-cycle approach and distinguishes the system boundary from its broader context.</w:t>
            </w:r>
          </w:p>
        </w:tc>
        <w:tc>
          <w:tcPr>
            <w:tcW w:type="dxa" w:w="2520"/>
            <w:vAlign w:val="top"/>
            <w:tcMar>
              <w:top w:w="80" w:type="dxa"/>
              <w:start w:w="100" w:type="dxa"/>
              <w:bottom w:w="80" w:type="dxa"/>
              <w:end w:w="100" w:type="dxa"/>
            </w:tcMar>
            <w:shd w:fill="F2F6F8"/>
          </w:tcPr>
          <w:p>
            <w:r>
              <w:rPr>
                <w:sz w:val="14"/>
              </w:rPr>
              <w:t>https://www.theiet.org/impact-society/policy-and-public-affairs/digital-futures-policy/reports-and-papers/quantum-technologies-a-systems-approach</w:t>
            </w:r>
          </w:p>
        </w:tc>
      </w:tr>
      <w:tr>
        <w:tc>
          <w:tcPr>
            <w:tcW w:type="dxa" w:w="2520"/>
            <w:vAlign w:val="top"/>
            <w:tcMar>
              <w:top w:w="80" w:type="dxa"/>
              <w:start w:w="100" w:type="dxa"/>
              <w:bottom w:w="80" w:type="dxa"/>
              <w:end w:w="100" w:type="dxa"/>
            </w:tcMar>
          </w:tcPr>
          <w:p>
            <w:r>
              <w:rPr>
                <w:sz w:val="14"/>
              </w:rPr>
              <w:t>R19</w:t>
            </w:r>
          </w:p>
        </w:tc>
        <w:tc>
          <w:tcPr>
            <w:tcW w:type="dxa" w:w="2520"/>
            <w:vAlign w:val="top"/>
            <w:tcMar>
              <w:top w:w="80" w:type="dxa"/>
              <w:start w:w="100" w:type="dxa"/>
              <w:bottom w:w="80" w:type="dxa"/>
              <w:end w:w="100" w:type="dxa"/>
            </w:tcMar>
          </w:tcPr>
          <w:p>
            <w:r>
              <w:rPr>
                <w:sz w:val="14"/>
              </w:rPr>
              <w:t>NIST SP 800-207, Zero Trust Architecture</w:t>
            </w:r>
          </w:p>
        </w:tc>
        <w:tc>
          <w:tcPr>
            <w:tcW w:type="dxa" w:w="2520"/>
            <w:vAlign w:val="top"/>
            <w:tcMar>
              <w:top w:w="80" w:type="dxa"/>
              <w:start w:w="100" w:type="dxa"/>
              <w:bottom w:w="80" w:type="dxa"/>
              <w:end w:w="100" w:type="dxa"/>
            </w:tcMar>
          </w:tcPr>
          <w:p>
            <w:r>
              <w:rPr>
                <w:sz w:val="14"/>
              </w:rPr>
              <w:t>Rejects implicit trust based only on location or ownership and requires explicit authentication and authorization for access.</w:t>
            </w:r>
          </w:p>
        </w:tc>
        <w:tc>
          <w:tcPr>
            <w:tcW w:type="dxa" w:w="2520"/>
            <w:vAlign w:val="top"/>
            <w:tcMar>
              <w:top w:w="80" w:type="dxa"/>
              <w:start w:w="100" w:type="dxa"/>
              <w:bottom w:w="80" w:type="dxa"/>
              <w:end w:w="100" w:type="dxa"/>
            </w:tcMar>
          </w:tcPr>
          <w:p>
            <w:r>
              <w:rPr>
                <w:sz w:val="14"/>
              </w:rPr>
              <w:t>https://www.nist.gov/publications/zero-trust-architecture</w:t>
            </w:r>
          </w:p>
        </w:tc>
      </w:tr>
      <w:tr>
        <w:tc>
          <w:tcPr>
            <w:tcW w:type="dxa" w:w="2520"/>
            <w:vAlign w:val="top"/>
            <w:tcMar>
              <w:top w:w="80" w:type="dxa"/>
              <w:start w:w="100" w:type="dxa"/>
              <w:bottom w:w="80" w:type="dxa"/>
              <w:end w:w="100" w:type="dxa"/>
            </w:tcMar>
            <w:shd w:fill="F2F6F8"/>
          </w:tcPr>
          <w:p>
            <w:r>
              <w:rPr>
                <w:sz w:val="14"/>
              </w:rPr>
              <w:t>R20</w:t>
            </w:r>
          </w:p>
        </w:tc>
        <w:tc>
          <w:tcPr>
            <w:tcW w:type="dxa" w:w="2520"/>
            <w:vAlign w:val="top"/>
            <w:tcMar>
              <w:top w:w="80" w:type="dxa"/>
              <w:start w:w="100" w:type="dxa"/>
              <w:bottom w:w="80" w:type="dxa"/>
              <w:end w:w="100" w:type="dxa"/>
            </w:tcMar>
            <w:shd w:fill="F2F6F8"/>
          </w:tcPr>
          <w:p>
            <w:r>
              <w:rPr>
                <w:sz w:val="14"/>
              </w:rPr>
              <w:t>NASA Spaceflight Mishap Investigation Handbook</w:t>
            </w:r>
          </w:p>
        </w:tc>
        <w:tc>
          <w:tcPr>
            <w:tcW w:type="dxa" w:w="2520"/>
            <w:vAlign w:val="top"/>
            <w:tcMar>
              <w:top w:w="80" w:type="dxa"/>
              <w:start w:w="100" w:type="dxa"/>
              <w:bottom w:w="80" w:type="dxa"/>
              <w:end w:w="100" w:type="dxa"/>
            </w:tcMar>
            <w:shd w:fill="F2F6F8"/>
          </w:tcPr>
          <w:p>
            <w:r>
              <w:rPr>
                <w:sz w:val="14"/>
              </w:rPr>
              <w:t>Uses timelines, fault trees, event-and-causal-factor trees, and recommendations to identify chains of events and conditions rather than stopping at a proximate cause.</w:t>
            </w:r>
          </w:p>
        </w:tc>
        <w:tc>
          <w:tcPr>
            <w:tcW w:type="dxa" w:w="2520"/>
            <w:vAlign w:val="top"/>
            <w:tcMar>
              <w:top w:w="80" w:type="dxa"/>
              <w:start w:w="100" w:type="dxa"/>
              <w:bottom w:w="80" w:type="dxa"/>
              <w:end w:w="100" w:type="dxa"/>
            </w:tcMar>
            <w:shd w:fill="F2F6F8"/>
          </w:tcPr>
          <w:p>
            <w:r>
              <w:rPr>
                <w:sz w:val="14"/>
              </w:rPr>
              <w:t>https://www.nasa.gov/wp-content/uploads/2023/03/spaceflight-mishap-handbook-tagged.pdf</w:t>
            </w:r>
          </w:p>
        </w:tc>
      </w:tr>
    </w:tbl>
    <w:sectPr w:rsidR="00FC693F" w:rsidRPr="0006063C" w:rsidSect="00034616">
      <w:headerReference w:type="default" r:id="rId9"/>
      <w:footerReference w:type="default" r:id="rId10"/>
      <w:pgSz w:w="12240" w:h="15840"/>
      <w:pgMar w:top="1037" w:right="1037" w:bottom="1037" w:left="1123"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Omniversal Architect Labs (OAL)  |  OAL-CFTRL-DEV-001  |  DRAFT — UNDER REVIEW — NOT CANON — ONESTAMP PENDING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47BA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3D5A6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360" w:right="360"/>
    </w:pPr>
    <w:rPr>
      <w:rFonts w:ascii="Aptos" w:hAnsi="Aptos"/>
      <w:i/>
      <w:color w:val="1732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Conditional Failure at the Root Level — Design, Development, and Team Roadmap</dc:title>
  <dc:subject>Conditional Failure at the Root Level research and development</dc:subject>
  <dc:creator>Perplexity AI Research Layer for Nathan Lewis</dc:creator>
  <cp:keywords>CFTRL, root-level systems, resilience, simulation, epistemology, OAL</cp:keywords>
  <dc:description>generated by python-docx</dc:description>
  <cp:lastModifiedBy/>
  <cp:revision>1</cp:revision>
  <dcterms:created xsi:type="dcterms:W3CDTF">2013-12-23T23:15:00Z</dcterms:created>
  <dcterms:modified xsi:type="dcterms:W3CDTF">2013-12-23T23:15:00Z</dcterms:modified>
  <cp:category/>
</cp:coreProperties>
</file>