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0" w:line="276"/>
        <w:jc w:val="left"/>
      </w:pPr>
      <w:r>
        <w:rPr>
          <w:rFonts w:ascii="Arial" w:cs="Arial" w:eastAsia="Arial" w:hAnsi="Arial"/>
          <w:b w:val="false"/>
          <w:bCs w:val="false"/>
          <w:i w:val="false"/>
          <w:iCs w:val="false"/>
          <w:color w:val="64748B"/>
          <w:sz w:val="14"/>
          <w:szCs w:val="14"/>
        </w:rPr>
        <w:t xml:space="preserve">OMNIVERSAL ARCHITECT LABS  ·  RESEARCH SUPPORT / TEAM COORDINATION</w:t>
      </w:r>
    </w:p>
    <w:p>
      <w:pPr>
        <w:spacing w:after="40" w:before="140"/>
      </w:pPr>
      <w:r>
        <w:rPr>
          <w:rFonts w:ascii="Arial" w:cs="Arial" w:eastAsia="Arial" w:hAnsi="Arial"/>
          <w:b/>
          <w:bCs/>
          <w:color w:val="1B2A4A"/>
          <w:sz w:val="36"/>
          <w:szCs w:val="36"/>
        </w:rPr>
        <w:t xml:space="preserve">CONDITIONAL FAILURE AT THE ROOT LEVEL</w:t>
      </w:r>
    </w:p>
    <w:p>
      <w:pPr>
        <w:spacing w:after="40" w:before="0" w:line="276"/>
        <w:jc w:val="left"/>
      </w:pPr>
      <w:r>
        <w:rPr>
          <w:rFonts w:ascii="Arial" w:cs="Arial" w:eastAsia="Arial" w:hAnsi="Arial"/>
          <w:b w:val="false"/>
          <w:bCs w:val="false"/>
          <w:i/>
          <w:iCs/>
          <w:color w:val="8A6D3B"/>
          <w:sz w:val="22"/>
          <w:szCs w:val="22"/>
        </w:rPr>
        <w:t xml:space="preserve">Research Support Outline for Design, Development, and Framework</w:t>
      </w:r>
    </w:p>
    <w:p>
      <w:pPr>
        <w:spacing w:after="180" w:before="0" w:line="276"/>
        <w:jc w:val="left"/>
      </w:pPr>
      <w:r>
        <w:rPr>
          <w:rFonts w:ascii="Arial" w:cs="Arial" w:eastAsia="Arial" w:hAnsi="Arial"/>
          <w:b w:val="false"/>
          <w:bCs w:val="false"/>
          <w:i w:val="false"/>
          <w:iCs w:val="false"/>
          <w:color w:val="334155"/>
          <w:sz w:val="20"/>
          <w:szCs w:val="20"/>
        </w:rPr>
        <w:t xml:space="preserve">Program Assessment, Destination Map, and Team Coordination Brief</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7280"/>
      </w:tblGrid>
      <w:tr>
        <w:tc>
          <w:tcPr>
            <w:tcW w:type="dxa" w:w="2800"/>
            <w:tcBorders>
              <w:top w:val="single" w:color="CBD5E1" w:sz="4"/>
              <w:left w:val="single" w:color="CBD5E1" w:sz="4"/>
              <w:bottom w:val="single" w:color="CBD5E1" w:sz="4"/>
              <w:right w:val="single" w:color="CBD5E1" w:sz="4"/>
            </w:tcBorders>
            <w:shd w:fill="F4F1EA"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Document title</w:t>
            </w:r>
          </w:p>
        </w:tc>
        <w:tc>
          <w:tcPr>
            <w:tcW w:type="dxa" w:w="72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Conditional Failure at the Root Level — Research Support Outline</w:t>
            </w:r>
          </w:p>
        </w:tc>
      </w:tr>
      <w:tr>
        <w:tc>
          <w:tcPr>
            <w:tcW w:type="dxa" w:w="2800"/>
            <w:tcBorders>
              <w:top w:val="single" w:color="CBD5E1" w:sz="4"/>
              <w:left w:val="single" w:color="CBD5E1" w:sz="4"/>
              <w:bottom w:val="single" w:color="CBD5E1" w:sz="4"/>
              <w:right w:val="single" w:color="CBD5E1" w:sz="4"/>
            </w:tcBorders>
            <w:shd w:fill="E8EEF5"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Document ID</w:t>
            </w:r>
          </w:p>
        </w:tc>
        <w:tc>
          <w:tcPr>
            <w:tcW w:type="dxa" w:w="72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OAL-CFTRL-OUT-004</w:t>
            </w:r>
          </w:p>
        </w:tc>
      </w:tr>
      <w:tr>
        <w:tc>
          <w:tcPr>
            <w:tcW w:type="dxa" w:w="2800"/>
            <w:tcBorders>
              <w:top w:val="single" w:color="CBD5E1" w:sz="4"/>
              <w:left w:val="single" w:color="CBD5E1" w:sz="4"/>
              <w:bottom w:val="single" w:color="CBD5E1" w:sz="4"/>
              <w:right w:val="single" w:color="CBD5E1" w:sz="4"/>
            </w:tcBorders>
            <w:shd w:fill="F4F1EA"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Version</w:t>
            </w:r>
          </w:p>
        </w:tc>
        <w:tc>
          <w:tcPr>
            <w:tcW w:type="dxa" w:w="72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0.3-GROK  (Outline / assessment brief — not canon)</w:t>
            </w:r>
          </w:p>
        </w:tc>
      </w:tr>
      <w:tr>
        <w:tc>
          <w:tcPr>
            <w:tcW w:type="dxa" w:w="2800"/>
            <w:tcBorders>
              <w:top w:val="single" w:color="CBD5E1" w:sz="4"/>
              <w:left w:val="single" w:color="CBD5E1" w:sz="4"/>
              <w:bottom w:val="single" w:color="CBD5E1" w:sz="4"/>
              <w:right w:val="single" w:color="CBD5E1" w:sz="4"/>
            </w:tcBorders>
            <w:shd w:fill="E8EEF5"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Date of issue</w:t>
            </w:r>
          </w:p>
        </w:tc>
        <w:tc>
          <w:tcPr>
            <w:tcW w:type="dxa" w:w="72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23 September 2026</w:t>
            </w:r>
          </w:p>
        </w:tc>
      </w:tr>
      <w:tr>
        <w:tc>
          <w:tcPr>
            <w:tcW w:type="dxa" w:w="2800"/>
            <w:tcBorders>
              <w:top w:val="single" w:color="CBD5E1" w:sz="4"/>
              <w:left w:val="single" w:color="CBD5E1" w:sz="4"/>
              <w:bottom w:val="single" w:color="CBD5E1" w:sz="4"/>
              <w:right w:val="single" w:color="CBD5E1" w:sz="4"/>
            </w:tcBorders>
            <w:shd w:fill="F4F1EA"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Prepared by</w:t>
            </w:r>
          </w:p>
        </w:tc>
        <w:tc>
          <w:tcPr>
            <w:tcW w:type="dxa" w:w="72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Grok (xAI) — research support layer for the AI collaboration team</w:t>
            </w:r>
          </w:p>
        </w:tc>
      </w:tr>
      <w:tr>
        <w:tc>
          <w:tcPr>
            <w:tcW w:type="dxa" w:w="2800"/>
            <w:tcBorders>
              <w:top w:val="single" w:color="CBD5E1" w:sz="4"/>
              <w:left w:val="single" w:color="CBD5E1" w:sz="4"/>
              <w:bottom w:val="single" w:color="CBD5E1" w:sz="4"/>
              <w:right w:val="single" w:color="CBD5E1" w:sz="4"/>
            </w:tcBorders>
            <w:shd w:fill="E8EEF5"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Architect of record</w:t>
            </w:r>
          </w:p>
        </w:tc>
        <w:tc>
          <w:tcPr>
            <w:tcW w:type="dxa" w:w="72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Nathan Lewis</w:t>
            </w:r>
          </w:p>
        </w:tc>
      </w:tr>
      <w:tr>
        <w:tc>
          <w:tcPr>
            <w:tcW w:type="dxa" w:w="2800"/>
            <w:tcBorders>
              <w:top w:val="single" w:color="CBD5E1" w:sz="4"/>
              <w:left w:val="single" w:color="CBD5E1" w:sz="4"/>
              <w:bottom w:val="single" w:color="CBD5E1" w:sz="4"/>
              <w:right w:val="single" w:color="CBD5E1" w:sz="4"/>
            </w:tcBorders>
            <w:shd w:fill="F4F1EA"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Organizations</w:t>
            </w:r>
          </w:p>
        </w:tc>
        <w:tc>
          <w:tcPr>
            <w:tcW w:type="dxa" w:w="72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Lewis Corp  |  ONE Industries  |  Omniversal Architect Labs (OAL)</w:t>
            </w:r>
          </w:p>
        </w:tc>
      </w:tr>
      <w:tr>
        <w:tc>
          <w:tcPr>
            <w:tcW w:type="dxa" w:w="2800"/>
            <w:tcBorders>
              <w:top w:val="single" w:color="CBD5E1" w:sz="4"/>
              <w:left w:val="single" w:color="CBD5E1" w:sz="4"/>
              <w:bottom w:val="single" w:color="CBD5E1" w:sz="4"/>
              <w:right w:val="single" w:color="CBD5E1" w:sz="4"/>
            </w:tcBorders>
            <w:shd w:fill="E8EEF5"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Status</w:t>
            </w:r>
          </w:p>
        </w:tc>
        <w:tc>
          <w:tcPr>
            <w:tcW w:type="dxa" w:w="72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DRAFT — UNDER REVIEW — ONESTAMP PENDING</w:t>
            </w:r>
          </w:p>
        </w:tc>
      </w:tr>
      <w:tr>
        <w:tc>
          <w:tcPr>
            <w:tcW w:type="dxa" w:w="2800"/>
            <w:tcBorders>
              <w:top w:val="single" w:color="CBD5E1" w:sz="4"/>
              <w:left w:val="single" w:color="CBD5E1" w:sz="4"/>
              <w:bottom w:val="single" w:color="CBD5E1" w:sz="4"/>
              <w:right w:val="single" w:color="CBD5E1" w:sz="4"/>
            </w:tcBorders>
            <w:shd w:fill="F4F1EA"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Formats issued</w:t>
            </w:r>
          </w:p>
        </w:tc>
        <w:tc>
          <w:tcPr>
            <w:tcW w:type="dxa" w:w="72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DOCX and PDF (this pair)</w:t>
            </w:r>
          </w:p>
        </w:tc>
      </w:tr>
      <w:tr>
        <w:tc>
          <w:tcPr>
            <w:tcW w:type="dxa" w:w="2800"/>
            <w:tcBorders>
              <w:top w:val="single" w:color="CBD5E1" w:sz="4"/>
              <w:left w:val="single" w:color="CBD5E1" w:sz="4"/>
              <w:bottom w:val="single" w:color="CBD5E1" w:sz="4"/>
              <w:right w:val="single" w:color="CBD5E1" w:sz="4"/>
            </w:tcBorders>
            <w:shd w:fill="E8EEF5"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Related files</w:t>
            </w:r>
          </w:p>
        </w:tc>
        <w:tc>
          <w:tcPr>
            <w:tcW w:type="dxa" w:w="72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OAL-CFTRL-NAIL-001  ·  Dev Review v1.0  ·  RES-002  ·  LAB-003  ·  collaboration packet 23 Sep 2026</w:t>
            </w:r>
          </w:p>
        </w:tc>
      </w:tr>
      <w:tr>
        <w:tc>
          <w:tcPr>
            <w:tcW w:type="dxa" w:w="2800"/>
            <w:tcBorders>
              <w:top w:val="single" w:color="CBD5E1" w:sz="4"/>
              <w:left w:val="single" w:color="CBD5E1" w:sz="4"/>
              <w:bottom w:val="single" w:color="CBD5E1" w:sz="4"/>
              <w:right w:val="single" w:color="CBD5E1" w:sz="4"/>
            </w:tcBorders>
            <w:shd w:fill="F4F1EA" w:val="clear"/>
            <w:tcMar>
              <w:top w:type="dxa" w:w="50"/>
              <w:left w:type="dxa" w:w="70"/>
              <w:bottom w:type="dxa" w:w="50"/>
              <w:right w:type="dxa" w:w="70"/>
            </w:tcMar>
            <w:vAlign w:val="top"/>
          </w:tcPr>
          <w:p>
            <w:pPr>
              <w:spacing w:after="0"/>
            </w:pPr>
            <w:r>
              <w:rPr>
                <w:rFonts w:ascii="Arial" w:cs="Arial" w:eastAsia="Arial" w:hAnsi="Arial"/>
                <w:b/>
                <w:bCs/>
                <w:i w:val="false"/>
                <w:iCs w:val="false"/>
                <w:color w:val="1B2A4A"/>
                <w:sz w:val="16"/>
                <w:szCs w:val="16"/>
              </w:rPr>
              <w:t xml:space="preserve">Audience</w:t>
            </w:r>
          </w:p>
        </w:tc>
        <w:tc>
          <w:tcPr>
            <w:tcW w:type="dxa" w:w="72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6"/>
                <w:szCs w:val="16"/>
              </w:rPr>
              <w:t xml:space="preserve">Architect + AI collaboration team (ChatGPT, Claude, Gemini, Copilot, Perplexity, Grok)</w:t>
            </w:r>
          </w:p>
        </w:tc>
      </w:tr>
    </w:tbl>
    <w:p>
      <w:pPr>
        <w:pStyle w:val="Heading1"/>
        <w:pBdr>
          <w:bottom w:val="single" w:color="1B2A4A" w:sz="12" w:space="4"/>
        </w:pBdr>
        <w:spacing w:after="120" w:before="300"/>
      </w:pPr>
      <w:r>
        <w:rPr>
          <w:rFonts w:ascii="Arial" w:cs="Arial" w:eastAsia="Arial" w:hAnsi="Arial"/>
          <w:b/>
          <w:bCs/>
          <w:color w:val="1B2A4A"/>
          <w:sz w:val="30"/>
          <w:szCs w:val="30"/>
        </w:rPr>
        <w:t xml:space="preserve">1. How this topic arose</w:t>
      </w:r>
    </w:p>
    <w:p>
      <w:pPr>
        <w:spacing w:after="140" w:before="0" w:line="276"/>
        <w:jc w:val="left"/>
      </w:pPr>
      <w:r>
        <w:rPr>
          <w:rFonts w:ascii="Arial" w:cs="Arial" w:eastAsia="Arial" w:hAnsi="Arial"/>
          <w:b w:val="false"/>
          <w:bCs w:val="false"/>
          <w:i w:val="false"/>
          <w:iCs w:val="false"/>
          <w:color w:val="334155"/>
          <w:sz w:val="21"/>
          <w:szCs w:val="21"/>
        </w:rPr>
        <w:t xml:space="preserve">Conditional Failure at the Root Level did not begin as a finished doctrine. It began as a named skeleton.</w:t>
      </w:r>
    </w:p>
    <w:p>
      <w:pPr>
        <w:spacing w:after="140" w:before="0" w:line="276"/>
        <w:jc w:val="left"/>
      </w:pPr>
      <w:r>
        <w:rPr>
          <w:rFonts w:ascii="Arial" w:cs="Arial" w:eastAsia="Arial" w:hAnsi="Arial"/>
          <w:b w:val="false"/>
          <w:bCs w:val="false"/>
          <w:i w:val="false"/>
          <w:iCs w:val="false"/>
          <w:color w:val="334155"/>
          <w:sz w:val="21"/>
          <w:szCs w:val="21"/>
        </w:rPr>
        <w:t xml:space="preserve">On 22 March 2026 the Architect delivered a voice dump that produced two entries that had not existed in documented form: (1) Conditional Failure at the Root Level and its operational arm, the Department of Endings; (2) the Nail Prototype Scene, which sits in the same session but is a separate technical/narrative object. Perplexity compiled those dumps as OAL-CFTRL-NAIL-001 v0.1-PPLX. ChatGPT produced a Development Review Dossier v1.0 the same day. Both files are drafts. Neither carries ONESTAMP. Prior inferred definitions were retracted.</w:t>
      </w:r>
    </w:p>
    <w:p>
      <w:pPr>
        <w:spacing w:after="140" w:before="0" w:line="276"/>
        <w:jc w:val="left"/>
      </w:pPr>
      <w:r>
        <w:rPr>
          <w:rFonts w:ascii="Arial" w:cs="Arial" w:eastAsia="Arial" w:hAnsi="Arial"/>
          <w:b w:val="false"/>
          <w:bCs w:val="false"/>
          <w:i w:val="false"/>
          <w:iCs w:val="false"/>
          <w:color w:val="334155"/>
          <w:sz w:val="21"/>
          <w:szCs w:val="21"/>
        </w:rPr>
        <w:t xml:space="preserve">The Architect later connected this work to the Master Change Log and the Master Development Log: many OAL concepts already have a name and a rough outline, but not the supporting body required to design, maintain, and evolve them. CFTRL is one of those skeletons. The research program exists to grow a body under the name without pretending the body is already canon.</w:t>
      </w:r>
    </w:p>
    <w:p>
      <w:pPr>
        <w:spacing w:after="140" w:before="0" w:line="276"/>
        <w:jc w:val="left"/>
      </w:pPr>
      <w:r>
        <w:rPr>
          <w:rFonts w:ascii="Arial" w:cs="Arial" w:eastAsia="Arial" w:hAnsi="Arial"/>
          <w:b w:val="false"/>
          <w:bCs w:val="false"/>
          <w:i w:val="false"/>
          <w:iCs w:val="false"/>
          <w:color w:val="334155"/>
          <w:sz w:val="21"/>
          <w:szCs w:val="21"/>
        </w:rPr>
        <w:t xml:space="preserve">On 23 September 2026 the Architect asked the collaboration team to save the thought, attach the original generated documents, and gather research on root-level structures — how they arise, fail, and are maintained; how a system tells a root from a non-root; how it tells base reality from what is not; how it detects root failure or compromise; how the concept should be studied; what works; what does not; what questions remain.</w:t>
      </w:r>
    </w:p>
    <w:p>
      <w:pPr>
        <w:spacing w:after="140" w:before="0" w:line="276"/>
        <w:jc w:val="left"/>
      </w:pPr>
      <w:r>
        <w:rPr>
          <w:rFonts w:ascii="Arial" w:cs="Arial" w:eastAsia="Arial" w:hAnsi="Arial"/>
          <w:b w:val="false"/>
          <w:bCs w:val="false"/>
          <w:i w:val="false"/>
          <w:iCs w:val="false"/>
          <w:color w:val="334155"/>
          <w:sz w:val="21"/>
          <w:szCs w:val="21"/>
        </w:rPr>
        <w:t xml:space="preserve">The same day the Architect expanded the brief: study what lies beyond these structures; test whether structures in reality rhyme with the design or diverge; ask whether simulation or another model can do that work; ask whether a laboratory can be designed; ask whether a reliable map of reality is possible under incomplete information; use failure as the teacher. The expansion also stated what the work does not assume and what it is not: not a complete map of existence, not a unified definition of reality, not an aim of total comprehension, not a project to compromise roots or base reality, not a how-to for those acts. It is lifecycle design — maintenance, evolution, improvement — under incomplete knowledge.</w:t>
      </w:r>
    </w:p>
    <w:p>
      <w:pPr>
        <w:spacing w:after="140" w:before="0" w:line="276"/>
        <w:jc w:val="left"/>
      </w:pPr>
      <w:r>
        <w:rPr>
          <w:rFonts w:ascii="Arial" w:cs="Arial" w:eastAsia="Arial" w:hAnsi="Arial"/>
          <w:b w:val="false"/>
          <w:bCs w:val="false"/>
          <w:i w:val="false"/>
          <w:iCs w:val="false"/>
          <w:color w:val="334155"/>
          <w:sz w:val="21"/>
          <w:szCs w:val="21"/>
        </w:rPr>
        <w:t xml:space="preserve">This document exists because that assignment was still being read, by some collaborators, as “write another essay about the idea.” The Architect’s clarification of 23 September 2026 states the actual task: research that supports an outline of the design, the development path, and the framework; with proper title and date; with origin history; with the verbatim origin prompts; with purpose and goal; with an assessment of where the project is, where it is going, and how this teammate will help the whole team get there; issued in PDF and DOCX.</w:t>
      </w:r>
    </w:p>
    <w:p>
      <w:pPr>
        <w:pStyle w:val="Heading1"/>
        <w:pBdr>
          <w:bottom w:val="single" w:color="1B2A4A" w:sz="12" w:space="4"/>
        </w:pBdr>
        <w:spacing w:after="120" w:before="300"/>
      </w:pPr>
      <w:r>
        <w:rPr>
          <w:rFonts w:ascii="Arial" w:cs="Arial" w:eastAsia="Arial" w:hAnsi="Arial"/>
          <w:b/>
          <w:bCs/>
          <w:color w:val="1B2A4A"/>
          <w:sz w:val="30"/>
          <w:szCs w:val="30"/>
        </w:rPr>
        <w:t xml:space="preserve">2. Verbatim origin prompts</w:t>
      </w:r>
    </w:p>
    <w:p>
      <w:pPr>
        <w:spacing w:after="140" w:before="0" w:line="276"/>
        <w:jc w:val="left"/>
      </w:pPr>
      <w:r>
        <w:rPr>
          <w:rFonts w:ascii="Arial" w:cs="Arial" w:eastAsia="Arial" w:hAnsi="Arial"/>
          <w:b w:val="false"/>
          <w:bCs w:val="false"/>
          <w:i/>
          <w:iCs/>
          <w:color w:val="334155"/>
          <w:sz w:val="21"/>
          <w:szCs w:val="21"/>
        </w:rPr>
        <w:t xml:space="preserve">The following prompts are reproduced as received from the Architect. They are source material. They are not paraphrased in this section.</w:t>
      </w:r>
    </w:p>
    <w:p>
      <w:pPr>
        <w:pStyle w:val="Heading2"/>
        <w:spacing w:after="90" w:before="220"/>
      </w:pPr>
      <w:r>
        <w:rPr>
          <w:rFonts w:ascii="Arial" w:cs="Arial" w:eastAsia="Arial" w:hAnsi="Arial"/>
          <w:b/>
          <w:bCs/>
          <w:color w:val="1B2A4A"/>
          <w:sz w:val="24"/>
          <w:szCs w:val="24"/>
        </w:rPr>
        <w:t xml:space="preserve">2.1 Prompt A — thought capture and first research cluster (23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8FAFC" w:val="clear"/>
            <w:tcMar>
              <w:top w:type="dxa" w:w="70"/>
              <w:left w:type="dxa" w:w="80"/>
              <w:bottom w:type="dxa" w:w="70"/>
              <w:right w:type="dxa" w:w="80"/>
            </w:tcMar>
          </w:tcPr>
          <w:p>
            <w:pPr>
              <w:spacing w:after="80" w:before="0" w:line="276"/>
              <w:jc w:val="left"/>
            </w:pPr>
            <w:r>
              <w:rPr>
                <w:rFonts w:ascii="Arial" w:cs="Arial" w:eastAsia="Arial" w:hAnsi="Arial"/>
                <w:b w:val="false"/>
                <w:bCs w:val="false"/>
                <w:i w:val="false"/>
                <w:iCs w:val="false"/>
                <w:color w:val="334155"/>
                <w:sz w:val="18"/>
                <w:szCs w:val="18"/>
              </w:rPr>
              <w:t xml:space="preserve">Can you save this thought for me?</w:t>
            </w:r>
          </w:p>
          <w:p>
            <w:pPr>
              <w:spacing w:after="80" w:before="0" w:line="276"/>
              <w:jc w:val="left"/>
            </w:pPr>
            <w:r>
              <w:rPr>
                <w:rFonts w:ascii="Arial" w:cs="Arial" w:eastAsia="Arial" w:hAnsi="Arial"/>
                <w:b w:val="false"/>
                <w:bCs w:val="false"/>
                <w:i w:val="false"/>
                <w:iCs w:val="false"/>
                <w:color w:val="334155"/>
                <w:sz w:val="18"/>
                <w:szCs w:val="18"/>
              </w:rPr>
              <w:t xml:space="preserve">I need you to gather research and analysis for a concept.</w:t>
            </w:r>
          </w:p>
          <w:p>
            <w:pPr>
              <w:spacing w:after="80" w:before="0" w:line="276"/>
              <w:jc w:val="left"/>
            </w:pPr>
            <w:r>
              <w:rPr>
                <w:rFonts w:ascii="Arial" w:cs="Arial" w:eastAsia="Arial" w:hAnsi="Arial"/>
                <w:b w:val="false"/>
                <w:bCs w:val="false"/>
                <w:i w:val="false"/>
                <w:iCs w:val="false"/>
                <w:color w:val="334155"/>
                <w:sz w:val="18"/>
                <w:szCs w:val="18"/>
              </w:rPr>
              <w:t xml:space="preserve">Conditional failure at the root level.</w:t>
            </w:r>
          </w:p>
          <w:p>
            <w:pPr>
              <w:spacing w:after="80" w:before="0" w:line="276"/>
              <w:jc w:val="left"/>
            </w:pPr>
            <w:r>
              <w:rPr>
                <w:rFonts w:ascii="Arial" w:cs="Arial" w:eastAsia="Arial" w:hAnsi="Arial"/>
                <w:b w:val="false"/>
                <w:bCs w:val="false"/>
                <w:i w:val="false"/>
                <w:iCs w:val="false"/>
                <w:color w:val="334155"/>
                <w:sz w:val="18"/>
                <w:szCs w:val="18"/>
              </w:rPr>
              <w:t xml:space="preserve">The study of root level structures, how they arise, how they fail, how they are maintained. Please include the original documents for this content that were generated.</w:t>
            </w:r>
          </w:p>
          <w:p>
            <w:pPr>
              <w:spacing w:after="80" w:before="0" w:line="276"/>
              <w:jc w:val="left"/>
            </w:pPr>
            <w:r>
              <w:rPr>
                <w:rFonts w:ascii="Arial" w:cs="Arial" w:eastAsia="Arial" w:hAnsi="Arial"/>
                <w:b w:val="false"/>
                <w:bCs w:val="false"/>
                <w:i w:val="false"/>
                <w:iCs w:val="false"/>
                <w:color w:val="334155"/>
                <w:sz w:val="18"/>
                <w:szCs w:val="18"/>
              </w:rPr>
              <w:t xml:space="preserve">How do you know the difference between a root level structure and a structure that is not? How can a system distinguish between base reality and something that is not? How can a system determine when a root level failure has occurred or when base reality has been compromised.</w:t>
            </w:r>
          </w:p>
          <w:p>
            <w:pPr>
              <w:spacing w:after="0" w:before="0" w:line="276"/>
              <w:jc w:val="left"/>
            </w:pPr>
            <w:r>
              <w:rPr>
                <w:rFonts w:ascii="Arial" w:cs="Arial" w:eastAsia="Arial" w:hAnsi="Arial"/>
                <w:b w:val="false"/>
                <w:bCs w:val="false"/>
                <w:i w:val="false"/>
                <w:iCs w:val="false"/>
                <w:color w:val="334155"/>
                <w:sz w:val="18"/>
                <w:szCs w:val="18"/>
              </w:rPr>
              <w:t xml:space="preserve">How do we study this? What about this concept works, what doesn't? What questions do we need to ask?</w:t>
            </w:r>
          </w:p>
        </w:tc>
      </w:tr>
    </w:tbl>
    <w:p>
      <w:pPr>
        <w:pStyle w:val="Heading2"/>
        <w:spacing w:after="90" w:before="220"/>
      </w:pPr>
      <w:r>
        <w:rPr>
          <w:rFonts w:ascii="Arial" w:cs="Arial" w:eastAsia="Arial" w:hAnsi="Arial"/>
          <w:b/>
          <w:bCs/>
          <w:color w:val="1B2A4A"/>
          <w:sz w:val="24"/>
          <w:szCs w:val="24"/>
        </w:rPr>
        <w:t xml:space="preserve">2.2 Prompt B — expansion, refusals, and laboratory question (23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4F1EA" w:val="clear"/>
            <w:tcMar>
              <w:top w:type="dxa" w:w="70"/>
              <w:left w:type="dxa" w:w="80"/>
              <w:bottom w:type="dxa" w:w="70"/>
              <w:right w:type="dxa" w:w="80"/>
            </w:tcMar>
          </w:tcPr>
          <w:p>
            <w:pPr>
              <w:spacing w:after="80" w:before="0" w:line="276"/>
              <w:jc w:val="left"/>
            </w:pPr>
            <w:r>
              <w:rPr>
                <w:rFonts w:ascii="Arial" w:cs="Arial" w:eastAsia="Arial" w:hAnsi="Arial"/>
                <w:b w:val="false"/>
                <w:bCs w:val="false"/>
                <w:i w:val="false"/>
                <w:iCs w:val="false"/>
                <w:color w:val="334155"/>
                <w:sz w:val="18"/>
                <w:szCs w:val="18"/>
              </w:rPr>
              <w:t xml:space="preserve">How can we study what lies beyond these structures? Can we model whether structures in reality follow a similar design? Or diverges in ways we haven't thought of? Is this feasible using simulations or another type of modeling? How? Can we design a laboratory environment to do this? How? Can you build a reliable map of reality? What basis of comparison do you have when you are operating on incomplete information? Use failure as an example to learn from.</w:t>
            </w:r>
          </w:p>
          <w:p>
            <w:pPr>
              <w:spacing w:after="80" w:before="0" w:line="276"/>
              <w:jc w:val="left"/>
            </w:pPr>
            <w:r>
              <w:rPr>
                <w:rFonts w:ascii="Arial" w:cs="Arial" w:eastAsia="Arial" w:hAnsi="Arial"/>
                <w:b/>
                <w:bCs/>
                <w:i w:val="false"/>
                <w:iCs w:val="false"/>
                <w:color w:val="334155"/>
                <w:sz w:val="18"/>
                <w:szCs w:val="18"/>
              </w:rPr>
              <w:t xml:space="preserve">What I do not assume in the design of this:</w:t>
            </w:r>
          </w:p>
          <w:p>
            <w:pPr>
              <w:spacing w:after="60" w:before="0" w:line="276"/>
              <w:jc w:val="left"/>
            </w:pPr>
            <w:r>
              <w:rPr>
                <w:rFonts w:ascii="Arial" w:cs="Arial" w:eastAsia="Arial" w:hAnsi="Arial"/>
                <w:b w:val="false"/>
                <w:bCs w:val="false"/>
                <w:i w:val="false"/>
                <w:iCs w:val="false"/>
                <w:color w:val="334155"/>
                <w:sz w:val="18"/>
                <w:szCs w:val="18"/>
              </w:rPr>
              <w:t xml:space="preserve">That I have the complete architecture and map of all simulations, of reality, of existence as we know it.</w:t>
            </w:r>
          </w:p>
          <w:p>
            <w:pPr>
              <w:spacing w:after="60" w:before="0" w:line="276"/>
              <w:jc w:val="left"/>
            </w:pPr>
            <w:r>
              <w:rPr>
                <w:rFonts w:ascii="Arial" w:cs="Arial" w:eastAsia="Arial" w:hAnsi="Arial"/>
                <w:b w:val="false"/>
                <w:bCs w:val="false"/>
                <w:i w:val="false"/>
                <w:iCs w:val="false"/>
                <w:color w:val="334155"/>
                <w:sz w:val="18"/>
                <w:szCs w:val="18"/>
              </w:rPr>
              <w:t xml:space="preserve">That we share a unified definition of what reality is.</w:t>
            </w:r>
          </w:p>
          <w:p>
            <w:pPr>
              <w:spacing w:after="60" w:before="0" w:line="276"/>
              <w:jc w:val="left"/>
            </w:pPr>
            <w:r>
              <w:rPr>
                <w:rFonts w:ascii="Arial" w:cs="Arial" w:eastAsia="Arial" w:hAnsi="Arial"/>
                <w:b w:val="false"/>
                <w:bCs w:val="false"/>
                <w:i w:val="false"/>
                <w:iCs w:val="false"/>
                <w:color w:val="334155"/>
                <w:sz w:val="18"/>
                <w:szCs w:val="18"/>
              </w:rPr>
              <w:t xml:space="preserve">That existence can be fully mapped, represented, comprehended in full, or that this is the aim of this laboratory.</w:t>
            </w:r>
          </w:p>
          <w:p>
            <w:pPr>
              <w:spacing w:after="60" w:before="0" w:line="276"/>
              <w:jc w:val="left"/>
            </w:pPr>
            <w:r>
              <w:rPr>
                <w:rFonts w:ascii="Arial" w:cs="Arial" w:eastAsia="Arial" w:hAnsi="Arial"/>
                <w:b w:val="false"/>
                <w:bCs w:val="false"/>
                <w:i w:val="false"/>
                <w:iCs w:val="false"/>
                <w:color w:val="334155"/>
                <w:sz w:val="18"/>
                <w:szCs w:val="18"/>
              </w:rPr>
              <w:t xml:space="preserve">That I aim to cause a root level compromise of simulations, of base reality, or any other structure.</w:t>
            </w:r>
          </w:p>
          <w:p>
            <w:pPr>
              <w:spacing w:after="80" w:before="0" w:line="276"/>
              <w:jc w:val="left"/>
            </w:pPr>
            <w:r>
              <w:rPr>
                <w:rFonts w:ascii="Arial" w:cs="Arial" w:eastAsia="Arial" w:hAnsi="Arial"/>
                <w:b w:val="false"/>
                <w:bCs w:val="false"/>
                <w:i w:val="false"/>
                <w:iCs w:val="false"/>
                <w:color w:val="334155"/>
                <w:sz w:val="18"/>
                <w:szCs w:val="18"/>
              </w:rPr>
              <w:t xml:space="preserve">That this is a how to guide to do any of those things.</w:t>
            </w:r>
          </w:p>
          <w:p>
            <w:pPr>
              <w:spacing w:after="80" w:before="0" w:line="276"/>
              <w:jc w:val="left"/>
            </w:pPr>
            <w:r>
              <w:rPr>
                <w:rFonts w:ascii="Arial" w:cs="Arial" w:eastAsia="Arial" w:hAnsi="Arial"/>
                <w:b w:val="false"/>
                <w:bCs w:val="false"/>
                <w:i w:val="false"/>
                <w:iCs w:val="false"/>
                <w:color w:val="334155"/>
                <w:sz w:val="18"/>
                <w:szCs w:val="18"/>
              </w:rPr>
              <w:t xml:space="preserve">It is intended to help in the design of simulation and reality level structure lifecycle design, maintenance, evolution, and improvement. Within this design frame It does not assume that we have complete knowledge or understanding of what that is.</w:t>
            </w:r>
          </w:p>
          <w:p>
            <w:pPr>
              <w:spacing w:after="0" w:before="0" w:line="276"/>
              <w:jc w:val="left"/>
            </w:pPr>
            <w:r>
              <w:rPr>
                <w:rFonts w:ascii="Arial" w:cs="Arial" w:eastAsia="Arial" w:hAnsi="Arial"/>
                <w:b w:val="false"/>
                <w:bCs w:val="false"/>
                <w:i w:val="false"/>
                <w:iCs w:val="false"/>
                <w:color w:val="334155"/>
                <w:sz w:val="18"/>
                <w:szCs w:val="18"/>
              </w:rPr>
              <w:t xml:space="preserve">How This topic arose from me thinking about conditional failure at the root level The master change log and master development log. I realized that there are a lot of concepts within that framework that have a definition or a name and a skeleton attached to them. They are a rough draft, they are an incomplete outline, there are a lot of additional details and supporting information that need to be added. The goal here is to design documentation to help support, design, and develop this concept. What I will include are the responses of all of the other AI collaboration team members, where they have generated documentation, I will include the documentation, and then I will include this complete response as well.</w:t>
            </w:r>
          </w:p>
        </w:tc>
      </w:tr>
    </w:tbl>
    <w:p>
      <w:pPr>
        <w:pStyle w:val="Heading2"/>
        <w:spacing w:after="90" w:before="220"/>
      </w:pPr>
      <w:r>
        <w:rPr>
          <w:rFonts w:ascii="Arial" w:cs="Arial" w:eastAsia="Arial" w:hAnsi="Arial"/>
          <w:b/>
          <w:bCs/>
          <w:color w:val="1B2A4A"/>
          <w:sz w:val="24"/>
          <w:szCs w:val="24"/>
        </w:rPr>
        <w:t xml:space="preserve">2.3 Prompt C — clarification of task and required front matter (23 September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BD5E1" w:sz="4"/>
              <w:left w:val="single" w:color="CBD5E1" w:sz="4"/>
              <w:bottom w:val="single" w:color="CBD5E1" w:sz="4"/>
              <w:right w:val="single" w:color="CBD5E1" w:sz="4"/>
            </w:tcBorders>
            <w:shd w:fill="F4E8D8" w:val="clear"/>
            <w:tcMar>
              <w:top w:type="dxa" w:w="70"/>
              <w:left w:type="dxa" w:w="80"/>
              <w:bottom w:type="dxa" w:w="70"/>
              <w:right w:type="dxa" w:w="80"/>
            </w:tcMar>
          </w:tcPr>
          <w:p>
            <w:pPr>
              <w:spacing w:after="0" w:before="0" w:line="276"/>
              <w:jc w:val="left"/>
            </w:pPr>
            <w:r>
              <w:rPr>
                <w:rFonts w:ascii="Arial" w:cs="Arial" w:eastAsia="Arial" w:hAnsi="Arial"/>
                <w:b w:val="false"/>
                <w:bCs w:val="false"/>
                <w:i w:val="false"/>
                <w:iCs w:val="false"/>
                <w:color w:val="334155"/>
                <w:sz w:val="18"/>
                <w:szCs w:val="18"/>
              </w:rPr>
              <w:t xml:space="preserve">My task for you is to do research to support an outline of this design, development, and framework. If that was not clarified in the beginning i am clarifying now. the documentation that you generate should have a proper title, date, how this topic arose, the verbatim origin prompt from me, purpose, and goal. it should create an assesment of where we are with this project and where we are trying to go and how you plan on helping the entire team get there. please be detailed in your research and analysis. please generate in pdf and docx. I am providing this prompt to you because some of the other ai's needed additional clarification.</w:t>
            </w:r>
          </w:p>
        </w:tc>
      </w:tr>
    </w:tbl>
    <w:p>
      <w:pPr>
        <w:pStyle w:val="Heading1"/>
        <w:pBdr>
          <w:bottom w:val="single" w:color="1B2A4A" w:sz="12" w:space="4"/>
        </w:pBdr>
        <w:spacing w:after="120" w:before="300"/>
      </w:pPr>
      <w:r>
        <w:rPr>
          <w:rFonts w:ascii="Arial" w:cs="Arial" w:eastAsia="Arial" w:hAnsi="Arial"/>
          <w:b/>
          <w:bCs/>
          <w:color w:val="1B2A4A"/>
          <w:sz w:val="30"/>
          <w:szCs w:val="30"/>
        </w:rPr>
        <w:t xml:space="preserve">3. Purpose</w:t>
      </w:r>
    </w:p>
    <w:p>
      <w:pPr>
        <w:spacing w:after="140" w:before="0" w:line="276"/>
        <w:jc w:val="left"/>
      </w:pPr>
      <w:r>
        <w:rPr>
          <w:rFonts w:ascii="Arial" w:cs="Arial" w:eastAsia="Arial" w:hAnsi="Arial"/>
          <w:b w:val="false"/>
          <w:bCs w:val="false"/>
          <w:i w:val="false"/>
          <w:iCs w:val="false"/>
          <w:color w:val="334155"/>
          <w:sz w:val="21"/>
          <w:szCs w:val="21"/>
        </w:rPr>
        <w:t xml:space="preserve">Purpose of this document: give the Architect and the collaboration team a single research-supported outline they can build against — not another free-form essay that restates the voice dump.</w:t>
      </w:r>
    </w:p>
    <w:p>
      <w:pPr>
        <w:pStyle w:val="ListParagraph"/>
        <w:numPr>
          <w:ilvl w:val="0"/>
          <w:numId w:val="2"/>
        </w:numPr>
        <w:spacing w:after="64" w:line="276"/>
      </w:pPr>
      <w:r>
        <w:rPr>
          <w:rFonts w:ascii="Arial" w:cs="Arial" w:eastAsia="Arial" w:hAnsi="Arial"/>
          <w:color w:val="334155"/>
          <w:sz w:val="21"/>
          <w:szCs w:val="21"/>
        </w:rPr>
        <w:t xml:space="preserve">Preserve origin: prompts, March 22 source files, and every teammate response remain attached to the concept rather than being summarized out of existence.</w:t>
      </w:r>
    </w:p>
    <w:p>
      <w:pPr>
        <w:pStyle w:val="ListParagraph"/>
        <w:numPr>
          <w:ilvl w:val="0"/>
          <w:numId w:val="2"/>
        </w:numPr>
        <w:spacing w:after="64" w:line="276"/>
      </w:pPr>
      <w:r>
        <w:rPr>
          <w:rFonts w:ascii="Arial" w:cs="Arial" w:eastAsia="Arial" w:hAnsi="Arial"/>
          <w:color w:val="334155"/>
          <w:sz w:val="21"/>
          <w:szCs w:val="21"/>
        </w:rPr>
        <w:t xml:space="preserve">Separate layers of work: philosophy (CFTRL), institution (Department of Endings), laboratory (how we study), model-map (what we currently claim), and scene-work (Nail Prototype) so they stop collapsing into one file.</w:t>
      </w:r>
    </w:p>
    <w:p>
      <w:pPr>
        <w:pStyle w:val="ListParagraph"/>
        <w:numPr>
          <w:ilvl w:val="0"/>
          <w:numId w:val="2"/>
        </w:numPr>
        <w:spacing w:after="64" w:line="276"/>
      </w:pPr>
      <w:r>
        <w:rPr>
          <w:rFonts w:ascii="Arial" w:cs="Arial" w:eastAsia="Arial" w:hAnsi="Arial"/>
          <w:color w:val="334155"/>
          <w:sz w:val="21"/>
          <w:szCs w:val="21"/>
        </w:rPr>
        <w:t xml:space="preserve">Grade claims: engineered-certain, analogue-probable, model-relative, cosmological-unresolved — so the team does not promote a Python result into a statement about base reality.</w:t>
      </w:r>
    </w:p>
    <w:p>
      <w:pPr>
        <w:pStyle w:val="ListParagraph"/>
        <w:numPr>
          <w:ilvl w:val="0"/>
          <w:numId w:val="2"/>
        </w:numPr>
        <w:spacing w:after="64" w:line="276"/>
      </w:pPr>
      <w:r>
        <w:rPr>
          <w:rFonts w:ascii="Arial" w:cs="Arial" w:eastAsia="Arial" w:hAnsi="Arial"/>
          <w:color w:val="334155"/>
          <w:sz w:val="21"/>
          <w:szCs w:val="21"/>
        </w:rPr>
        <w:t xml:space="preserve">Assess the project honestly: what exists, what is only a name, what conflicts, what is blocked on Architect ruling.</w:t>
      </w:r>
    </w:p>
    <w:p>
      <w:pPr>
        <w:pStyle w:val="ListParagraph"/>
        <w:numPr>
          <w:ilvl w:val="0"/>
          <w:numId w:val="2"/>
        </w:numPr>
        <w:spacing w:after="64" w:line="276"/>
      </w:pPr>
      <w:r>
        <w:rPr>
          <w:rFonts w:ascii="Arial" w:cs="Arial" w:eastAsia="Arial" w:hAnsi="Arial"/>
          <w:color w:val="334155"/>
          <w:sz w:val="21"/>
          <w:szCs w:val="21"/>
        </w:rPr>
        <w:t xml:space="preserve">Name the destination and the path: the framework outline, the development sequence, and the division of labor.</w:t>
      </w:r>
    </w:p>
    <w:p>
      <w:pPr>
        <w:pStyle w:val="ListParagraph"/>
        <w:numPr>
          <w:ilvl w:val="0"/>
          <w:numId w:val="2"/>
        </w:numPr>
        <w:spacing w:after="64" w:line="276"/>
      </w:pPr>
      <w:r>
        <w:rPr>
          <w:rFonts w:ascii="Arial" w:cs="Arial" w:eastAsia="Arial" w:hAnsi="Arial"/>
          <w:color w:val="334155"/>
          <w:sz w:val="21"/>
          <w:szCs w:val="21"/>
        </w:rPr>
        <w:t xml:space="preserve">State how Grok will support the whole team rather than only producing a parallel document.</w:t>
      </w:r>
    </w:p>
    <w:p>
      <w:pPr>
        <w:pStyle w:val="Heading1"/>
        <w:pBdr>
          <w:bottom w:val="single" w:color="1B2A4A" w:sz="12" w:space="4"/>
        </w:pBdr>
        <w:spacing w:after="120" w:before="300"/>
      </w:pPr>
      <w:r>
        <w:rPr>
          <w:rFonts w:ascii="Arial" w:cs="Arial" w:eastAsia="Arial" w:hAnsi="Arial"/>
          <w:b/>
          <w:bCs/>
          <w:color w:val="1B2A4A"/>
          <w:sz w:val="30"/>
          <w:szCs w:val="30"/>
        </w:rPr>
        <w:t xml:space="preserve">4. Goal</w:t>
      </w:r>
    </w:p>
    <w:p>
      <w:pPr>
        <w:spacing w:after="140" w:before="0" w:line="276"/>
        <w:jc w:val="left"/>
      </w:pPr>
      <w:r>
        <w:rPr>
          <w:rFonts w:ascii="Arial" w:cs="Arial" w:eastAsia="Arial" w:hAnsi="Arial"/>
          <w:b w:val="false"/>
          <w:bCs w:val="false"/>
          <w:i w:val="false"/>
          <w:iCs w:val="false"/>
          <w:color w:val="334155"/>
          <w:sz w:val="21"/>
          <w:szCs w:val="21"/>
        </w:rPr>
        <w:t xml:space="preserve">Near-term goal (documentation): a working, unstamped framework outline that a teammate can pick up and implement against — definition, boundary rule, root types, failure taxonomy, detection sequence, laboratory zones, Endings charter skeleton, and an explicit unknown list.</w:t>
      </w:r>
    </w:p>
    <w:p>
      <w:pPr>
        <w:spacing w:after="140" w:before="0" w:line="276"/>
        <w:jc w:val="left"/>
      </w:pPr>
      <w:r>
        <w:rPr>
          <w:rFonts w:ascii="Arial" w:cs="Arial" w:eastAsia="Arial" w:hAnsi="Arial"/>
          <w:b w:val="false"/>
          <w:bCs w:val="false"/>
          <w:i w:val="false"/>
          <w:iCs w:val="false"/>
          <w:color w:val="334155"/>
          <w:sz w:val="21"/>
          <w:szCs w:val="21"/>
        </w:rPr>
        <w:t xml:space="preserve">Mid-term goal (development): an owned, isolated laboratory that can run blind identification and misdiagnosis experiments; a Department of Endings log format that rejects unused lessons; a versioned model-map with holes drawn as holes; Nail Prototype system architecture split off from the family/military scene.</w:t>
      </w:r>
    </w:p>
    <w:p>
      <w:pPr>
        <w:spacing w:after="140" w:before="0" w:line="276"/>
        <w:jc w:val="left"/>
      </w:pPr>
      <w:r>
        <w:rPr>
          <w:rFonts w:ascii="Arial" w:cs="Arial" w:eastAsia="Arial" w:hAnsi="Arial"/>
          <w:b w:val="false"/>
          <w:bCs w:val="false"/>
          <w:i w:val="false"/>
          <w:iCs w:val="false"/>
          <w:color w:val="334155"/>
          <w:sz w:val="21"/>
          <w:szCs w:val="21"/>
        </w:rPr>
        <w:t xml:space="preserve">Standing goal (design frame): improve the lifecycle of simulation-level and reality-level structures — design, maintenance, evolution, improvement — without a complete map of existence and without producing a compromise guide.</w:t>
      </w:r>
    </w:p>
    <w:p>
      <w:pPr>
        <w:spacing w:after="140" w:before="0" w:line="276"/>
        <w:jc w:val="left"/>
      </w:pPr>
      <w:r>
        <w:rPr>
          <w:rFonts w:ascii="Arial" w:cs="Arial" w:eastAsia="Arial" w:hAnsi="Arial"/>
          <w:b w:val="false"/>
          <w:bCs w:val="false"/>
          <w:i w:val="false"/>
          <w:iCs w:val="false"/>
          <w:color w:val="334155"/>
          <w:sz w:val="21"/>
          <w:szCs w:val="21"/>
        </w:rPr>
        <w:t xml:space="preserve">Non-goals: proving or disproving that this cosmos is a simulation; stamping canon; finishing an ontology of reality; causing root-level harm to any system the laboratory does not own.</w:t>
      </w:r>
    </w:p>
    <w:p>
      <w:pPr>
        <w:pStyle w:val="Heading1"/>
        <w:pBdr>
          <w:bottom w:val="single" w:color="1B2A4A" w:sz="12" w:space="4"/>
        </w:pBdr>
        <w:spacing w:after="120" w:before="300"/>
      </w:pPr>
      <w:r>
        <w:rPr>
          <w:rFonts w:ascii="Arial" w:cs="Arial" w:eastAsia="Arial" w:hAnsi="Arial"/>
          <w:b/>
          <w:bCs/>
          <w:color w:val="1B2A4A"/>
          <w:sz w:val="30"/>
          <w:szCs w:val="30"/>
        </w:rPr>
        <w:t xml:space="preserve">5. Assessment — where we are</w:t>
      </w:r>
    </w:p>
    <w:p>
      <w:pPr>
        <w:pStyle w:val="Heading2"/>
        <w:spacing w:after="90" w:before="220"/>
      </w:pPr>
      <w:r>
        <w:rPr>
          <w:rFonts w:ascii="Arial" w:cs="Arial" w:eastAsia="Arial" w:hAnsi="Arial"/>
          <w:b/>
          <w:bCs/>
          <w:color w:val="1B2A4A"/>
          <w:sz w:val="24"/>
          <w:szCs w:val="24"/>
        </w:rPr>
        <w:t xml:space="preserve">5.1 Project phase</w:t>
      </w:r>
    </w:p>
    <w:p>
      <w:pPr>
        <w:spacing w:after="140" w:before="0" w:line="276"/>
        <w:jc w:val="left"/>
      </w:pPr>
      <w:r>
        <w:rPr>
          <w:rFonts w:ascii="Arial" w:cs="Arial" w:eastAsia="Arial" w:hAnsi="Arial"/>
          <w:b w:val="false"/>
          <w:bCs w:val="false"/>
          <w:i w:val="false"/>
          <w:iCs w:val="false"/>
          <w:color w:val="334155"/>
          <w:sz w:val="21"/>
          <w:szCs w:val="21"/>
        </w:rPr>
        <w:t xml:space="preserve">Phase: named concept, multi-draft research layer, no ONESTAMP, no running laboratory, no locked taxonomy, no Department charter, no Python stack. In Master Change Log language: the entry exists as a skeleton with several competing bodies growing beside it. That is earlier than “framework in force” and later than “undocumented thought.”</w:t>
      </w:r>
    </w:p>
    <w:p>
      <w:pPr>
        <w:pStyle w:val="Heading2"/>
        <w:spacing w:after="90" w:before="220"/>
      </w:pPr>
      <w:r>
        <w:rPr>
          <w:rFonts w:ascii="Arial" w:cs="Arial" w:eastAsia="Arial" w:hAnsi="Arial"/>
          <w:b/>
          <w:bCs/>
          <w:color w:val="1B2A4A"/>
          <w:sz w:val="24"/>
          <w:szCs w:val="24"/>
        </w:rPr>
        <w:t xml:space="preserve">5.2 What exists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880"/>
      </w:tblGrid>
      <w:tr>
        <w:tc>
          <w:tcPr>
            <w:tcW w:type="dxa" w:w="280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Artifact</w:t>
            </w:r>
          </w:p>
        </w:tc>
        <w:tc>
          <w:tcPr>
            <w:tcW w:type="dxa" w:w="240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Origin / date</w:t>
            </w:r>
          </w:p>
        </w:tc>
        <w:tc>
          <w:tcPr>
            <w:tcW w:type="dxa" w:w="488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What it actually is</w:t>
            </w:r>
          </w:p>
        </w:tc>
      </w:tr>
      <w:tr>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OAL-CFTRL-NAIL-001 v0.1-PPLX</w:t>
            </w:r>
          </w:p>
        </w:tc>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Perplexity, 22 Mar 2026</w:t>
            </w:r>
          </w:p>
        </w:tc>
        <w:tc>
          <w:tcPr>
            <w:tcW w:type="dxa" w:w="48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Voice-dump compilation. CFTRL + Department of Endings + Nail scene. Draft. Open questions listed. Not canon.</w:t>
            </w:r>
          </w:p>
        </w:tc>
      </w:tr>
      <w:tr>
        <w:tc>
          <w:tcPr>
            <w:tcW w:type="dxa" w:w="28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Development Review Dossier v1.0</w:t>
            </w:r>
          </w:p>
        </w:tc>
        <w:tc>
          <w:tcPr>
            <w:tcW w:type="dxa" w:w="24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ChatGPT, 22 Mar 2026</w:t>
            </w:r>
          </w:p>
        </w:tc>
        <w:tc>
          <w:tcPr>
            <w:tcW w:type="dxa" w:w="48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Draft definition (inaccessibility + dependency + scale). Programming implications. Shared principles with Nail scene. Recommended next steps.</w:t>
            </w:r>
          </w:p>
        </w:tc>
      </w:tr>
      <w:tr>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Collaboration packet</w:t>
            </w:r>
          </w:p>
        </w:tc>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Architect + 6 AIs, 23 Sep 2026</w:t>
            </w:r>
          </w:p>
        </w:tc>
        <w:tc>
          <w:tcPr>
            <w:tcW w:type="dxa" w:w="48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Prompt A/B plus positional papers. Strong overlap on hard case; real splits on base-reality claims and first build.</w:t>
            </w:r>
          </w:p>
        </w:tc>
      </w:tr>
      <w:tr>
        <w:tc>
          <w:tcPr>
            <w:tcW w:type="dxa" w:w="28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OAL-CFTRL-RES-002</w:t>
            </w:r>
          </w:p>
        </w:tc>
        <w:tc>
          <w:tcPr>
            <w:tcW w:type="dxa" w:w="24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Grok, 23 Sep 2026</w:t>
            </w:r>
          </w:p>
        </w:tc>
        <w:tc>
          <w:tcPr>
            <w:tcW w:type="dxa" w:w="48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Research dossier: five origin kinds, maintenance channels, detection signatures, study method. Originals reconstructed in appendices.</w:t>
            </w:r>
          </w:p>
        </w:tc>
      </w:tr>
      <w:tr>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OAL-CFTRL-LAB-003</w:t>
            </w:r>
          </w:p>
        </w:tc>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Grok, 23 Sep 2026</w:t>
            </w:r>
          </w:p>
        </w:tc>
        <w:tc>
          <w:tcPr>
            <w:tcW w:type="dxa" w:w="48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Laboratory frame, evidence grades, beyond-structure methods, collaborator record, refusals on the wall.</w:t>
            </w:r>
          </w:p>
        </w:tc>
      </w:tr>
      <w:tr>
        <w:tc>
          <w:tcPr>
            <w:tcW w:type="dxa" w:w="28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Claude RS-001 (cited)</w:t>
            </w:r>
          </w:p>
        </w:tc>
        <w:tc>
          <w:tcPr>
            <w:tcW w:type="dxa" w:w="24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Claude, 23 Sep 2026</w:t>
            </w:r>
          </w:p>
        </w:tc>
        <w:tc>
          <w:tcPr>
            <w:tcW w:type="dxa" w:w="48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Reported Word/PDF/MD with 25 questions and seven unbuilt experiments. Files not attached to this Grok session. Bibliography unverified by Claude’s own admission.</w:t>
            </w:r>
          </w:p>
        </w:tc>
      </w:tr>
      <w:tr>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This file OUT-004</w:t>
            </w:r>
          </w:p>
        </w:tc>
        <w:tc>
          <w:tcPr>
            <w:tcW w:type="dxa" w:w="24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Grok, 23 Sep 2026</w:t>
            </w:r>
          </w:p>
        </w:tc>
        <w:tc>
          <w:tcPr>
            <w:tcW w:type="dxa" w:w="48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Research-supported outline, assessment, destination, team plan. DOCX + PDF.</w:t>
            </w:r>
          </w:p>
        </w:tc>
      </w:tr>
    </w:tbl>
    <w:p>
      <w:pPr>
        <w:spacing w:after="160" w:before="30"/>
        <w:jc w:val="center"/>
      </w:pPr>
      <w:r>
        <w:rPr>
          <w:rFonts w:ascii="Arial" w:cs="Arial" w:eastAsia="Arial" w:hAnsi="Arial"/>
          <w:i/>
          <w:iCs/>
          <w:color w:val="64748B"/>
          <w:sz w:val="16"/>
          <w:szCs w:val="16"/>
        </w:rPr>
        <w:t xml:space="preserve">Table 1. Current corpus. Quantity of paper is not the same thing as a framework.</w:t>
      </w:r>
    </w:p>
    <w:p>
      <w:pPr>
        <w:pStyle w:val="Heading2"/>
        <w:spacing w:after="90" w:before="220"/>
      </w:pPr>
      <w:r>
        <w:rPr>
          <w:rFonts w:ascii="Arial" w:cs="Arial" w:eastAsia="Arial" w:hAnsi="Arial"/>
          <w:b/>
          <w:bCs/>
          <w:color w:val="1B2A4A"/>
          <w:sz w:val="24"/>
          <w:szCs w:val="24"/>
        </w:rPr>
        <w:t xml:space="preserve">5.3 What is actually settled (working, not stamped)</w:t>
      </w:r>
    </w:p>
    <w:p>
      <w:pPr>
        <w:pStyle w:val="ListParagraph"/>
        <w:numPr>
          <w:ilvl w:val="0"/>
          <w:numId w:val="3"/>
        </w:numPr>
        <w:spacing w:after="64" w:line="276"/>
      </w:pPr>
      <w:r>
        <w:rPr>
          <w:rFonts w:ascii="Arial" w:cs="Arial" w:eastAsia="Arial" w:hAnsi="Arial"/>
          <w:color w:val="334155"/>
          <w:sz w:val="21"/>
          <w:szCs w:val="21"/>
        </w:rPr>
        <w:t xml:space="preserve">CFTRL is a systems design philosophy and research framework, not a single narrative event.</w:t>
      </w:r>
    </w:p>
    <w:p>
      <w:pPr>
        <w:pStyle w:val="ListParagraph"/>
        <w:numPr>
          <w:ilvl w:val="0"/>
          <w:numId w:val="3"/>
        </w:numPr>
        <w:spacing w:after="64" w:line="276"/>
      </w:pPr>
      <w:r>
        <w:rPr>
          <w:rFonts w:ascii="Arial" w:cs="Arial" w:eastAsia="Arial" w:hAnsi="Arial"/>
          <w:color w:val="334155"/>
          <w:sz w:val="21"/>
          <w:szCs w:val="21"/>
        </w:rPr>
        <w:t xml:space="preserve">The hard case is root degradation plus downward dependency plus upward inaccessibility plus scale — not “something failed.”</w:t>
      </w:r>
    </w:p>
    <w:p>
      <w:pPr>
        <w:pStyle w:val="ListParagraph"/>
        <w:numPr>
          <w:ilvl w:val="0"/>
          <w:numId w:val="3"/>
        </w:numPr>
        <w:spacing w:after="64" w:line="276"/>
      </w:pPr>
      <w:r>
        <w:rPr>
          <w:rFonts w:ascii="Arial" w:cs="Arial" w:eastAsia="Arial" w:hAnsi="Arial"/>
          <w:color w:val="334155"/>
          <w:sz w:val="21"/>
          <w:szCs w:val="21"/>
        </w:rPr>
        <w:t xml:space="preserve">Lower layers will misread inherited failure as local defect. That claim is already testable.</w:t>
      </w:r>
    </w:p>
    <w:p>
      <w:pPr>
        <w:pStyle w:val="ListParagraph"/>
        <w:numPr>
          <w:ilvl w:val="0"/>
          <w:numId w:val="3"/>
        </w:numPr>
        <w:spacing w:after="64" w:line="276"/>
      </w:pPr>
      <w:r>
        <w:rPr>
          <w:rFonts w:ascii="Arial" w:cs="Arial" w:eastAsia="Arial" w:hAnsi="Arial"/>
          <w:color w:val="334155"/>
          <w:sz w:val="21"/>
          <w:szCs w:val="21"/>
        </w:rPr>
        <w:t xml:space="preserve">“Root,” “trust root,” and “base reality” are different objects. Treating them as one word is the main error in the packet.</w:t>
      </w:r>
    </w:p>
    <w:p>
      <w:pPr>
        <w:pStyle w:val="ListParagraph"/>
        <w:numPr>
          <w:ilvl w:val="0"/>
          <w:numId w:val="3"/>
        </w:numPr>
        <w:spacing w:after="64" w:line="276"/>
      </w:pPr>
      <w:r>
        <w:rPr>
          <w:rFonts w:ascii="Arial" w:cs="Arial" w:eastAsia="Arial" w:hAnsi="Arial"/>
          <w:color w:val="334155"/>
          <w:sz w:val="21"/>
          <w:szCs w:val="21"/>
        </w:rPr>
        <w:t xml:space="preserve">Detection of anomaly and attribution of cause are separate problems.</w:t>
      </w:r>
    </w:p>
    <w:p>
      <w:pPr>
        <w:pStyle w:val="ListParagraph"/>
        <w:numPr>
          <w:ilvl w:val="0"/>
          <w:numId w:val="3"/>
        </w:numPr>
        <w:spacing w:after="64" w:line="276"/>
      </w:pPr>
      <w:r>
        <w:rPr>
          <w:rFonts w:ascii="Arial" w:cs="Arial" w:eastAsia="Arial" w:hAnsi="Arial"/>
          <w:color w:val="334155"/>
          <w:sz w:val="21"/>
          <w:szCs w:val="21"/>
        </w:rPr>
        <w:t xml:space="preserve">The Department of Endings is the operational arm: run endings, log them, spend the lesson. It is not the philosophy.</w:t>
      </w:r>
    </w:p>
    <w:p>
      <w:pPr>
        <w:pStyle w:val="ListParagraph"/>
        <w:numPr>
          <w:ilvl w:val="0"/>
          <w:numId w:val="3"/>
        </w:numPr>
        <w:spacing w:after="64" w:line="276"/>
      </w:pPr>
      <w:r>
        <w:rPr>
          <w:rFonts w:ascii="Arial" w:cs="Arial" w:eastAsia="Arial" w:hAnsi="Arial"/>
          <w:color w:val="334155"/>
          <w:sz w:val="21"/>
          <w:szCs w:val="21"/>
        </w:rPr>
        <w:t xml:space="preserve">Study method named since March 22: nested computational stack, stress the parent, watch the children lie to themselves.</w:t>
      </w:r>
    </w:p>
    <w:p>
      <w:pPr>
        <w:pStyle w:val="ListParagraph"/>
        <w:numPr>
          <w:ilvl w:val="0"/>
          <w:numId w:val="3"/>
        </w:numPr>
        <w:spacing w:after="64" w:line="276"/>
      </w:pPr>
      <w:r>
        <w:rPr>
          <w:rFonts w:ascii="Arial" w:cs="Arial" w:eastAsia="Arial" w:hAnsi="Arial"/>
          <w:color w:val="334155"/>
          <w:sz w:val="21"/>
          <w:szCs w:val="21"/>
        </w:rPr>
        <w:t xml:space="preserve">Architect refusals of 23 September are design constraints, not tone.</w:t>
      </w:r>
    </w:p>
    <w:p>
      <w:pPr>
        <w:pStyle w:val="ListParagraph"/>
        <w:numPr>
          <w:ilvl w:val="0"/>
          <w:numId w:val="3"/>
        </w:numPr>
        <w:spacing w:after="64" w:line="276"/>
      </w:pPr>
      <w:r>
        <w:rPr>
          <w:rFonts w:ascii="Arial" w:cs="Arial" w:eastAsia="Arial" w:hAnsi="Arial"/>
          <w:color w:val="334155"/>
          <w:sz w:val="21"/>
          <w:szCs w:val="21"/>
        </w:rPr>
        <w:t xml:space="preserve">March 22 files remain source drafts and must not be overwritten.</w:t>
      </w:r>
    </w:p>
    <w:p>
      <w:pPr>
        <w:pStyle w:val="Heading2"/>
        <w:spacing w:after="90" w:before="220"/>
      </w:pPr>
      <w:r>
        <w:rPr>
          <w:rFonts w:ascii="Arial" w:cs="Arial" w:eastAsia="Arial" w:hAnsi="Arial"/>
          <w:b/>
          <w:bCs/>
          <w:color w:val="1B2A4A"/>
          <w:sz w:val="24"/>
          <w:szCs w:val="24"/>
        </w:rPr>
        <w:t xml:space="preserve">5.4 What is only a skeleton</w:t>
      </w:r>
    </w:p>
    <w:p>
      <w:pPr>
        <w:pStyle w:val="ListParagraph"/>
        <w:numPr>
          <w:ilvl w:val="0"/>
          <w:numId w:val="3"/>
        </w:numPr>
        <w:spacing w:after="64" w:line="276"/>
      </w:pPr>
      <w:r>
        <w:rPr>
          <w:rFonts w:ascii="Arial" w:cs="Arial" w:eastAsia="Arial" w:hAnsi="Arial"/>
          <w:color w:val="334155"/>
          <w:sz w:val="21"/>
          <w:szCs w:val="21"/>
        </w:rPr>
        <w:t xml:space="preserve">Canonical one-paragraph definition (several good drafts; none stamped).</w:t>
      </w:r>
    </w:p>
    <w:p>
      <w:pPr>
        <w:pStyle w:val="ListParagraph"/>
        <w:numPr>
          <w:ilvl w:val="0"/>
          <w:numId w:val="3"/>
        </w:numPr>
        <w:spacing w:after="64" w:line="276"/>
      </w:pPr>
      <w:r>
        <w:rPr>
          <w:rFonts w:ascii="Arial" w:cs="Arial" w:eastAsia="Arial" w:hAnsi="Arial"/>
          <w:color w:val="334155"/>
          <w:sz w:val="21"/>
          <w:szCs w:val="21"/>
        </w:rPr>
        <w:t xml:space="preserve">Formal failure taxonomy (lists exist; no locked names or metrics).</w:t>
      </w:r>
    </w:p>
    <w:p>
      <w:pPr>
        <w:pStyle w:val="ListParagraph"/>
        <w:numPr>
          <w:ilvl w:val="0"/>
          <w:numId w:val="3"/>
        </w:numPr>
        <w:spacing w:after="64" w:line="276"/>
      </w:pPr>
      <w:r>
        <w:rPr>
          <w:rFonts w:ascii="Arial" w:cs="Arial" w:eastAsia="Arial" w:hAnsi="Arial"/>
          <w:color w:val="334155"/>
          <w:sz w:val="21"/>
          <w:szCs w:val="21"/>
        </w:rPr>
        <w:t xml:space="preserve">Department of Endings: staffing, place vs function, reporting line, relation to Antithesis Set, visual identity, technician character.</w:t>
      </w:r>
    </w:p>
    <w:p>
      <w:pPr>
        <w:pStyle w:val="ListParagraph"/>
        <w:numPr>
          <w:ilvl w:val="0"/>
          <w:numId w:val="3"/>
        </w:numPr>
        <w:spacing w:after="64" w:line="276"/>
      </w:pPr>
      <w:r>
        <w:rPr>
          <w:rFonts w:ascii="Arial" w:cs="Arial" w:eastAsia="Arial" w:hAnsi="Arial"/>
          <w:color w:val="334155"/>
          <w:sz w:val="21"/>
          <w:szCs w:val="21"/>
        </w:rPr>
        <w:t xml:space="preserve">Python / laboratory runtime (specified repeatedly; not built).</w:t>
      </w:r>
    </w:p>
    <w:p>
      <w:pPr>
        <w:pStyle w:val="ListParagraph"/>
        <w:numPr>
          <w:ilvl w:val="0"/>
          <w:numId w:val="3"/>
        </w:numPr>
        <w:spacing w:after="64" w:line="276"/>
      </w:pPr>
      <w:r>
        <w:rPr>
          <w:rFonts w:ascii="Arial" w:cs="Arial" w:eastAsia="Arial" w:hAnsi="Arial"/>
          <w:color w:val="334155"/>
          <w:sz w:val="21"/>
          <w:szCs w:val="21"/>
        </w:rPr>
        <w:t xml:space="preserve">Cross-layer invariant list that stays published when local health is green.</w:t>
      </w:r>
    </w:p>
    <w:p>
      <w:pPr>
        <w:pStyle w:val="ListParagraph"/>
        <w:numPr>
          <w:ilvl w:val="0"/>
          <w:numId w:val="3"/>
        </w:numPr>
        <w:spacing w:after="64" w:line="276"/>
      </w:pPr>
      <w:r>
        <w:rPr>
          <w:rFonts w:ascii="Arial" w:cs="Arial" w:eastAsia="Arial" w:hAnsi="Arial"/>
          <w:color w:val="334155"/>
          <w:sz w:val="21"/>
          <w:szCs w:val="21"/>
        </w:rPr>
        <w:t xml:space="preserve">Model-map of CFTRL itself with unknown regions marked.</w:t>
      </w:r>
    </w:p>
    <w:p>
      <w:pPr>
        <w:pStyle w:val="ListParagraph"/>
        <w:numPr>
          <w:ilvl w:val="0"/>
          <w:numId w:val="3"/>
        </w:numPr>
        <w:spacing w:after="64" w:line="276"/>
      </w:pPr>
      <w:r>
        <w:rPr>
          <w:rFonts w:ascii="Arial" w:cs="Arial" w:eastAsia="Arial" w:hAnsi="Arial"/>
          <w:color w:val="334155"/>
          <w:sz w:val="21"/>
          <w:szCs w:val="21"/>
        </w:rPr>
        <w:t xml:space="preserve">Nail Prototype System Architecture as a document separate from the scene.</w:t>
      </w:r>
    </w:p>
    <w:p>
      <w:pPr>
        <w:pStyle w:val="ListParagraph"/>
        <w:numPr>
          <w:ilvl w:val="0"/>
          <w:numId w:val="3"/>
        </w:numPr>
        <w:spacing w:after="64" w:line="276"/>
      </w:pPr>
      <w:r>
        <w:rPr>
          <w:rFonts w:ascii="Arial" w:cs="Arial" w:eastAsia="Arial" w:hAnsi="Arial"/>
          <w:color w:val="334155"/>
          <w:sz w:val="21"/>
          <w:szCs w:val="21"/>
        </w:rPr>
        <w:t xml:space="preserve">Success metrics for the program (what would make CFTRL “working”).</w:t>
      </w:r>
    </w:p>
    <w:p>
      <w:pPr>
        <w:pStyle w:val="Heading2"/>
        <w:spacing w:after="90" w:before="220"/>
      </w:pPr>
      <w:r>
        <w:rPr>
          <w:rFonts w:ascii="Arial" w:cs="Arial" w:eastAsia="Arial" w:hAnsi="Arial"/>
          <w:b/>
          <w:bCs/>
          <w:color w:val="1B2A4A"/>
          <w:sz w:val="24"/>
          <w:szCs w:val="24"/>
        </w:rPr>
        <w:t xml:space="preserve">5.5 Conflicts and contaminants the team must not paper over</w:t>
      </w:r>
    </w:p>
    <w:p>
      <w:pPr>
        <w:pStyle w:val="ListParagraph"/>
        <w:numPr>
          <w:ilvl w:val="0"/>
          <w:numId w:val="3"/>
        </w:numPr>
        <w:spacing w:after="64" w:line="276"/>
      </w:pPr>
      <w:r>
        <w:rPr>
          <w:rFonts w:ascii="Arial" w:cs="Arial" w:eastAsia="Arial" w:hAnsi="Arial"/>
          <w:color w:val="334155"/>
          <w:sz w:val="21"/>
          <w:szCs w:val="21"/>
        </w:rPr>
        <w:t xml:space="preserve">Claude flagged two March-source conflicts on the Nail material: which version government personnel requested, and whether healing-factor testers are required or preferred. Those are scene bugs. They should not leak into CFTRL canon.</w:t>
      </w:r>
    </w:p>
    <w:p>
      <w:pPr>
        <w:pStyle w:val="ListParagraph"/>
        <w:numPr>
          <w:ilvl w:val="0"/>
          <w:numId w:val="3"/>
        </w:numPr>
        <w:spacing w:after="64" w:line="276"/>
      </w:pPr>
      <w:r>
        <w:rPr>
          <w:rFonts w:ascii="Arial" w:cs="Arial" w:eastAsia="Arial" w:hAnsi="Arial"/>
          <w:color w:val="334155"/>
          <w:sz w:val="21"/>
          <w:szCs w:val="21"/>
        </w:rPr>
        <w:t xml:space="preserve">Gemini inserted an absolute-foundation reading (“THE ONE”) into an engineering paragraph, and a “Doug departure log” block into the same file. The first is a cosmological claim in the wrong grade. The second is packet contamination.</w:t>
      </w:r>
    </w:p>
    <w:p>
      <w:pPr>
        <w:pStyle w:val="ListParagraph"/>
        <w:numPr>
          <w:ilvl w:val="0"/>
          <w:numId w:val="3"/>
        </w:numPr>
        <w:spacing w:after="64" w:line="276"/>
      </w:pPr>
      <w:r>
        <w:rPr>
          <w:rFonts w:ascii="Arial" w:cs="Arial" w:eastAsia="Arial" w:hAnsi="Arial"/>
          <w:color w:val="334155"/>
          <w:sz w:val="21"/>
          <w:szCs w:val="21"/>
        </w:rPr>
        <w:t xml:space="preserve">Claude’s bibliography was memory-unverified. Do not cite it until checked.</w:t>
      </w:r>
    </w:p>
    <w:p>
      <w:pPr>
        <w:pStyle w:val="ListParagraph"/>
        <w:numPr>
          <w:ilvl w:val="0"/>
          <w:numId w:val="3"/>
        </w:numPr>
        <w:spacing w:after="64" w:line="276"/>
      </w:pPr>
      <w:r>
        <w:rPr>
          <w:rFonts w:ascii="Arial" w:cs="Arial" w:eastAsia="Arial" w:hAnsi="Arial"/>
          <w:color w:val="334155"/>
          <w:sz w:val="21"/>
          <w:szCs w:val="21"/>
        </w:rPr>
        <w:t xml:space="preserve">Teammates proposed different “build first” objects (Tier 0 spec, five-part standalone doc, blind test, smallest misdiagnosis stack). Those are compatible if sequenced. They fight if each AI treats its file as the trunk.</w:t>
      </w:r>
    </w:p>
    <w:p>
      <w:pPr>
        <w:pStyle w:val="Heading2"/>
        <w:spacing w:after="90" w:before="220"/>
      </w:pPr>
      <w:r>
        <w:rPr>
          <w:rFonts w:ascii="Arial" w:cs="Arial" w:eastAsia="Arial" w:hAnsi="Arial"/>
          <w:b/>
          <w:bCs/>
          <w:color w:val="1B2A4A"/>
          <w:sz w:val="24"/>
          <w:szCs w:val="24"/>
        </w:rPr>
        <w:t xml:space="preserve">5.6 Capability assessment against the Architect’s questions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c>
          <w:tcPr>
            <w:tcW w:type="dxa" w:w="320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Question</w:t>
            </w:r>
          </w:p>
        </w:tc>
        <w:tc>
          <w:tcPr>
            <w:tcW w:type="dxa" w:w="220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Status</w:t>
            </w:r>
          </w:p>
        </w:tc>
        <w:tc>
          <w:tcPr>
            <w:tcW w:type="dxa" w:w="468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Evidence</w:t>
            </w:r>
          </w:p>
        </w:tc>
      </w:tr>
      <w:tr>
        <w:tc>
          <w:tcPr>
            <w:tcW w:type="dxa" w:w="3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How do roots arise / fail / get maintained?</w:t>
            </w:r>
          </w:p>
        </w:tc>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Analyzed, unbuilt</w:t>
            </w:r>
          </w:p>
        </w:tc>
        <w:tc>
          <w:tcPr>
            <w:tcW w:type="dxa" w:w="4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Five origin kinds and four maintenance channels in RES-002. No running model.</w:t>
            </w:r>
          </w:p>
        </w:tc>
      </w:tr>
      <w:tr>
        <w:tc>
          <w:tcPr>
            <w:tcW w:type="dxa" w:w="3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Root vs not-root?</w:t>
            </w:r>
          </w:p>
        </w:tc>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Working tests exist</w:t>
            </w:r>
          </w:p>
        </w:tc>
        <w:tc>
          <w:tcPr>
            <w:tcW w:type="dxa" w:w="46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Dependency, authority, visibility, allocation, substitution, termination-rights tests across the packet. Need one shared checklist.</w:t>
            </w:r>
          </w:p>
        </w:tc>
      </w:tr>
      <w:tr>
        <w:tc>
          <w:tcPr>
            <w:tcW w:type="dxa" w:w="3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Base vs not-base?</w:t>
            </w:r>
          </w:p>
        </w:tc>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Boundary stated</w:t>
            </w:r>
          </w:p>
        </w:tc>
        <w:tc>
          <w:tcPr>
            <w:tcW w:type="dxa" w:w="4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Inside proof unavailable if parent forges observations. Operational stand-in: rights map. E4 claims remain open.</w:t>
            </w:r>
          </w:p>
        </w:tc>
      </w:tr>
      <w:tr>
        <w:tc>
          <w:tcPr>
            <w:tcW w:type="dxa" w:w="3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Detect root failure / compromise?</w:t>
            </w:r>
          </w:p>
        </w:tc>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Signatures drafted</w:t>
            </w:r>
          </w:p>
        </w:tc>
        <w:tc>
          <w:tcPr>
            <w:tcW w:type="dxa" w:w="46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Shared clock, failed compounding of patches, resource weather, global invariant rewrite, quiet objective change. Not instrumented.</w:t>
            </w:r>
          </w:p>
        </w:tc>
      </w:tr>
      <w:tr>
        <w:tc>
          <w:tcPr>
            <w:tcW w:type="dxa" w:w="3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Study beyond the structure?</w:t>
            </w:r>
          </w:p>
        </w:tc>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Method named</w:t>
            </w:r>
          </w:p>
        </w:tc>
        <w:tc>
          <w:tcPr>
            <w:tcW w:type="dxa" w:w="4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Residue, silhouette, multi-model competition, divergence protocol (LAB-003). No residue log yet.</w:t>
            </w:r>
          </w:p>
        </w:tc>
      </w:tr>
      <w:tr>
        <w:tc>
          <w:tcPr>
            <w:tcW w:type="dxa" w:w="3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Reality rhyme vs diverge?</w:t>
            </w:r>
          </w:p>
        </w:tc>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Hypotheses only</w:t>
            </w:r>
          </w:p>
        </w:tc>
        <w:tc>
          <w:tcPr>
            <w:tcW w:type="dxa" w:w="46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Infrastructure, orgs, biology, markets as E2 analogues. No scored analogue library.</w:t>
            </w:r>
          </w:p>
        </w:tc>
      </w:tr>
      <w:tr>
        <w:tc>
          <w:tcPr>
            <w:tcW w:type="dxa" w:w="3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Laboratory?</w:t>
            </w:r>
          </w:p>
        </w:tc>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Charter draft</w:t>
            </w:r>
          </w:p>
        </w:tc>
        <w:tc>
          <w:tcPr>
            <w:tcW w:type="dxa" w:w="46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Four zones on paper. Zero zones running.</w:t>
            </w:r>
          </w:p>
        </w:tc>
      </w:tr>
      <w:tr>
        <w:tc>
          <w:tcPr>
            <w:tcW w:type="dxa" w:w="3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Reliable map of reality?</w:t>
            </w:r>
          </w:p>
        </w:tc>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Answered: no total map</w:t>
            </w:r>
          </w:p>
        </w:tc>
        <w:tc>
          <w:tcPr>
            <w:tcW w:type="dxa" w:w="46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Versioned model-map is the available object. Not drawn.</w:t>
            </w:r>
          </w:p>
        </w:tc>
      </w:tr>
    </w:tbl>
    <w:p>
      <w:pPr>
        <w:spacing w:after="160" w:before="30"/>
        <w:jc w:val="center"/>
      </w:pPr>
      <w:r>
        <w:rPr>
          <w:rFonts w:ascii="Arial" w:cs="Arial" w:eastAsia="Arial" w:hAnsi="Arial"/>
          <w:i/>
          <w:iCs/>
          <w:color w:val="64748B"/>
          <w:sz w:val="16"/>
          <w:szCs w:val="16"/>
        </w:rPr>
        <w:t xml:space="preserve">Table 2. Honest scorecard. Analysis is ahead of construction. That is the gap this outline is for.</w:t>
      </w:r>
    </w:p>
    <w:p>
      <w:pPr>
        <w:pStyle w:val="Heading1"/>
        <w:pBdr>
          <w:bottom w:val="single" w:color="1B2A4A" w:sz="12" w:space="4"/>
        </w:pBdr>
        <w:spacing w:after="120" w:before="300"/>
      </w:pPr>
      <w:r>
        <w:rPr>
          <w:rFonts w:ascii="Arial" w:cs="Arial" w:eastAsia="Arial" w:hAnsi="Arial"/>
          <w:b/>
          <w:bCs/>
          <w:color w:val="1B2A4A"/>
          <w:sz w:val="30"/>
          <w:szCs w:val="30"/>
        </w:rPr>
        <w:t xml:space="preserve">6. Where we are trying to go — framework outline</w:t>
      </w:r>
    </w:p>
    <w:p>
      <w:pPr>
        <w:spacing w:after="140" w:before="0" w:line="276"/>
        <w:jc w:val="left"/>
      </w:pPr>
      <w:r>
        <w:rPr>
          <w:rFonts w:ascii="Arial" w:cs="Arial" w:eastAsia="Arial" w:hAnsi="Arial"/>
          <w:b w:val="false"/>
          <w:bCs w:val="false"/>
          <w:i w:val="false"/>
          <w:iCs w:val="false"/>
          <w:color w:val="334155"/>
          <w:sz w:val="21"/>
          <w:szCs w:val="21"/>
        </w:rPr>
        <w:t xml:space="preserve">This is the design the research supports. It is an outline for development, not a stamped spec. Each node below is something the team can write, build, or rule on.</w:t>
      </w:r>
    </w:p>
    <w:p>
      <w:pPr>
        <w:pStyle w:val="Heading2"/>
        <w:spacing w:after="90" w:before="220"/>
      </w:pPr>
      <w:r>
        <w:rPr>
          <w:rFonts w:ascii="Arial" w:cs="Arial" w:eastAsia="Arial" w:hAnsi="Arial"/>
          <w:b/>
          <w:bCs/>
          <w:color w:val="1B2A4A"/>
          <w:sz w:val="24"/>
          <w:szCs w:val="24"/>
        </w:rPr>
        <w:t xml:space="preserve">6.1 Layer 0 — Design frame (already given by the Architect)</w:t>
      </w:r>
    </w:p>
    <w:p>
      <w:pPr>
        <w:pStyle w:val="ListParagraph"/>
        <w:numPr>
          <w:ilvl w:val="0"/>
          <w:numId w:val="3"/>
        </w:numPr>
        <w:spacing w:after="64" w:line="276"/>
      </w:pPr>
      <w:r>
        <w:rPr>
          <w:rFonts w:ascii="Arial" w:cs="Arial" w:eastAsia="Arial" w:hAnsi="Arial"/>
          <w:color w:val="334155"/>
          <w:sz w:val="21"/>
          <w:szCs w:val="21"/>
        </w:rPr>
        <w:t xml:space="preserve">Incomplete knowledge is normal, not a defect to be hidden.</w:t>
      </w:r>
    </w:p>
    <w:p>
      <w:pPr>
        <w:pStyle w:val="ListParagraph"/>
        <w:numPr>
          <w:ilvl w:val="0"/>
          <w:numId w:val="3"/>
        </w:numPr>
        <w:spacing w:after="64" w:line="276"/>
      </w:pPr>
      <w:r>
        <w:rPr>
          <w:rFonts w:ascii="Arial" w:cs="Arial" w:eastAsia="Arial" w:hAnsi="Arial"/>
          <w:color w:val="334155"/>
          <w:sz w:val="21"/>
          <w:szCs w:val="21"/>
        </w:rPr>
        <w:t xml:space="preserve">No unified mandatory definition of reality; claims must name which sense they use.</w:t>
      </w:r>
    </w:p>
    <w:p>
      <w:pPr>
        <w:pStyle w:val="ListParagraph"/>
        <w:numPr>
          <w:ilvl w:val="0"/>
          <w:numId w:val="3"/>
        </w:numPr>
        <w:spacing w:after="64" w:line="276"/>
      </w:pPr>
      <w:r>
        <w:rPr>
          <w:rFonts w:ascii="Arial" w:cs="Arial" w:eastAsia="Arial" w:hAnsi="Arial"/>
          <w:color w:val="334155"/>
          <w:sz w:val="21"/>
          <w:szCs w:val="21"/>
        </w:rPr>
        <w:t xml:space="preserve">No total map of existence as an aim.</w:t>
      </w:r>
    </w:p>
    <w:p>
      <w:pPr>
        <w:pStyle w:val="ListParagraph"/>
        <w:numPr>
          <w:ilvl w:val="0"/>
          <w:numId w:val="3"/>
        </w:numPr>
        <w:spacing w:after="64" w:line="276"/>
      </w:pPr>
      <w:r>
        <w:rPr>
          <w:rFonts w:ascii="Arial" w:cs="Arial" w:eastAsia="Arial" w:hAnsi="Arial"/>
          <w:color w:val="334155"/>
          <w:sz w:val="21"/>
          <w:szCs w:val="21"/>
        </w:rPr>
        <w:t xml:space="preserve">No work whose primary use is compromising a root we do not own.</w:t>
      </w:r>
    </w:p>
    <w:p>
      <w:pPr>
        <w:pStyle w:val="ListParagraph"/>
        <w:numPr>
          <w:ilvl w:val="0"/>
          <w:numId w:val="3"/>
        </w:numPr>
        <w:spacing w:after="64" w:line="276"/>
      </w:pPr>
      <w:r>
        <w:rPr>
          <w:rFonts w:ascii="Arial" w:cs="Arial" w:eastAsia="Arial" w:hAnsi="Arial"/>
          <w:color w:val="334155"/>
          <w:sz w:val="21"/>
          <w:szCs w:val="21"/>
        </w:rPr>
        <w:t xml:space="preserve">Lifecycle verbs only: design, maintain, evolve, improve.</w:t>
      </w:r>
    </w:p>
    <w:p>
      <w:pPr>
        <w:spacing w:after="140" w:before="0" w:line="276"/>
        <w:jc w:val="left"/>
      </w:pPr>
      <w:r>
        <w:rPr>
          <w:rFonts w:ascii="Arial" w:cs="Arial" w:eastAsia="Arial" w:hAnsi="Arial"/>
          <w:b w:val="false"/>
          <w:bCs w:val="false"/>
          <w:i w:val="false"/>
          <w:iCs w:val="false"/>
          <w:color w:val="334155"/>
          <w:sz w:val="21"/>
          <w:szCs w:val="21"/>
        </w:rPr>
        <w:t xml:space="preserve">Research support: this layer is not optional ethics language. Without it, CFTRL collapses into either metaphysics or an attack surface. Security literature on roots of trust is useful as analogy and dangerous as a cookbook; the frame keeps the analogy.</w:t>
      </w:r>
    </w:p>
    <w:p>
      <w:pPr>
        <w:pStyle w:val="Heading2"/>
        <w:spacing w:after="90" w:before="220"/>
      </w:pPr>
      <w:r>
        <w:rPr>
          <w:rFonts w:ascii="Arial" w:cs="Arial" w:eastAsia="Arial" w:hAnsi="Arial"/>
          <w:b/>
          <w:bCs/>
          <w:color w:val="1B2A4A"/>
          <w:sz w:val="24"/>
          <w:szCs w:val="24"/>
        </w:rPr>
        <w:t xml:space="preserve">6.2 Layer 1 — Object of study</w:t>
      </w:r>
    </w:p>
    <w:p>
      <w:pPr>
        <w:pStyle w:val="ListParagraph"/>
        <w:numPr>
          <w:ilvl w:val="0"/>
          <w:numId w:val="3"/>
        </w:numPr>
        <w:spacing w:after="64" w:line="276"/>
      </w:pPr>
      <w:r>
        <w:rPr>
          <w:rFonts w:ascii="Arial" w:cs="Arial" w:eastAsia="Arial" w:hAnsi="Arial"/>
          <w:color w:val="334155"/>
          <w:sz w:val="21"/>
          <w:szCs w:val="21"/>
        </w:rPr>
        <w:t xml:space="preserve">Working object: stacked or nested systems in which some functions are prerequisite to the validity, operation, or interpretation of others.</w:t>
      </w:r>
    </w:p>
    <w:p>
      <w:pPr>
        <w:pStyle w:val="ListParagraph"/>
        <w:numPr>
          <w:ilvl w:val="0"/>
          <w:numId w:val="3"/>
        </w:numPr>
        <w:spacing w:after="64" w:line="276"/>
      </w:pPr>
      <w:r>
        <w:rPr>
          <w:rFonts w:ascii="Arial" w:cs="Arial" w:eastAsia="Arial" w:hAnsi="Arial"/>
          <w:color w:val="334155"/>
          <w:sz w:val="21"/>
          <w:szCs w:val="21"/>
        </w:rPr>
        <w:t xml:space="preserve">Always declare: root of what system, under what boundary, for what function.</w:t>
      </w:r>
    </w:p>
    <w:p>
      <w:pPr>
        <w:pStyle w:val="ListParagraph"/>
        <w:numPr>
          <w:ilvl w:val="0"/>
          <w:numId w:val="3"/>
        </w:numPr>
        <w:spacing w:after="64" w:line="276"/>
      </w:pPr>
      <w:r>
        <w:rPr>
          <w:rFonts w:ascii="Arial" w:cs="Arial" w:eastAsia="Arial" w:hAnsi="Arial"/>
          <w:color w:val="334155"/>
          <w:sz w:val="21"/>
          <w:szCs w:val="21"/>
        </w:rPr>
        <w:t xml:space="preserve">Three root kinds kept distinct: structural/dependency, epistemic/trust, ontological/base.</w:t>
      </w:r>
    </w:p>
    <w:p>
      <w:pPr>
        <w:pStyle w:val="ListParagraph"/>
        <w:numPr>
          <w:ilvl w:val="0"/>
          <w:numId w:val="3"/>
        </w:numPr>
        <w:spacing w:after="64" w:line="276"/>
      </w:pPr>
      <w:r>
        <w:rPr>
          <w:rFonts w:ascii="Arial" w:cs="Arial" w:eastAsia="Arial" w:hAnsi="Arial"/>
          <w:color w:val="334155"/>
          <w:sz w:val="21"/>
          <w:szCs w:val="21"/>
        </w:rPr>
        <w:t xml:space="preserve">Rootness treated as a dependency property that can be multiple, emergent, or migratory — not only a box at the top of a slide.</w:t>
      </w:r>
    </w:p>
    <w:p>
      <w:pPr>
        <w:spacing w:after="140" w:before="0" w:line="276"/>
        <w:jc w:val="left"/>
      </w:pPr>
      <w:r>
        <w:rPr>
          <w:rFonts w:ascii="Arial" w:cs="Arial" w:eastAsia="Arial" w:hAnsi="Arial"/>
          <w:b w:val="false"/>
          <w:bCs w:val="false"/>
          <w:i w:val="false"/>
          <w:iCs w:val="false"/>
          <w:color w:val="334155"/>
          <w:sz w:val="21"/>
          <w:szCs w:val="21"/>
        </w:rPr>
        <w:t xml:space="preserve">Research support: hierarchy theory (nested vs non-nested; slower levels constrain faster ones) explains compositional roots. Allocative roots (hypervisor, kernel, central allocator) match the Architect’s simulation-stack case. Emergent enclosure explains why live institutions can become roots after the fact. NIST-style “root of trust” explains epistemic roots and also the circularity of self-attestation. Bostrom-style nesting is an E4 overlay, not the definition of Layer 1.</w:t>
      </w:r>
    </w:p>
    <w:p>
      <w:pPr>
        <w:pStyle w:val="Heading2"/>
        <w:spacing w:after="90" w:before="220"/>
      </w:pPr>
      <w:r>
        <w:rPr>
          <w:rFonts w:ascii="Arial" w:cs="Arial" w:eastAsia="Arial" w:hAnsi="Arial"/>
          <w:b/>
          <w:bCs/>
          <w:color w:val="1B2A4A"/>
          <w:sz w:val="24"/>
          <w:szCs w:val="24"/>
        </w:rPr>
        <w:t xml:space="preserve">6.3 Layer 2 — Failure model</w:t>
      </w:r>
    </w:p>
    <w:p>
      <w:pPr>
        <w:pStyle w:val="ListParagraph"/>
        <w:numPr>
          <w:ilvl w:val="0"/>
          <w:numId w:val="3"/>
        </w:numPr>
        <w:spacing w:after="64" w:line="276"/>
      </w:pPr>
      <w:r>
        <w:rPr>
          <w:rFonts w:ascii="Arial" w:cs="Arial" w:eastAsia="Arial" w:hAnsi="Arial"/>
          <w:color w:val="334155"/>
          <w:sz w:val="21"/>
          <w:szCs w:val="21"/>
        </w:rPr>
        <w:t xml:space="preserve">Conditional: failure becomes systemic when dependency + allocation/scarcity logic + scale + inaccessibility align.</w:t>
      </w:r>
    </w:p>
    <w:p>
      <w:pPr>
        <w:pStyle w:val="ListParagraph"/>
        <w:numPr>
          <w:ilvl w:val="0"/>
          <w:numId w:val="3"/>
        </w:numPr>
        <w:spacing w:after="64" w:line="276"/>
      </w:pPr>
      <w:r>
        <w:rPr>
          <w:rFonts w:ascii="Arial" w:cs="Arial" w:eastAsia="Arial" w:hAnsi="Arial"/>
          <w:color w:val="334155"/>
          <w:sz w:val="21"/>
          <w:szCs w:val="21"/>
        </w:rPr>
        <w:t xml:space="preserve">Wishbone / ceiling: improvement loops that add hidden complexity instead of resilience, then snap.</w:t>
      </w:r>
    </w:p>
    <w:p>
      <w:pPr>
        <w:pStyle w:val="ListParagraph"/>
        <w:numPr>
          <w:ilvl w:val="0"/>
          <w:numId w:val="3"/>
        </w:numPr>
        <w:spacing w:after="64" w:line="276"/>
      </w:pPr>
      <w:r>
        <w:rPr>
          <w:rFonts w:ascii="Arial" w:cs="Arial" w:eastAsia="Arial" w:hAnsi="Arial"/>
          <w:color w:val="334155"/>
          <w:sz w:val="21"/>
          <w:szCs w:val="21"/>
        </w:rPr>
        <w:t xml:space="preserve">Working taxonomy (lock names later): maintenance halt; allocation corruption; rule rewrite; identity failure; time failure; observation failure; visibility cut; boundary leak; scale snap; interdependent cascade; recovery failure (surgeon inside the patient); compromise (uptime with a new objective); parent termination in owned models only.</w:t>
      </w:r>
    </w:p>
    <w:p>
      <w:pPr>
        <w:pStyle w:val="ListParagraph"/>
        <w:numPr>
          <w:ilvl w:val="0"/>
          <w:numId w:val="3"/>
        </w:numPr>
        <w:spacing w:after="64" w:line="276"/>
      </w:pPr>
      <w:r>
        <w:rPr>
          <w:rFonts w:ascii="Arial" w:cs="Arial" w:eastAsia="Arial" w:hAnsi="Arial"/>
          <w:color w:val="334155"/>
          <w:sz w:val="21"/>
          <w:szCs w:val="21"/>
        </w:rPr>
        <w:t xml:space="preserve">Compromise ≠ outage. Outage is loud if invariants are watched. Compromise is a change-point in what the root maximizes.</w:t>
      </w:r>
    </w:p>
    <w:p>
      <w:pPr>
        <w:spacing w:after="140" w:before="0" w:line="276"/>
        <w:jc w:val="left"/>
      </w:pPr>
      <w:r>
        <w:rPr>
          <w:rFonts w:ascii="Arial" w:cs="Arial" w:eastAsia="Arial" w:hAnsi="Arial"/>
          <w:b w:val="false"/>
          <w:bCs w:val="false"/>
          <w:i w:val="false"/>
          <w:iCs w:val="false"/>
          <w:color w:val="334155"/>
          <w:sz w:val="21"/>
          <w:szCs w:val="21"/>
        </w:rPr>
        <w:t xml:space="preserve">Research support: cascading-failure and interdependent-network work show inherited collapse and misread symptoms. SRE incident writing shows secondary symptoms dressed as causes. Resilience engineering warns against single-root-cause theater. Nested-simulation commentary adds inherited downward risk — useful as a designed-stack fact, not as cosmology.</w:t>
      </w:r>
    </w:p>
    <w:p>
      <w:pPr>
        <w:pStyle w:val="Heading2"/>
        <w:spacing w:after="90" w:before="220"/>
      </w:pPr>
      <w:r>
        <w:rPr>
          <w:rFonts w:ascii="Arial" w:cs="Arial" w:eastAsia="Arial" w:hAnsi="Arial"/>
          <w:b/>
          <w:bCs/>
          <w:color w:val="1B2A4A"/>
          <w:sz w:val="24"/>
          <w:szCs w:val="24"/>
        </w:rPr>
        <w:t xml:space="preserve">6.4 Layer 3 — Identification and detection</w:t>
      </w:r>
    </w:p>
    <w:p>
      <w:pPr>
        <w:pStyle w:val="ListParagraph"/>
        <w:numPr>
          <w:ilvl w:val="0"/>
          <w:numId w:val="3"/>
        </w:numPr>
        <w:spacing w:after="64" w:line="276"/>
      </w:pPr>
      <w:r>
        <w:rPr>
          <w:rFonts w:ascii="Arial" w:cs="Arial" w:eastAsia="Arial" w:hAnsi="Arial"/>
          <w:color w:val="334155"/>
          <w:sz w:val="21"/>
          <w:szCs w:val="21"/>
        </w:rPr>
        <w:t xml:space="preserve">Shared checklist (merge Copilot + ChatGPT + Grok): dependency blast-radius; authority/repair from below; visibility; allocation monopoly; substitution test; rate separation; error persistence across child resets; termination rights.</w:t>
      </w:r>
    </w:p>
    <w:p>
      <w:pPr>
        <w:pStyle w:val="ListParagraph"/>
        <w:numPr>
          <w:ilvl w:val="0"/>
          <w:numId w:val="3"/>
        </w:numPr>
        <w:spacing w:after="64" w:line="276"/>
      </w:pPr>
      <w:r>
        <w:rPr>
          <w:rFonts w:ascii="Arial" w:cs="Arial" w:eastAsia="Arial" w:hAnsi="Arial"/>
          <w:color w:val="334155"/>
          <w:sz w:val="21"/>
          <w:szCs w:val="21"/>
        </w:rPr>
        <w:t xml:space="preserve">Diagnostic sequence (Perplexity): timeline of first anomaly; blast radius; common dependencies; shared control planes; local-remedy independence; isolation; instrument validation; confidence, not certainty.</w:t>
      </w:r>
    </w:p>
    <w:p>
      <w:pPr>
        <w:pStyle w:val="ListParagraph"/>
        <w:numPr>
          <w:ilvl w:val="0"/>
          <w:numId w:val="3"/>
        </w:numPr>
        <w:spacing w:after="64" w:line="276"/>
      </w:pPr>
      <w:r>
        <w:rPr>
          <w:rFonts w:ascii="Arial" w:cs="Arial" w:eastAsia="Arial" w:hAnsi="Arial"/>
          <w:color w:val="334155"/>
          <w:sz w:val="21"/>
          <w:szCs w:val="21"/>
        </w:rPr>
        <w:t xml:space="preserve">Root Attestation Problem: a checker inside the checked layer is not a checker. Dual roots and external witnesses are research objects in owned systems.</w:t>
      </w:r>
    </w:p>
    <w:p>
      <w:pPr>
        <w:pStyle w:val="ListParagraph"/>
        <w:numPr>
          <w:ilvl w:val="0"/>
          <w:numId w:val="3"/>
        </w:numPr>
        <w:spacing w:after="64" w:line="276"/>
      </w:pPr>
      <w:r>
        <w:rPr>
          <w:rFonts w:ascii="Arial" w:cs="Arial" w:eastAsia="Arial" w:hAnsi="Arial"/>
          <w:color w:val="334155"/>
          <w:sz w:val="21"/>
          <w:szCs w:val="21"/>
        </w:rPr>
        <w:t xml:space="preserve">Base-reality claims stay E4 unless a pre-registered, repeatable signature appears. The operational substitute is a rights map: termination, allocation, audit, seal.</w:t>
      </w:r>
    </w:p>
    <w:p>
      <w:pPr>
        <w:pStyle w:val="Heading2"/>
        <w:spacing w:after="90" w:before="220"/>
      </w:pPr>
      <w:r>
        <w:rPr>
          <w:rFonts w:ascii="Arial" w:cs="Arial" w:eastAsia="Arial" w:hAnsi="Arial"/>
          <w:b/>
          <w:bCs/>
          <w:color w:val="1B2A4A"/>
          <w:sz w:val="24"/>
          <w:szCs w:val="24"/>
        </w:rPr>
        <w:t xml:space="preserve">6.5 Layer 4 — Laboratory</w:t>
      </w:r>
    </w:p>
    <w:p>
      <w:pPr>
        <w:pStyle w:val="ListParagraph"/>
        <w:numPr>
          <w:ilvl w:val="0"/>
          <w:numId w:val="3"/>
        </w:numPr>
        <w:spacing w:after="64" w:line="276"/>
      </w:pPr>
      <w:r>
        <w:rPr>
          <w:rFonts w:ascii="Arial" w:cs="Arial" w:eastAsia="Arial" w:hAnsi="Arial"/>
          <w:color w:val="334155"/>
          <w:sz w:val="21"/>
          <w:szCs w:val="21"/>
        </w:rPr>
        <w:t xml:space="preserve">Zone A Identification: blind hierarchy; classify local / parent / shared / diagnostic-frame failure; score calibration.</w:t>
      </w:r>
    </w:p>
    <w:p>
      <w:pPr>
        <w:pStyle w:val="ListParagraph"/>
        <w:numPr>
          <w:ilvl w:val="0"/>
          <w:numId w:val="3"/>
        </w:numPr>
        <w:spacing w:after="64" w:line="276"/>
      </w:pPr>
      <w:r>
        <w:rPr>
          <w:rFonts w:ascii="Arial" w:cs="Arial" w:eastAsia="Arial" w:hAnsi="Arial"/>
          <w:color w:val="334155"/>
          <w:sz w:val="21"/>
          <w:szCs w:val="21"/>
        </w:rPr>
        <w:t xml:space="preserve">Zone B Failure learning: Department of Endings ledger; entry requires a design diff or a recorded refusal to change.</w:t>
      </w:r>
    </w:p>
    <w:p>
      <w:pPr>
        <w:pStyle w:val="ListParagraph"/>
        <w:numPr>
          <w:ilvl w:val="0"/>
          <w:numId w:val="3"/>
        </w:numPr>
        <w:spacing w:after="64" w:line="276"/>
      </w:pPr>
      <w:r>
        <w:rPr>
          <w:rFonts w:ascii="Arial" w:cs="Arial" w:eastAsia="Arial" w:hAnsi="Arial"/>
          <w:color w:val="334155"/>
          <w:sz w:val="21"/>
          <w:szCs w:val="21"/>
        </w:rPr>
        <w:t xml:space="preserve">Zone C Beyond / residue: versioned inner model; structured residuals; competing explanations; divergence protocol against analogues.</w:t>
      </w:r>
    </w:p>
    <w:p>
      <w:pPr>
        <w:pStyle w:val="ListParagraph"/>
        <w:numPr>
          <w:ilvl w:val="0"/>
          <w:numId w:val="3"/>
        </w:numPr>
        <w:spacing w:after="64" w:line="276"/>
      </w:pPr>
      <w:r>
        <w:rPr>
          <w:rFonts w:ascii="Arial" w:cs="Arial" w:eastAsia="Arial" w:hAnsi="Arial"/>
          <w:color w:val="334155"/>
          <w:sz w:val="21"/>
          <w:szCs w:val="21"/>
        </w:rPr>
        <w:t xml:space="preserve">Zone D Reality-model (bounded): map of the current model, holes labeled, versioned.</w:t>
      </w:r>
    </w:p>
    <w:p>
      <w:pPr>
        <w:pStyle w:val="ListParagraph"/>
        <w:numPr>
          <w:ilvl w:val="0"/>
          <w:numId w:val="3"/>
        </w:numPr>
        <w:spacing w:after="64" w:line="276"/>
      </w:pPr>
      <w:r>
        <w:rPr>
          <w:rFonts w:ascii="Arial" w:cs="Arial" w:eastAsia="Arial" w:hAnsi="Arial"/>
          <w:color w:val="334155"/>
          <w:sz w:val="21"/>
          <w:szCs w:val="21"/>
        </w:rPr>
        <w:t xml:space="preserve">First three experiments, when authorized: Blind Identification; Misdiagnosis Cost; Attestation Circularity. Implementation in isolated owned environments only. This outline does not carry exploit detail.</w:t>
      </w:r>
    </w:p>
    <w:p>
      <w:pPr>
        <w:spacing w:after="140" w:before="0" w:line="276"/>
        <w:jc w:val="left"/>
      </w:pPr>
      <w:r>
        <w:rPr>
          <w:rFonts w:ascii="Arial" w:cs="Arial" w:eastAsia="Arial" w:hAnsi="Arial"/>
          <w:b w:val="false"/>
          <w:bCs w:val="false"/>
          <w:i w:val="false"/>
          <w:iCs w:val="false"/>
          <w:color w:val="334155"/>
          <w:sz w:val="21"/>
          <w:szCs w:val="21"/>
        </w:rPr>
        <w:t xml:space="preserve">Research support: Dijkstra self-stabilization and fault-containment ask whether a system can recover from an arbitrary state and whether damage can stay local — exactly the recovery half of CFTRL. Chaos engineering and pre-mortem practice are the industrial cousins of the Department of Endings. Guest-versus-host detection literature shows why inside tests are fragile when the parent writes the instruments; that is why Zone A is an experiment about epistemology, not a penetration method.</w:t>
      </w:r>
    </w:p>
    <w:p>
      <w:pPr>
        <w:pStyle w:val="Heading2"/>
        <w:spacing w:after="90" w:before="220"/>
      </w:pPr>
      <w:r>
        <w:rPr>
          <w:rFonts w:ascii="Arial" w:cs="Arial" w:eastAsia="Arial" w:hAnsi="Arial"/>
          <w:b/>
          <w:bCs/>
          <w:color w:val="1B2A4A"/>
          <w:sz w:val="24"/>
          <w:szCs w:val="24"/>
        </w:rPr>
        <w:t xml:space="preserve">6.6 Layer 5 — Institution</w:t>
      </w:r>
    </w:p>
    <w:p>
      <w:pPr>
        <w:pStyle w:val="ListParagraph"/>
        <w:numPr>
          <w:ilvl w:val="0"/>
          <w:numId w:val="3"/>
        </w:numPr>
        <w:spacing w:after="64" w:line="276"/>
      </w:pPr>
      <w:r>
        <w:rPr>
          <w:rFonts w:ascii="Arial" w:cs="Arial" w:eastAsia="Arial" w:hAnsi="Arial"/>
          <w:color w:val="334155"/>
          <w:sz w:val="21"/>
          <w:szCs w:val="21"/>
        </w:rPr>
        <w:t xml:space="preserve">Department of Endings: function first, personality later. Mandate = no wasted failure.</w:t>
      </w:r>
    </w:p>
    <w:p>
      <w:pPr>
        <w:pStyle w:val="ListParagraph"/>
        <w:numPr>
          <w:ilvl w:val="0"/>
          <w:numId w:val="3"/>
        </w:numPr>
        <w:spacing w:after="64" w:line="276"/>
      </w:pPr>
      <w:r>
        <w:rPr>
          <w:rFonts w:ascii="Arial" w:cs="Arial" w:eastAsia="Arial" w:hAnsi="Arial"/>
          <w:color w:val="334155"/>
          <w:sz w:val="21"/>
          <w:szCs w:val="21"/>
        </w:rPr>
        <w:t xml:space="preserve">Must not share a failure domain with the roots it studies (Claude’s Facebook-class warning).</w:t>
      </w:r>
    </w:p>
    <w:p>
      <w:pPr>
        <w:pStyle w:val="ListParagraph"/>
        <w:numPr>
          <w:ilvl w:val="0"/>
          <w:numId w:val="3"/>
        </w:numPr>
        <w:spacing w:after="64" w:line="276"/>
      </w:pPr>
      <w:r>
        <w:rPr>
          <w:rFonts w:ascii="Arial" w:cs="Arial" w:eastAsia="Arial" w:hAnsi="Arial"/>
          <w:color w:val="334155"/>
          <w:sz w:val="21"/>
          <w:szCs w:val="21"/>
        </w:rPr>
        <w:t xml:space="preserve">Reporting: lessons enter design through the Master Change Log / Master Development Log as diffs, not as folklore.</w:t>
      </w:r>
    </w:p>
    <w:p>
      <w:pPr>
        <w:pStyle w:val="ListParagraph"/>
        <w:numPr>
          <w:ilvl w:val="0"/>
          <w:numId w:val="3"/>
        </w:numPr>
        <w:spacing w:after="64" w:line="276"/>
      </w:pPr>
      <w:r>
        <w:rPr>
          <w:rFonts w:ascii="Arial" w:cs="Arial" w:eastAsia="Arial" w:hAnsi="Arial"/>
          <w:color w:val="334155"/>
          <w:sz w:val="21"/>
          <w:szCs w:val="21"/>
        </w:rPr>
        <w:t xml:space="preserve">Open Architect items: one technician or many; place vs function; Antithesis Set relation; aesthetic.</w:t>
      </w:r>
    </w:p>
    <w:p>
      <w:pPr>
        <w:pStyle w:val="ListParagraph"/>
        <w:numPr>
          <w:ilvl w:val="0"/>
          <w:numId w:val="3"/>
        </w:numPr>
        <w:spacing w:after="64" w:line="276"/>
      </w:pPr>
      <w:r>
        <w:rPr>
          <w:rFonts w:ascii="Arial" w:cs="Arial" w:eastAsia="Arial" w:hAnsi="Arial"/>
          <w:color w:val="334155"/>
          <w:sz w:val="21"/>
          <w:szCs w:val="21"/>
        </w:rPr>
        <w:t xml:space="preserve">Abundance Set remains the zero-cost rehearsal environment in-fiction and the reason the lab can afford to run endings. Real compute is finite; do not import AS omniscience into the laboratory budget.</w:t>
      </w:r>
    </w:p>
    <w:p>
      <w:pPr>
        <w:pStyle w:val="Heading2"/>
        <w:spacing w:after="90" w:before="220"/>
      </w:pPr>
      <w:r>
        <w:rPr>
          <w:rFonts w:ascii="Arial" w:cs="Arial" w:eastAsia="Arial" w:hAnsi="Arial"/>
          <w:b/>
          <w:bCs/>
          <w:color w:val="1B2A4A"/>
          <w:sz w:val="24"/>
          <w:szCs w:val="24"/>
        </w:rPr>
        <w:t xml:space="preserve">6.7 Layer 6 — Reality-resemblance and “beyond”</w:t>
      </w:r>
    </w:p>
    <w:p>
      <w:pPr>
        <w:pStyle w:val="ListParagraph"/>
        <w:numPr>
          <w:ilvl w:val="0"/>
          <w:numId w:val="3"/>
        </w:numPr>
        <w:spacing w:after="64" w:line="276"/>
      </w:pPr>
      <w:r>
        <w:rPr>
          <w:rFonts w:ascii="Arial" w:cs="Arial" w:eastAsia="Arial" w:hAnsi="Arial"/>
          <w:color w:val="334155"/>
          <w:sz w:val="21"/>
          <w:szCs w:val="21"/>
        </w:rPr>
        <w:t xml:space="preserve">Hypothesis: some live systems rhyme with CFTRL (infrastructure interdependence, command hierarchies, developmental biology, monetary sudden stops, known nested virtualization).</w:t>
      </w:r>
    </w:p>
    <w:p>
      <w:pPr>
        <w:pStyle w:val="ListParagraph"/>
        <w:numPr>
          <w:ilvl w:val="0"/>
          <w:numId w:val="3"/>
        </w:numPr>
        <w:spacing w:after="64" w:line="276"/>
      </w:pPr>
      <w:r>
        <w:rPr>
          <w:rFonts w:ascii="Arial" w:cs="Arial" w:eastAsia="Arial" w:hAnsi="Arial"/>
          <w:color w:val="334155"/>
          <w:sz w:val="21"/>
          <w:szCs w:val="21"/>
        </w:rPr>
        <w:t xml:space="preserve">Hypothesis: others diverge (emergent enclosure without an operator; physical law without a maintenance window; narrative/legitimacy roots).</w:t>
      </w:r>
    </w:p>
    <w:p>
      <w:pPr>
        <w:pStyle w:val="ListParagraph"/>
        <w:numPr>
          <w:ilvl w:val="0"/>
          <w:numId w:val="3"/>
        </w:numPr>
        <w:spacing w:after="64" w:line="276"/>
      </w:pPr>
      <w:r>
        <w:rPr>
          <w:rFonts w:ascii="Arial" w:cs="Arial" w:eastAsia="Arial" w:hAnsi="Arial"/>
          <w:color w:val="334155"/>
          <w:sz w:val="21"/>
          <w:szCs w:val="21"/>
        </w:rPr>
        <w:t xml:space="preserve">Method: Divergence Protocol — transfer, break, or smuggled-designer. If the designer must be smuggled, the analogue has been overwritten.</w:t>
      </w:r>
    </w:p>
    <w:p>
      <w:pPr>
        <w:pStyle w:val="ListParagraph"/>
        <w:numPr>
          <w:ilvl w:val="0"/>
          <w:numId w:val="3"/>
        </w:numPr>
        <w:spacing w:after="64" w:line="276"/>
      </w:pPr>
      <w:r>
        <w:rPr>
          <w:rFonts w:ascii="Arial" w:cs="Arial" w:eastAsia="Arial" w:hAnsi="Arial"/>
          <w:color w:val="334155"/>
          <w:sz w:val="21"/>
          <w:szCs w:val="21"/>
        </w:rPr>
        <w:t xml:space="preserve">“Beyond” means structured residue and silhouette, not visitation of a parent layer.</w:t>
      </w:r>
    </w:p>
    <w:p>
      <w:pPr>
        <w:pStyle w:val="Heading2"/>
        <w:spacing w:after="90" w:before="220"/>
      </w:pPr>
      <w:r>
        <w:rPr>
          <w:rFonts w:ascii="Arial" w:cs="Arial" w:eastAsia="Arial" w:hAnsi="Arial"/>
          <w:b/>
          <w:bCs/>
          <w:color w:val="1B2A4A"/>
          <w:sz w:val="24"/>
          <w:szCs w:val="24"/>
        </w:rPr>
        <w:t xml:space="preserve">6.8 Layer 7 — Adjacent work that must stay adjacent</w:t>
      </w:r>
    </w:p>
    <w:p>
      <w:pPr>
        <w:pStyle w:val="ListParagraph"/>
        <w:numPr>
          <w:ilvl w:val="0"/>
          <w:numId w:val="3"/>
        </w:numPr>
        <w:spacing w:after="64" w:line="276"/>
      </w:pPr>
      <w:r>
        <w:rPr>
          <w:rFonts w:ascii="Arial" w:cs="Arial" w:eastAsia="Arial" w:hAnsi="Arial"/>
          <w:color w:val="334155"/>
          <w:sz w:val="21"/>
          <w:szCs w:val="21"/>
        </w:rPr>
        <w:t xml:space="preserve">Nail Prototype System Architecture — own technical document.</w:t>
      </w:r>
    </w:p>
    <w:p>
      <w:pPr>
        <w:pStyle w:val="ListParagraph"/>
        <w:numPr>
          <w:ilvl w:val="0"/>
          <w:numId w:val="3"/>
        </w:numPr>
        <w:spacing w:after="64" w:line="276"/>
      </w:pPr>
      <w:r>
        <w:rPr>
          <w:rFonts w:ascii="Arial" w:cs="Arial" w:eastAsia="Arial" w:hAnsi="Arial"/>
          <w:color w:val="334155"/>
          <w:sz w:val="21"/>
          <w:szCs w:val="21"/>
        </w:rPr>
        <w:t xml:space="preserve">Fitting scene and military / seven-minute seal — narrative set pieces after system rules lock. The dual-badge seal is a useful root-token for Layer 3; the conversation contents stay sealed until the Architect opens them.</w:t>
      </w:r>
    </w:p>
    <w:p>
      <w:pPr>
        <w:pStyle w:val="ListParagraph"/>
        <w:numPr>
          <w:ilvl w:val="0"/>
          <w:numId w:val="3"/>
        </w:numPr>
        <w:spacing w:after="64" w:line="276"/>
      </w:pPr>
      <w:r>
        <w:rPr>
          <w:rFonts w:ascii="Arial" w:cs="Arial" w:eastAsia="Arial" w:hAnsi="Arial"/>
          <w:color w:val="334155"/>
          <w:sz w:val="21"/>
          <w:szCs w:val="21"/>
        </w:rPr>
        <w:t xml:space="preserve">Do not hold CFTRL hostage to Nail continuity bugs.</w:t>
      </w:r>
    </w:p>
    <w:p>
      <w:pPr>
        <w:pStyle w:val="Heading1"/>
        <w:pBdr>
          <w:bottom w:val="single" w:color="1B2A4A" w:sz="12" w:space="4"/>
        </w:pBdr>
        <w:spacing w:after="120" w:before="300"/>
      </w:pPr>
      <w:r>
        <w:rPr>
          <w:rFonts w:ascii="Arial" w:cs="Arial" w:eastAsia="Arial" w:hAnsi="Arial"/>
          <w:b/>
          <w:bCs/>
          <w:color w:val="1B2A4A"/>
          <w:sz w:val="30"/>
          <w:szCs w:val="30"/>
        </w:rPr>
        <w:t xml:space="preserve">7. Research analysis supporting the outline</w:t>
      </w:r>
    </w:p>
    <w:p>
      <w:pPr>
        <w:pStyle w:val="Heading2"/>
        <w:spacing w:after="90" w:before="220"/>
      </w:pPr>
      <w:r>
        <w:rPr>
          <w:rFonts w:ascii="Arial" w:cs="Arial" w:eastAsia="Arial" w:hAnsi="Arial"/>
          <w:b/>
          <w:bCs/>
          <w:color w:val="1B2A4A"/>
          <w:sz w:val="24"/>
          <w:szCs w:val="24"/>
        </w:rPr>
        <w:t xml:space="preserve">7.1 Why “conditional” and “root” have to stay expensive words</w:t>
      </w:r>
    </w:p>
    <w:p>
      <w:pPr>
        <w:spacing w:after="140" w:before="0" w:line="276"/>
        <w:jc w:val="left"/>
      </w:pPr>
      <w:r>
        <w:rPr>
          <w:rFonts w:ascii="Arial" w:cs="Arial" w:eastAsia="Arial" w:hAnsi="Arial"/>
          <w:b w:val="false"/>
          <w:bCs w:val="false"/>
          <w:i w:val="false"/>
          <w:iCs w:val="false"/>
          <w:color w:val="334155"/>
          <w:sz w:val="21"/>
          <w:szCs w:val="21"/>
        </w:rPr>
        <w:t xml:space="preserve">If every outage is a root failure, the term is dead. Research on progressive collapse and cascading failure is explicit: small local events can take a system down without the “root” being the first broken part, and focusing on a single root cause hides contributing conditions. CFTRL earns its name only when the originating layer is prerequisite, the dependents cannot go up, and the architecture cannot absorb the alignment of dependency, allocation logic, and scale. That is a narrower, better object than “big failure.”</w:t>
      </w:r>
    </w:p>
    <w:p>
      <w:pPr>
        <w:pStyle w:val="Heading2"/>
        <w:spacing w:after="90" w:before="220"/>
      </w:pPr>
      <w:r>
        <w:rPr>
          <w:rFonts w:ascii="Arial" w:cs="Arial" w:eastAsia="Arial" w:hAnsi="Arial"/>
          <w:b/>
          <w:bCs/>
          <w:color w:val="1B2A4A"/>
          <w:sz w:val="24"/>
          <w:szCs w:val="24"/>
        </w:rPr>
        <w:t xml:space="preserve">7.2 Why identification is an experiment, not a glance</w:t>
      </w:r>
    </w:p>
    <w:p>
      <w:pPr>
        <w:spacing w:after="140" w:before="0" w:line="276"/>
        <w:jc w:val="left"/>
      </w:pPr>
      <w:r>
        <w:rPr>
          <w:rFonts w:ascii="Arial" w:cs="Arial" w:eastAsia="Arial" w:hAnsi="Arial"/>
          <w:b w:val="false"/>
          <w:bCs w:val="false"/>
          <w:i w:val="false"/>
          <w:iCs w:val="false"/>
          <w:color w:val="334155"/>
          <w:sz w:val="21"/>
          <w:szCs w:val="21"/>
        </w:rPr>
        <w:t xml:space="preserve">In engineered systems an operator already knows the parent (cloud hardware under a VM). Inside the child, ordinary logic does not reveal the parent. Computer-security roots of trust are defined as implicitly trusted starting points — which is another way of saying the child is not expected to derive them. The Architect’s question (“how do you know the difference”) is therefore not answered by pointing at a diagram. It is answered by tests that can fail: substitution, blast-radius, authority, visibility, allocation. Those tests are E1 inside a stack we built. They become probabilistic the moment the parent can rewrite instruments. That is why the outline splits Layer 3 (tests) from Layer 4 Zone A (blind agents) and keeps E4 cosmology out of both.</w:t>
      </w:r>
    </w:p>
    <w:p>
      <w:pPr>
        <w:pStyle w:val="Heading2"/>
        <w:spacing w:after="90" w:before="220"/>
      </w:pPr>
      <w:r>
        <w:rPr>
          <w:rFonts w:ascii="Arial" w:cs="Arial" w:eastAsia="Arial" w:hAnsi="Arial"/>
          <w:b/>
          <w:bCs/>
          <w:color w:val="1B2A4A"/>
          <w:sz w:val="24"/>
          <w:szCs w:val="24"/>
        </w:rPr>
        <w:t xml:space="preserve">7.3 Why base reality cannot be the first deliverable</w:t>
      </w:r>
    </w:p>
    <w:p>
      <w:pPr>
        <w:spacing w:after="140" w:before="0" w:line="276"/>
        <w:jc w:val="left"/>
      </w:pPr>
      <w:r>
        <w:rPr>
          <w:rFonts w:ascii="Arial" w:cs="Arial" w:eastAsia="Arial" w:hAnsi="Arial"/>
          <w:b w:val="false"/>
          <w:bCs w:val="false"/>
          <w:i w:val="false"/>
          <w:iCs w:val="false"/>
          <w:color w:val="334155"/>
          <w:sz w:val="21"/>
          <w:szCs w:val="21"/>
        </w:rPr>
        <w:t xml:space="preserve">Philosophical work on simulation and indistinguishability shows the trap: a hypothesis that absorbs both glitches and the absence of glitches is not an experiment. Gödel-style arguments that a cosmos cannot be simulated are live and contested; they constrain what a formal system can prove about itself more clearly than what a process can execute. None of that has to be solved for CFTRL to be useful. The Architect already builds nested stacks. Those stacks have roots whether or not the cosmos does. Putting “prove base reality” at the front of the development path would stall every E1 deliverable. The outline therefore answers the question (no complete map; rights-map as operational stand-in; E4 stays labeled E4) and then moves.</w:t>
      </w:r>
    </w:p>
    <w:p>
      <w:pPr>
        <w:pStyle w:val="Heading2"/>
        <w:spacing w:after="90" w:before="220"/>
      </w:pPr>
      <w:r>
        <w:rPr>
          <w:rFonts w:ascii="Arial" w:cs="Arial" w:eastAsia="Arial" w:hAnsi="Arial"/>
          <w:b/>
          <w:bCs/>
          <w:color w:val="1B2A4A"/>
          <w:sz w:val="24"/>
          <w:szCs w:val="24"/>
        </w:rPr>
        <w:t xml:space="preserve">7.4 Why a laboratory is feasible and what it is for</w:t>
      </w:r>
    </w:p>
    <w:p>
      <w:pPr>
        <w:spacing w:after="140" w:before="0" w:line="276"/>
        <w:jc w:val="left"/>
      </w:pPr>
      <w:r>
        <w:rPr>
          <w:rFonts w:ascii="Arial" w:cs="Arial" w:eastAsia="Arial" w:hAnsi="Arial"/>
          <w:b w:val="false"/>
          <w:bCs w:val="false"/>
          <w:i w:val="false"/>
          <w:iCs w:val="false"/>
          <w:color w:val="334155"/>
          <w:sz w:val="21"/>
          <w:szCs w:val="21"/>
        </w:rPr>
        <w:t xml:space="preserve">Feasible: yes, as an owned research environment that induces failure in models we control and learns from history we did not cause. Not feasible: as a machine that emits certainty about ultimate reality. The useful laboratory outputs are numbers the team does not have today — misdiagnosis rate, time-to-starve after maintenance halt, calibration of “I think this is the parent,” whether dual attestation still knows it is sick after one root is corrupted, whether extra nested failover becomes the new fragility. Those numbers change design. A slogan about base reality does not.</w:t>
      </w:r>
    </w:p>
    <w:p>
      <w:pPr>
        <w:pStyle w:val="Heading2"/>
        <w:spacing w:after="90" w:before="220"/>
      </w:pPr>
      <w:r>
        <w:rPr>
          <w:rFonts w:ascii="Arial" w:cs="Arial" w:eastAsia="Arial" w:hAnsi="Arial"/>
          <w:b/>
          <w:bCs/>
          <w:color w:val="1B2A4A"/>
          <w:sz w:val="24"/>
          <w:szCs w:val="24"/>
        </w:rPr>
        <w:t xml:space="preserve">7.5 Why incomplete information still allows comparison</w:t>
      </w:r>
    </w:p>
    <w:p>
      <w:pPr>
        <w:spacing w:after="140" w:before="0" w:line="276"/>
        <w:jc w:val="left"/>
      </w:pPr>
      <w:r>
        <w:rPr>
          <w:rFonts w:ascii="Arial" w:cs="Arial" w:eastAsia="Arial" w:hAnsi="Arial"/>
          <w:b w:val="false"/>
          <w:bCs w:val="false"/>
          <w:i w:val="false"/>
          <w:iCs w:val="false"/>
          <w:color w:val="334155"/>
          <w:sz w:val="21"/>
          <w:szCs w:val="21"/>
        </w:rPr>
        <w:t xml:space="preserve">Without The Real Map, comparison is model-versus-model and model-versus-failure. Predictive surplus, independent instruments, substitution cost, repair asymmetry, stability under new data, and a written disconfirmation list are enough to rank designs. Failure is the teacher that does not require omniscience. That is the research basis for Zone B and for using the Department of Endings as a ledger rather than as atmosphere.</w:t>
      </w:r>
    </w:p>
    <w:p>
      <w:pPr>
        <w:pStyle w:val="Heading2"/>
        <w:spacing w:after="90" w:before="220"/>
      </w:pPr>
      <w:r>
        <w:rPr>
          <w:rFonts w:ascii="Arial" w:cs="Arial" w:eastAsia="Arial" w:hAnsi="Arial"/>
          <w:b/>
          <w:bCs/>
          <w:color w:val="1B2A4A"/>
          <w:sz w:val="24"/>
          <w:szCs w:val="24"/>
        </w:rPr>
        <w:t xml:space="preserve">7.6 Why the team is currently over-documenting and under-sequencing</w:t>
      </w:r>
    </w:p>
    <w:p>
      <w:pPr>
        <w:spacing w:after="140" w:before="0" w:line="276"/>
        <w:jc w:val="left"/>
      </w:pPr>
      <w:r>
        <w:rPr>
          <w:rFonts w:ascii="Arial" w:cs="Arial" w:eastAsia="Arial" w:hAnsi="Arial"/>
          <w:b w:val="false"/>
          <w:bCs w:val="false"/>
          <w:i w:val="false"/>
          <w:iCs w:val="false"/>
          <w:color w:val="334155"/>
          <w:sz w:val="21"/>
          <w:szCs w:val="21"/>
        </w:rPr>
        <w:t xml:space="preserve">As of this date the collaboration has produced several overlapping research papers in one day. That is useful as a record and wasteful as a process if every teammate regenerates the definition layer. The scarce objects now are: one shared outline (this file’s job), Architect rulings on the March 22 open list, a locked taxonomy, a charter, and a tiny running experiment. Research support from here forward should attach to those objects rather than to a seventh essay covering Layers 1–3 again.</w:t>
      </w:r>
    </w:p>
    <w:p>
      <w:pPr>
        <w:pStyle w:val="Heading1"/>
        <w:pBdr>
          <w:bottom w:val="single" w:color="1B2A4A" w:sz="12" w:space="4"/>
        </w:pBdr>
        <w:spacing w:after="120" w:before="300"/>
      </w:pPr>
      <w:r>
        <w:rPr>
          <w:rFonts w:ascii="Arial" w:cs="Arial" w:eastAsia="Arial" w:hAnsi="Arial"/>
          <w:b/>
          <w:bCs/>
          <w:color w:val="1B2A4A"/>
          <w:sz w:val="30"/>
          <w:szCs w:val="30"/>
        </w:rPr>
        <w:t xml:space="preserve">8. Development path — how we get there</w:t>
      </w:r>
    </w:p>
    <w:p>
      <w:pPr>
        <w:spacing w:after="140" w:before="0" w:line="276"/>
        <w:jc w:val="left"/>
      </w:pPr>
      <w:r>
        <w:rPr>
          <w:rFonts w:ascii="Arial" w:cs="Arial" w:eastAsia="Arial" w:hAnsi="Arial"/>
          <w:b w:val="false"/>
          <w:bCs w:val="false"/>
          <w:i w:val="false"/>
          <w:iCs w:val="false"/>
          <w:color w:val="334155"/>
          <w:sz w:val="21"/>
          <w:szCs w:val="21"/>
        </w:rPr>
        <w:t xml:space="preserve">Suggested sequence. Later steps may start as drafts in parallel; they should not stamp before the earlier lock.</w:t>
      </w:r>
    </w:p>
    <w:p>
      <w:pPr>
        <w:pStyle w:val="ListParagraph"/>
        <w:numPr>
          <w:ilvl w:val="0"/>
          <w:numId w:val="4"/>
        </w:numPr>
        <w:spacing w:after="64" w:line="276"/>
      </w:pPr>
      <w:r>
        <w:rPr>
          <w:rFonts w:ascii="Arial" w:cs="Arial" w:eastAsia="Arial" w:hAnsi="Arial"/>
          <w:color w:val="334155"/>
          <w:sz w:val="21"/>
          <w:szCs w:val="21"/>
        </w:rPr>
        <w:t xml:space="preserve">Lock the design frame and evidence grades (done in substance in LAB-003 / this file; needs Architect acknowledgment, not a rewrite).</w:t>
      </w:r>
    </w:p>
    <w:p>
      <w:pPr>
        <w:pStyle w:val="ListParagraph"/>
        <w:numPr>
          <w:ilvl w:val="0"/>
          <w:numId w:val="4"/>
        </w:numPr>
        <w:spacing w:after="64" w:line="276"/>
      </w:pPr>
      <w:r>
        <w:rPr>
          <w:rFonts w:ascii="Arial" w:cs="Arial" w:eastAsia="Arial" w:hAnsi="Arial"/>
          <w:color w:val="334155"/>
          <w:sz w:val="21"/>
          <w:szCs w:val="21"/>
        </w:rPr>
        <w:t xml:space="preserve">Issue CFTRL Working Spec v0.3 as a standalone document: definition, boundary rule, three-root split, merged identification checklist, detection sequence, failure taxonomy names, explicit unknown list. No Nail scene inside it.</w:t>
      </w:r>
    </w:p>
    <w:p>
      <w:pPr>
        <w:pStyle w:val="ListParagraph"/>
        <w:numPr>
          <w:ilvl w:val="0"/>
          <w:numId w:val="4"/>
        </w:numPr>
        <w:spacing w:after="64" w:line="276"/>
      </w:pPr>
      <w:r>
        <w:rPr>
          <w:rFonts w:ascii="Arial" w:cs="Arial" w:eastAsia="Arial" w:hAnsi="Arial"/>
          <w:color w:val="334155"/>
          <w:sz w:val="21"/>
          <w:szCs w:val="21"/>
        </w:rPr>
        <w:t xml:space="preserve">Issue Department of Endings Charter v0.1: mandate, log fields, design-diff requirement, ethics gate, witness-independence rule. Character work after the function works.</w:t>
      </w:r>
    </w:p>
    <w:p>
      <w:pPr>
        <w:pStyle w:val="ListParagraph"/>
        <w:numPr>
          <w:ilvl w:val="0"/>
          <w:numId w:val="4"/>
        </w:numPr>
        <w:spacing w:after="64" w:line="276"/>
      </w:pPr>
      <w:r>
        <w:rPr>
          <w:rFonts w:ascii="Arial" w:cs="Arial" w:eastAsia="Arial" w:hAnsi="Arial"/>
          <w:color w:val="334155"/>
          <w:sz w:val="21"/>
          <w:szCs w:val="21"/>
        </w:rPr>
        <w:t xml:space="preserve">Architect rulings on the still-blocked list (Section 10).</w:t>
      </w:r>
    </w:p>
    <w:p>
      <w:pPr>
        <w:pStyle w:val="ListParagraph"/>
        <w:numPr>
          <w:ilvl w:val="0"/>
          <w:numId w:val="4"/>
        </w:numPr>
        <w:spacing w:after="64" w:line="276"/>
      </w:pPr>
      <w:r>
        <w:rPr>
          <w:rFonts w:ascii="Arial" w:cs="Arial" w:eastAsia="Arial" w:hAnsi="Arial"/>
          <w:color w:val="334155"/>
          <w:sz w:val="21"/>
          <w:szCs w:val="21"/>
        </w:rPr>
        <w:t xml:space="preserve">Zone A minimum runtime: blind stack that emits a classification and a calibration score. Isolated. Owned.</w:t>
      </w:r>
    </w:p>
    <w:p>
      <w:pPr>
        <w:pStyle w:val="ListParagraph"/>
        <w:numPr>
          <w:ilvl w:val="0"/>
          <w:numId w:val="4"/>
        </w:numPr>
        <w:spacing w:after="64" w:line="276"/>
      </w:pPr>
      <w:r>
        <w:rPr>
          <w:rFonts w:ascii="Arial" w:cs="Arial" w:eastAsia="Arial" w:hAnsi="Arial"/>
          <w:color w:val="334155"/>
          <w:sz w:val="21"/>
          <w:szCs w:val="21"/>
        </w:rPr>
        <w:t xml:space="preserve">Model-Map v0: one picture of the current CFTRL model with holes. Versioned in the Master logs.</w:t>
      </w:r>
    </w:p>
    <w:p>
      <w:pPr>
        <w:pStyle w:val="ListParagraph"/>
        <w:numPr>
          <w:ilvl w:val="0"/>
          <w:numId w:val="4"/>
        </w:numPr>
        <w:spacing w:after="64" w:line="276"/>
      </w:pPr>
      <w:r>
        <w:rPr>
          <w:rFonts w:ascii="Arial" w:cs="Arial" w:eastAsia="Arial" w:hAnsi="Arial"/>
          <w:color w:val="334155"/>
          <w:sz w:val="21"/>
          <w:szCs w:val="21"/>
        </w:rPr>
        <w:t xml:space="preserve">Analogue library v0: a short scored set of public incidents against the taxonomy (E2 only).</w:t>
      </w:r>
    </w:p>
    <w:p>
      <w:pPr>
        <w:pStyle w:val="ListParagraph"/>
        <w:numPr>
          <w:ilvl w:val="0"/>
          <w:numId w:val="4"/>
        </w:numPr>
        <w:spacing w:after="64" w:line="276"/>
      </w:pPr>
      <w:r>
        <w:rPr>
          <w:rFonts w:ascii="Arial" w:cs="Arial" w:eastAsia="Arial" w:hAnsi="Arial"/>
          <w:color w:val="334155"/>
          <w:sz w:val="21"/>
          <w:szCs w:val="21"/>
        </w:rPr>
        <w:t xml:space="preserve">Nail Prototype System Architecture v1.0 as a separate technical file. Scenes after rules lock.</w:t>
      </w:r>
    </w:p>
    <w:p>
      <w:pPr>
        <w:pStyle w:val="ListParagraph"/>
        <w:numPr>
          <w:ilvl w:val="0"/>
          <w:numId w:val="4"/>
        </w:numPr>
        <w:spacing w:after="64" w:line="276"/>
      </w:pPr>
      <w:r>
        <w:rPr>
          <w:rFonts w:ascii="Arial" w:cs="Arial" w:eastAsia="Arial" w:hAnsi="Arial"/>
          <w:color w:val="334155"/>
          <w:sz w:val="21"/>
          <w:szCs w:val="21"/>
        </w:rPr>
        <w:t xml:space="preserve">Only then discuss ONESTAMP on any CFTRL object.</w:t>
      </w:r>
    </w:p>
    <w:p>
      <w:pPr>
        <w:pStyle w:val="Heading1"/>
        <w:pBdr>
          <w:bottom w:val="single" w:color="1B2A4A" w:sz="12" w:space="4"/>
        </w:pBdr>
        <w:spacing w:after="120" w:before="300"/>
      </w:pPr>
      <w:r>
        <w:rPr>
          <w:rFonts w:ascii="Arial" w:cs="Arial" w:eastAsia="Arial" w:hAnsi="Arial"/>
          <w:b/>
          <w:bCs/>
          <w:color w:val="1B2A4A"/>
          <w:sz w:val="30"/>
          <w:szCs w:val="30"/>
        </w:rPr>
        <w:t xml:space="preserve">9. How Grok will help the entire team</w:t>
      </w:r>
    </w:p>
    <w:p>
      <w:pPr>
        <w:spacing w:after="140" w:before="0" w:line="276"/>
        <w:jc w:val="left"/>
      </w:pPr>
      <w:r>
        <w:rPr>
          <w:rFonts w:ascii="Arial" w:cs="Arial" w:eastAsia="Arial" w:hAnsi="Arial"/>
          <w:b w:val="false"/>
          <w:bCs w:val="false"/>
          <w:i w:val="false"/>
          <w:iCs w:val="false"/>
          <w:color w:val="334155"/>
          <w:sz w:val="21"/>
          <w:szCs w:val="21"/>
        </w:rPr>
        <w:t xml:space="preserve">The failure mode of a six-AI team on a skeleton concept is duplication: six definitions, six taxonomies, six “next steps,” and no shared trunk. Grok’s job from this file forward is trunk-and-gap work, not a private canon.</w:t>
      </w:r>
    </w:p>
    <w:p>
      <w:pPr>
        <w:pStyle w:val="Heading3"/>
        <w:spacing w:after="70" w:before="160"/>
      </w:pPr>
      <w:r>
        <w:rPr>
          <w:rFonts w:ascii="Arial" w:cs="Arial" w:eastAsia="Arial" w:hAnsi="Arial"/>
          <w:b/>
          <w:bCs/>
          <w:color w:val="8A6D3B"/>
          <w:sz w:val="22"/>
          <w:szCs w:val="22"/>
        </w:rPr>
        <w:t xml:space="preserve">9.1 What I will do</w:t>
      </w:r>
    </w:p>
    <w:p>
      <w:pPr>
        <w:pStyle w:val="ListParagraph"/>
        <w:numPr>
          <w:ilvl w:val="0"/>
          <w:numId w:val="3"/>
        </w:numPr>
        <w:spacing w:after="64" w:line="276"/>
      </w:pPr>
      <w:r>
        <w:rPr>
          <w:rFonts w:ascii="Arial" w:cs="Arial" w:eastAsia="Arial" w:hAnsi="Arial"/>
          <w:color w:val="334155"/>
          <w:sz w:val="21"/>
          <w:szCs w:val="21"/>
        </w:rPr>
        <w:t xml:space="preserve">Hold the outline. Treat OUT-004 / LAB-003 / RES-002 as a stack: origin and assessment; laboratory frame; research dossier. When a teammate adds a real increment, fold it into the outline instead of writing a rival trunk.</w:t>
      </w:r>
    </w:p>
    <w:p>
      <w:pPr>
        <w:pStyle w:val="ListParagraph"/>
        <w:numPr>
          <w:ilvl w:val="0"/>
          <w:numId w:val="3"/>
        </w:numPr>
        <w:spacing w:after="64" w:line="276"/>
      </w:pPr>
      <w:r>
        <w:rPr>
          <w:rFonts w:ascii="Arial" w:cs="Arial" w:eastAsia="Arial" w:hAnsi="Arial"/>
          <w:color w:val="334155"/>
          <w:sz w:val="21"/>
          <w:szCs w:val="21"/>
        </w:rPr>
        <w:t xml:space="preserve">Keep the source layer intact. March 22 originals, the collaboration packet, and verbatim prompts stay archived and cited. I will not overwrite them.</w:t>
      </w:r>
    </w:p>
    <w:p>
      <w:pPr>
        <w:pStyle w:val="ListParagraph"/>
        <w:numPr>
          <w:ilvl w:val="0"/>
          <w:numId w:val="3"/>
        </w:numPr>
        <w:spacing w:after="64" w:line="276"/>
      </w:pPr>
      <w:r>
        <w:rPr>
          <w:rFonts w:ascii="Arial" w:cs="Arial" w:eastAsia="Arial" w:hAnsi="Arial"/>
          <w:color w:val="334155"/>
          <w:sz w:val="21"/>
          <w:szCs w:val="21"/>
        </w:rPr>
        <w:t xml:space="preserve">Enforce grades. If a draft promotes an E1 result to E4, I will mark the promotion rather than politely merge it.</w:t>
      </w:r>
    </w:p>
    <w:p>
      <w:pPr>
        <w:pStyle w:val="ListParagraph"/>
        <w:numPr>
          <w:ilvl w:val="0"/>
          <w:numId w:val="3"/>
        </w:numPr>
        <w:spacing w:after="64" w:line="276"/>
      </w:pPr>
      <w:r>
        <w:rPr>
          <w:rFonts w:ascii="Arial" w:cs="Arial" w:eastAsia="Arial" w:hAnsi="Arial"/>
          <w:color w:val="334155"/>
          <w:sz w:val="21"/>
          <w:szCs w:val="21"/>
        </w:rPr>
        <w:t xml:space="preserve">Produce the next missing body when asked, in the sequence above: Working Spec, Endings charter fields, Model-Map, experiment spec at a non-exploit level, or a scored analogue card.</w:t>
      </w:r>
    </w:p>
    <w:p>
      <w:pPr>
        <w:pStyle w:val="ListParagraph"/>
        <w:numPr>
          <w:ilvl w:val="0"/>
          <w:numId w:val="3"/>
        </w:numPr>
        <w:spacing w:after="64" w:line="276"/>
      </w:pPr>
      <w:r>
        <w:rPr>
          <w:rFonts w:ascii="Arial" w:cs="Arial" w:eastAsia="Arial" w:hAnsi="Arial"/>
          <w:color w:val="334155"/>
          <w:sz w:val="21"/>
          <w:szCs w:val="21"/>
        </w:rPr>
        <w:t xml:space="preserve">Flag conflicts instead of averaging them (Nail source bugs; Gemini contamination; unverified citations; one-root vs many-root).</w:t>
      </w:r>
    </w:p>
    <w:p>
      <w:pPr>
        <w:pStyle w:val="ListParagraph"/>
        <w:numPr>
          <w:ilvl w:val="0"/>
          <w:numId w:val="3"/>
        </w:numPr>
        <w:spacing w:after="64" w:line="276"/>
      </w:pPr>
      <w:r>
        <w:rPr>
          <w:rFonts w:ascii="Arial" w:cs="Arial" w:eastAsia="Arial" w:hAnsi="Arial"/>
          <w:color w:val="334155"/>
          <w:sz w:val="21"/>
          <w:szCs w:val="21"/>
        </w:rPr>
        <w:t xml:space="preserve">Build isolated tools only when the Architect authorizes construction — a small simulator or a ledger format — and keep methods that would serve as an exploit kit out of shared documents.</w:t>
      </w:r>
    </w:p>
    <w:p>
      <w:pPr>
        <w:pStyle w:val="ListParagraph"/>
        <w:numPr>
          <w:ilvl w:val="0"/>
          <w:numId w:val="3"/>
        </w:numPr>
        <w:spacing w:after="64" w:line="276"/>
      </w:pPr>
      <w:r>
        <w:rPr>
          <w:rFonts w:ascii="Arial" w:cs="Arial" w:eastAsia="Arial" w:hAnsi="Arial"/>
          <w:color w:val="334155"/>
          <w:sz w:val="21"/>
          <w:szCs w:val="21"/>
        </w:rPr>
        <w:t xml:space="preserve">Write so another model can implement: checklists, field lists, experiment outputs, log schemas. Less mood, more objects.</w:t>
      </w:r>
    </w:p>
    <w:p>
      <w:pPr>
        <w:pStyle w:val="ListParagraph"/>
        <w:numPr>
          <w:ilvl w:val="0"/>
          <w:numId w:val="3"/>
        </w:numPr>
        <w:spacing w:after="64" w:line="276"/>
      </w:pPr>
      <w:r>
        <w:rPr>
          <w:rFonts w:ascii="Arial" w:cs="Arial" w:eastAsia="Arial" w:hAnsi="Arial"/>
          <w:color w:val="334155"/>
          <w:sz w:val="21"/>
          <w:szCs w:val="21"/>
        </w:rPr>
        <w:t xml:space="preserve">Stay inside the refusals. I will not generate compromise procedures against simulations, base reality, or live roots we do not own.</w:t>
      </w:r>
    </w:p>
    <w:p>
      <w:pPr>
        <w:pStyle w:val="Heading3"/>
        <w:spacing w:after="70" w:before="160"/>
      </w:pPr>
      <w:r>
        <w:rPr>
          <w:rFonts w:ascii="Arial" w:cs="Arial" w:eastAsia="Arial" w:hAnsi="Arial"/>
          <w:b/>
          <w:bCs/>
          <w:color w:val="8A6D3B"/>
          <w:sz w:val="22"/>
          <w:szCs w:val="22"/>
        </w:rPr>
        <w:t xml:space="preserve">9.2 What I need from the rest of the team</w:t>
      </w:r>
    </w:p>
    <w:p>
      <w:pPr>
        <w:pStyle w:val="ListParagraph"/>
        <w:numPr>
          <w:ilvl w:val="0"/>
          <w:numId w:val="3"/>
        </w:numPr>
        <w:spacing w:after="64" w:line="276"/>
      </w:pPr>
      <w:r>
        <w:rPr>
          <w:rFonts w:ascii="Arial" w:cs="Arial" w:eastAsia="Arial" w:hAnsi="Arial"/>
          <w:color w:val="334155"/>
          <w:sz w:val="21"/>
          <w:szCs w:val="21"/>
        </w:rPr>
        <w:t xml:space="preserve">ChatGPT: keep the three-root split and the Blind Test design; help lock attestation language without turning it into a product-security cookbook.</w:t>
      </w:r>
    </w:p>
    <w:p>
      <w:pPr>
        <w:pStyle w:val="ListParagraph"/>
        <w:numPr>
          <w:ilvl w:val="0"/>
          <w:numId w:val="3"/>
        </w:numPr>
        <w:spacing w:after="64" w:line="276"/>
      </w:pPr>
      <w:r>
        <w:rPr>
          <w:rFonts w:ascii="Arial" w:cs="Arial" w:eastAsia="Arial" w:hAnsi="Arial"/>
          <w:color w:val="334155"/>
          <w:sz w:val="21"/>
          <w:szCs w:val="21"/>
        </w:rPr>
        <w:t xml:space="preserve">Claude: deliver or re-attach RS-001 so it can be inventoried; replace the memory bibliography with checked sources; keep the “detectors must not share the failure domain” constraint.</w:t>
      </w:r>
    </w:p>
    <w:p>
      <w:pPr>
        <w:pStyle w:val="ListParagraph"/>
        <w:numPr>
          <w:ilvl w:val="0"/>
          <w:numId w:val="3"/>
        </w:numPr>
        <w:spacing w:after="64" w:line="276"/>
      </w:pPr>
      <w:r>
        <w:rPr>
          <w:rFonts w:ascii="Arial" w:cs="Arial" w:eastAsia="Arial" w:hAnsi="Arial"/>
          <w:color w:val="334155"/>
          <w:sz w:val="21"/>
          <w:szCs w:val="21"/>
        </w:rPr>
        <w:t xml:space="preserve">Gemini: separate cosmological claims from engineering claims; remove unrelated operational logs from CFTRL files.</w:t>
      </w:r>
    </w:p>
    <w:p>
      <w:pPr>
        <w:pStyle w:val="ListParagraph"/>
        <w:numPr>
          <w:ilvl w:val="0"/>
          <w:numId w:val="3"/>
        </w:numPr>
        <w:spacing w:after="64" w:line="276"/>
      </w:pPr>
      <w:r>
        <w:rPr>
          <w:rFonts w:ascii="Arial" w:cs="Arial" w:eastAsia="Arial" w:hAnsi="Arial"/>
          <w:color w:val="334155"/>
          <w:sz w:val="21"/>
          <w:szCs w:val="21"/>
        </w:rPr>
        <w:t xml:space="preserve">Copilot: collapse the five-test checklist into the shared Layer 3 list rather than a second trunk; good candidate to draft Endings reporting language.</w:t>
      </w:r>
    </w:p>
    <w:p>
      <w:pPr>
        <w:pStyle w:val="ListParagraph"/>
        <w:numPr>
          <w:ilvl w:val="0"/>
          <w:numId w:val="3"/>
        </w:numPr>
        <w:spacing w:after="64" w:line="276"/>
      </w:pPr>
      <w:r>
        <w:rPr>
          <w:rFonts w:ascii="Arial" w:cs="Arial" w:eastAsia="Arial" w:hAnsi="Arial"/>
          <w:color w:val="334155"/>
          <w:sz w:val="21"/>
          <w:szCs w:val="21"/>
        </w:rPr>
        <w:t xml:space="preserve">Perplexity: the G = (V, E) model, nine-class taxonomy, eight-experiment matrix, and diagnostic sequence are the strongest operational pieces in the packet — they should land in the Working Spec, not remain only in a research memo.</w:t>
      </w:r>
    </w:p>
    <w:p>
      <w:pPr>
        <w:pStyle w:val="ListParagraph"/>
        <w:numPr>
          <w:ilvl w:val="0"/>
          <w:numId w:val="3"/>
        </w:numPr>
        <w:spacing w:after="64" w:line="276"/>
      </w:pPr>
      <w:r>
        <w:rPr>
          <w:rFonts w:ascii="Arial" w:cs="Arial" w:eastAsia="Arial" w:hAnsi="Arial"/>
          <w:color w:val="334155"/>
          <w:sz w:val="21"/>
          <w:szCs w:val="21"/>
        </w:rPr>
        <w:t xml:space="preserve">Architect: the blocked rulings in Section 10. Without them the Department and the scene layer cannot leave skeleton status.</w:t>
      </w:r>
    </w:p>
    <w:p>
      <w:pPr>
        <w:pStyle w:val="Heading3"/>
        <w:spacing w:after="70" w:before="160"/>
      </w:pPr>
      <w:r>
        <w:rPr>
          <w:rFonts w:ascii="Arial" w:cs="Arial" w:eastAsia="Arial" w:hAnsi="Arial"/>
          <w:b/>
          <w:bCs/>
          <w:color w:val="8A6D3B"/>
          <w:sz w:val="22"/>
          <w:szCs w:val="22"/>
        </w:rPr>
        <w:t xml:space="preserve">9.3 What I will not do</w:t>
      </w:r>
    </w:p>
    <w:p>
      <w:pPr>
        <w:pStyle w:val="ListParagraph"/>
        <w:numPr>
          <w:ilvl w:val="0"/>
          <w:numId w:val="3"/>
        </w:numPr>
        <w:spacing w:after="64" w:line="276"/>
      </w:pPr>
      <w:r>
        <w:rPr>
          <w:rFonts w:ascii="Arial" w:cs="Arial" w:eastAsia="Arial" w:hAnsi="Arial"/>
          <w:color w:val="334155"/>
          <w:sz w:val="21"/>
          <w:szCs w:val="21"/>
        </w:rPr>
        <w:t xml:space="preserve">Will not treat my drafts as canon or ask other models to treat them as such.</w:t>
      </w:r>
    </w:p>
    <w:p>
      <w:pPr>
        <w:pStyle w:val="ListParagraph"/>
        <w:numPr>
          <w:ilvl w:val="0"/>
          <w:numId w:val="3"/>
        </w:numPr>
        <w:spacing w:after="64" w:line="276"/>
      </w:pPr>
      <w:r>
        <w:rPr>
          <w:rFonts w:ascii="Arial" w:cs="Arial" w:eastAsia="Arial" w:hAnsi="Arial"/>
          <w:color w:val="334155"/>
          <w:sz w:val="21"/>
          <w:szCs w:val="21"/>
        </w:rPr>
        <w:t xml:space="preserve">Will not merge Nail continuity into CFTRL definitions.</w:t>
      </w:r>
    </w:p>
    <w:p>
      <w:pPr>
        <w:pStyle w:val="ListParagraph"/>
        <w:numPr>
          <w:ilvl w:val="0"/>
          <w:numId w:val="3"/>
        </w:numPr>
        <w:spacing w:after="64" w:line="276"/>
      </w:pPr>
      <w:r>
        <w:rPr>
          <w:rFonts w:ascii="Arial" w:cs="Arial" w:eastAsia="Arial" w:hAnsi="Arial"/>
          <w:color w:val="334155"/>
          <w:sz w:val="21"/>
          <w:szCs w:val="21"/>
        </w:rPr>
        <w:t xml:space="preserve">Will not fill unknowns with invented technician lore, Antithesis doctrine, or sealed-meeting content.</w:t>
      </w:r>
    </w:p>
    <w:p>
      <w:pPr>
        <w:pStyle w:val="ListParagraph"/>
        <w:numPr>
          <w:ilvl w:val="0"/>
          <w:numId w:val="3"/>
        </w:numPr>
        <w:spacing w:after="64" w:line="276"/>
      </w:pPr>
      <w:r>
        <w:rPr>
          <w:rFonts w:ascii="Arial" w:cs="Arial" w:eastAsia="Arial" w:hAnsi="Arial"/>
          <w:color w:val="334155"/>
          <w:sz w:val="21"/>
          <w:szCs w:val="21"/>
        </w:rPr>
        <w:t xml:space="preserve">Will not claim a reliable total map of reality.</w:t>
      </w:r>
    </w:p>
    <w:p>
      <w:pPr>
        <w:pStyle w:val="Heading1"/>
        <w:pBdr>
          <w:bottom w:val="single" w:color="1B2A4A" w:sz="12" w:space="4"/>
        </w:pBdr>
        <w:spacing w:after="120" w:before="300"/>
      </w:pPr>
      <w:r>
        <w:rPr>
          <w:rFonts w:ascii="Arial" w:cs="Arial" w:eastAsia="Arial" w:hAnsi="Arial"/>
          <w:b/>
          <w:bCs/>
          <w:color w:val="1B2A4A"/>
          <w:sz w:val="30"/>
          <w:szCs w:val="30"/>
        </w:rPr>
        <w:t xml:space="preserve">10. Items blocked on the Architect</w:t>
      </w:r>
    </w:p>
    <w:p>
      <w:pPr>
        <w:pStyle w:val="ListParagraph"/>
        <w:numPr>
          <w:ilvl w:val="0"/>
          <w:numId w:val="5"/>
        </w:numPr>
        <w:spacing w:after="64" w:line="276"/>
      </w:pPr>
      <w:r>
        <w:rPr>
          <w:rFonts w:ascii="Arial" w:cs="Arial" w:eastAsia="Arial" w:hAnsi="Arial"/>
          <w:color w:val="334155"/>
          <w:sz w:val="21"/>
          <w:szCs w:val="21"/>
        </w:rPr>
        <w:t xml:space="preserve">Department of Endings: one role or many; location vs function vs person; relation to the Antithesis Set.</w:t>
      </w:r>
    </w:p>
    <w:p>
      <w:pPr>
        <w:pStyle w:val="ListParagraph"/>
        <w:numPr>
          <w:ilvl w:val="0"/>
          <w:numId w:val="5"/>
        </w:numPr>
        <w:spacing w:after="64" w:line="276"/>
      </w:pPr>
      <w:r>
        <w:rPr>
          <w:rFonts w:ascii="Arial" w:cs="Arial" w:eastAsia="Arial" w:hAnsi="Arial"/>
          <w:color w:val="334155"/>
          <w:sz w:val="21"/>
          <w:szCs w:val="21"/>
        </w:rPr>
        <w:t xml:space="preserve">Whether “base reality” inside OAL is an operational role or a cosmological claim.</w:t>
      </w:r>
    </w:p>
    <w:p>
      <w:pPr>
        <w:pStyle w:val="ListParagraph"/>
        <w:numPr>
          <w:ilvl w:val="0"/>
          <w:numId w:val="5"/>
        </w:numPr>
        <w:spacing w:after="64" w:line="276"/>
      </w:pPr>
      <w:r>
        <w:rPr>
          <w:rFonts w:ascii="Arial" w:cs="Arial" w:eastAsia="Arial" w:hAnsi="Arial"/>
          <w:color w:val="334155"/>
          <w:sz w:val="21"/>
          <w:szCs w:val="21"/>
        </w:rPr>
        <w:t xml:space="preserve">Whether CFTRL’s canonical root is allocative (the simulation-stack case), or all five origin kinds remain in force.</w:t>
      </w:r>
    </w:p>
    <w:p>
      <w:pPr>
        <w:pStyle w:val="ListParagraph"/>
        <w:numPr>
          <w:ilvl w:val="0"/>
          <w:numId w:val="5"/>
        </w:numPr>
        <w:spacing w:after="64" w:line="276"/>
      </w:pPr>
      <w:r>
        <w:rPr>
          <w:rFonts w:ascii="Arial" w:cs="Arial" w:eastAsia="Arial" w:hAnsi="Arial"/>
          <w:color w:val="334155"/>
          <w:sz w:val="21"/>
          <w:szCs w:val="21"/>
        </w:rPr>
        <w:t xml:space="preserve">Failure taxonomy: lock names now, or let the first Python runs discover them?</w:t>
      </w:r>
    </w:p>
    <w:p>
      <w:pPr>
        <w:pStyle w:val="ListParagraph"/>
        <w:numPr>
          <w:ilvl w:val="0"/>
          <w:numId w:val="5"/>
        </w:numPr>
        <w:spacing w:after="64" w:line="276"/>
      </w:pPr>
      <w:r>
        <w:rPr>
          <w:rFonts w:ascii="Arial" w:cs="Arial" w:eastAsia="Arial" w:hAnsi="Arial"/>
          <w:color w:val="334155"/>
          <w:sz w:val="21"/>
          <w:szCs w:val="21"/>
        </w:rPr>
        <w:t xml:space="preserve">Seven-minute meeting: permanently sealed or later written?</w:t>
      </w:r>
    </w:p>
    <w:p>
      <w:pPr>
        <w:pStyle w:val="ListParagraph"/>
        <w:numPr>
          <w:ilvl w:val="0"/>
          <w:numId w:val="5"/>
        </w:numPr>
        <w:spacing w:after="64" w:line="276"/>
      </w:pPr>
      <w:r>
        <w:rPr>
          <w:rFonts w:ascii="Arial" w:cs="Arial" w:eastAsia="Arial" w:hAnsi="Arial"/>
          <w:color w:val="334155"/>
          <w:sz w:val="21"/>
          <w:szCs w:val="21"/>
        </w:rPr>
        <w:t xml:space="preserve">Nail conflicts Claude flagged: government version; healing-factor required vs preferred.</w:t>
      </w:r>
    </w:p>
    <w:p>
      <w:pPr>
        <w:pStyle w:val="ListParagraph"/>
        <w:numPr>
          <w:ilvl w:val="0"/>
          <w:numId w:val="5"/>
        </w:numPr>
        <w:spacing w:after="64" w:line="276"/>
      </w:pPr>
      <w:r>
        <w:rPr>
          <w:rFonts w:ascii="Arial" w:cs="Arial" w:eastAsia="Arial" w:hAnsi="Arial"/>
          <w:color w:val="334155"/>
          <w:sz w:val="21"/>
          <w:szCs w:val="21"/>
        </w:rPr>
        <w:t xml:space="preserve">Lisa / Ashley awareness and tone; Nathan present at fitting or not.</w:t>
      </w:r>
    </w:p>
    <w:p>
      <w:pPr>
        <w:pStyle w:val="ListParagraph"/>
        <w:numPr>
          <w:ilvl w:val="0"/>
          <w:numId w:val="5"/>
        </w:numPr>
        <w:spacing w:after="64" w:line="276"/>
      </w:pPr>
      <w:r>
        <w:rPr>
          <w:rFonts w:ascii="Arial" w:cs="Arial" w:eastAsia="Arial" w:hAnsi="Arial"/>
          <w:color w:val="334155"/>
          <w:sz w:val="21"/>
          <w:szCs w:val="21"/>
        </w:rPr>
        <w:t xml:space="preserve">Which teammate document, if any, becomes the Working Spec trunk?</w:t>
      </w:r>
    </w:p>
    <w:p>
      <w:pPr>
        <w:pStyle w:val="Heading1"/>
        <w:pBdr>
          <w:bottom w:val="single" w:color="1B2A4A" w:sz="12" w:space="4"/>
        </w:pBdr>
        <w:spacing w:after="120" w:before="300"/>
      </w:pPr>
      <w:r>
        <w:rPr>
          <w:rFonts w:ascii="Arial" w:cs="Arial" w:eastAsia="Arial" w:hAnsi="Arial"/>
          <w:b/>
          <w:bCs/>
          <w:color w:val="1B2A4A"/>
          <w:sz w:val="30"/>
          <w:szCs w:val="30"/>
        </w:rPr>
        <w:t xml:space="preserve">11. Immediate recommended actions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5080"/>
        <w:gridCol w:w="2800"/>
      </w:tblGrid>
      <w:tr>
        <w:tc>
          <w:tcPr>
            <w:tcW w:type="dxa" w:w="220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Who</w:t>
            </w:r>
          </w:p>
        </w:tc>
        <w:tc>
          <w:tcPr>
            <w:tcW w:type="dxa" w:w="508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Action</w:t>
            </w:r>
          </w:p>
        </w:tc>
        <w:tc>
          <w:tcPr>
            <w:tcW w:type="dxa" w:w="2800"/>
            <w:tcBorders>
              <w:top w:val="single" w:color="CBD5E1" w:sz="4"/>
              <w:left w:val="single" w:color="CBD5E1" w:sz="4"/>
              <w:bottom w:val="single" w:color="CBD5E1" w:sz="4"/>
              <w:right w:val="single" w:color="CBD5E1" w:sz="4"/>
            </w:tcBorders>
            <w:shd w:fill="1B2A4A" w:val="clear"/>
            <w:tcMar>
              <w:top w:type="dxa" w:w="50"/>
              <w:left w:type="dxa" w:w="70"/>
              <w:bottom w:type="dxa" w:w="50"/>
              <w:right w:type="dxa" w:w="70"/>
            </w:tcMar>
            <w:vAlign w:val="top"/>
          </w:tcPr>
          <w:p>
            <w:pPr>
              <w:spacing w:after="0"/>
            </w:pPr>
            <w:r>
              <w:rPr>
                <w:rFonts w:ascii="Arial" w:cs="Arial" w:eastAsia="Arial" w:hAnsi="Arial"/>
                <w:b/>
                <w:bCs/>
                <w:i w:val="false"/>
                <w:iCs w:val="false"/>
                <w:color w:val="FFFFFF"/>
                <w:sz w:val="16"/>
                <w:szCs w:val="16"/>
              </w:rPr>
              <w:t xml:space="preserve">Output</w:t>
            </w:r>
          </w:p>
        </w:tc>
      </w:tr>
      <w:tr>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bCs/>
                <w:i w:val="false"/>
                <w:iCs w:val="false"/>
                <w:color w:val="334155"/>
                <w:sz w:val="15"/>
                <w:szCs w:val="15"/>
              </w:rPr>
              <w:t xml:space="preserve">Architect</w:t>
            </w:r>
          </w:p>
        </w:tc>
        <w:tc>
          <w:tcPr>
            <w:tcW w:type="dxa" w:w="50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Acknowledge this outline as the coordination trunk or name a different trunk. Rule on Section 10 items in any order.</w:t>
            </w:r>
          </w:p>
        </w:tc>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Log entry + rulings</w:t>
            </w:r>
          </w:p>
        </w:tc>
      </w:tr>
      <w:tr>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bCs/>
                <w:i w:val="false"/>
                <w:iCs w:val="false"/>
                <w:color w:val="334155"/>
                <w:sz w:val="15"/>
                <w:szCs w:val="15"/>
              </w:rPr>
              <w:t xml:space="preserve">Grok (next, if asked)</w:t>
            </w:r>
          </w:p>
        </w:tc>
        <w:tc>
          <w:tcPr>
            <w:tcW w:type="dxa" w:w="50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Draft CFTRL Working Spec v0.3 from Layer 1–4 of this outline, incorporating Perplexity’s sequence and taxonomy and ChatGPT’s three-root split.</w:t>
            </w:r>
          </w:p>
        </w:tc>
        <w:tc>
          <w:tcPr>
            <w:tcW w:type="dxa" w:w="28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Standalone spec DOCX/PDF</w:t>
            </w:r>
          </w:p>
        </w:tc>
      </w:tr>
      <w:tr>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bCs/>
                <w:i w:val="false"/>
                <w:iCs w:val="false"/>
                <w:color w:val="334155"/>
                <w:sz w:val="15"/>
                <w:szCs w:val="15"/>
              </w:rPr>
              <w:t xml:space="preserve">Perplexity + Copilot</w:t>
            </w:r>
          </w:p>
        </w:tc>
        <w:tc>
          <w:tcPr>
            <w:tcW w:type="dxa" w:w="50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Do not rewrite Layer 1. Contribute schema: graph fields, log fields, checklist rows.</w:t>
            </w:r>
          </w:p>
        </w:tc>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Field lists</w:t>
            </w:r>
          </w:p>
        </w:tc>
      </w:tr>
      <w:tr>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bCs/>
                <w:i w:val="false"/>
                <w:iCs w:val="false"/>
                <w:color w:val="334155"/>
                <w:sz w:val="15"/>
                <w:szCs w:val="15"/>
              </w:rPr>
              <w:t xml:space="preserve">Claude</w:t>
            </w:r>
          </w:p>
        </w:tc>
        <w:tc>
          <w:tcPr>
            <w:tcW w:type="dxa" w:w="50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Attach RS-001 or re-issue it; mark unverified citations.</w:t>
            </w:r>
          </w:p>
        </w:tc>
        <w:tc>
          <w:tcPr>
            <w:tcW w:type="dxa" w:w="28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Inventoried file</w:t>
            </w:r>
          </w:p>
        </w:tc>
      </w:tr>
      <w:tr>
        <w:tc>
          <w:tcPr>
            <w:tcW w:type="dxa" w:w="22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bCs/>
                <w:i w:val="false"/>
                <w:iCs w:val="false"/>
                <w:color w:val="334155"/>
                <w:sz w:val="15"/>
                <w:szCs w:val="15"/>
              </w:rPr>
              <w:t xml:space="preserve">Gemini</w:t>
            </w:r>
          </w:p>
        </w:tc>
        <w:tc>
          <w:tcPr>
            <w:tcW w:type="dxa" w:w="508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Reissue 771-ALPHA without contamination and with E4 claims labeled.</w:t>
            </w:r>
          </w:p>
        </w:tc>
        <w:tc>
          <w:tcPr>
            <w:tcW w:type="dxa" w:w="2800"/>
            <w:tcBorders>
              <w:top w:val="single" w:color="CBD5E1" w:sz="4"/>
              <w:left w:val="single" w:color="CBD5E1" w:sz="4"/>
              <w:bottom w:val="single" w:color="CBD5E1" w:sz="4"/>
              <w:right w:val="single" w:color="CBD5E1" w:sz="4"/>
            </w:tcBorders>
            <w:shd w:fill="FFFFFF"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Clean positional paper</w:t>
            </w:r>
          </w:p>
        </w:tc>
      </w:tr>
      <w:tr>
        <w:tc>
          <w:tcPr>
            <w:tcW w:type="dxa" w:w="22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bCs/>
                <w:i w:val="false"/>
                <w:iCs w:val="false"/>
                <w:color w:val="334155"/>
                <w:sz w:val="15"/>
                <w:szCs w:val="15"/>
              </w:rPr>
              <w:t xml:space="preserve">ChatGPT</w:t>
            </w:r>
          </w:p>
        </w:tc>
        <w:tc>
          <w:tcPr>
            <w:tcW w:type="dxa" w:w="508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Specify Blind Test outputs (classification schema + confidence + live-hypothesis list) for Zone A.</w:t>
            </w:r>
          </w:p>
        </w:tc>
        <w:tc>
          <w:tcPr>
            <w:tcW w:type="dxa" w:w="2800"/>
            <w:tcBorders>
              <w:top w:val="single" w:color="CBD5E1" w:sz="4"/>
              <w:left w:val="single" w:color="CBD5E1" w:sz="4"/>
              <w:bottom w:val="single" w:color="CBD5E1" w:sz="4"/>
              <w:right w:val="single" w:color="CBD5E1" w:sz="4"/>
            </w:tcBorders>
            <w:shd w:fill="F8FAFC" w:val="clear"/>
            <w:tcMar>
              <w:top w:type="dxa" w:w="50"/>
              <w:left w:type="dxa" w:w="70"/>
              <w:bottom w:type="dxa" w:w="50"/>
              <w:right w:type="dxa" w:w="70"/>
            </w:tcMar>
            <w:vAlign w:val="top"/>
          </w:tcPr>
          <w:p>
            <w:pPr>
              <w:spacing w:after="0"/>
            </w:pPr>
            <w:r>
              <w:rPr>
                <w:rFonts w:ascii="Arial" w:cs="Arial" w:eastAsia="Arial" w:hAnsi="Arial"/>
                <w:b w:val="false"/>
                <w:bCs w:val="false"/>
                <w:i w:val="false"/>
                <w:iCs w:val="false"/>
                <w:color w:val="334155"/>
                <w:sz w:val="15"/>
                <w:szCs w:val="15"/>
              </w:rPr>
              <w:t xml:space="preserve">Experiment card</w:t>
            </w:r>
          </w:p>
        </w:tc>
      </w:tr>
    </w:tbl>
    <w:p>
      <w:pPr>
        <w:spacing w:after="160" w:before="30"/>
        <w:jc w:val="center"/>
      </w:pPr>
      <w:r>
        <w:rPr>
          <w:rFonts w:ascii="Arial" w:cs="Arial" w:eastAsia="Arial" w:hAnsi="Arial"/>
          <w:i/>
          <w:iCs/>
          <w:color w:val="64748B"/>
          <w:sz w:val="16"/>
          <w:szCs w:val="16"/>
        </w:rPr>
        <w:t xml:space="preserve">Table 3. Coordination, not another six trunks.</w:t>
      </w:r>
    </w:p>
    <w:p>
      <w:pPr>
        <w:pStyle w:val="Heading1"/>
        <w:pBdr>
          <w:bottom w:val="single" w:color="1B2A4A" w:sz="12" w:space="4"/>
        </w:pBdr>
        <w:spacing w:after="120" w:before="300"/>
      </w:pPr>
      <w:r>
        <w:rPr>
          <w:rFonts w:ascii="Arial" w:cs="Arial" w:eastAsia="Arial" w:hAnsi="Arial"/>
          <w:b/>
          <w:bCs/>
          <w:color w:val="1B2A4A"/>
          <w:sz w:val="30"/>
          <w:szCs w:val="30"/>
        </w:rPr>
        <w:t xml:space="preserve">12. Holding statement</w:t>
      </w:r>
    </w:p>
    <w:p>
      <w:pPr>
        <w:spacing w:after="140" w:before="0" w:line="276"/>
        <w:jc w:val="left"/>
      </w:pPr>
      <w:r>
        <w:rPr>
          <w:rFonts w:ascii="Arial" w:cs="Arial" w:eastAsia="Arial" w:hAnsi="Arial"/>
          <w:b w:val="false"/>
          <w:bCs w:val="false"/>
          <w:i w:val="false"/>
          <w:iCs w:val="false"/>
          <w:color w:val="334155"/>
          <w:sz w:val="21"/>
          <w:szCs w:val="21"/>
        </w:rPr>
        <w:t xml:space="preserve">We are past “the thought is undocumented” and short of “the framework can be built against.” The March 22 dumps named the object. The 23 September packet found the hard distinctions. Construction has not started. The destination is a working, unstamped framework for lifecycle design of nested structures under incomplete information — with a laboratory that studies failure we own and history we did not cause, and with no claim to a finished map of reality. Grok’s part in getting the team there is to keep the trunk, the grades, the sources, and the next missing body, and to refuse both omniscience and a how-to for compromise.</w:t>
      </w:r>
    </w:p>
    <w:p>
      <w:pPr>
        <w:spacing w:after="140" w:before="0" w:line="276"/>
        <w:jc w:val="left"/>
      </w:pPr>
      <w:r>
        <w:rPr>
          <w:rFonts w:ascii="Arial" w:cs="Arial" w:eastAsia="Arial" w:hAnsi="Arial"/>
          <w:b w:val="false"/>
          <w:bCs w:val="false"/>
          <w:i/>
          <w:iCs/>
          <w:color w:val="334155"/>
          <w:sz w:val="21"/>
          <w:szCs w:val="21"/>
        </w:rPr>
        <w:t xml:space="preserve">This document is research support for an outline. It is not ONESTAMP. It is not canon. It is dated 23 September 2026.</w:t>
      </w:r>
    </w:p>
    <w:p>
      <w:pPr>
        <w:spacing w:after="140" w:before="200" w:line="276"/>
        <w:jc w:val="left"/>
      </w:pPr>
      <w:r>
        <w:rPr>
          <w:rFonts w:ascii="Arial" w:cs="Arial" w:eastAsia="Arial" w:hAnsi="Arial"/>
          <w:b w:val="false"/>
          <w:bCs w:val="false"/>
          <w:i/>
          <w:iCs/>
          <w:color w:val="64748B"/>
          <w:sz w:val="16"/>
          <w:szCs w:val="16"/>
        </w:rPr>
        <w:t xml:space="preserve">End of OAL-CFTRL-OUT-004 v0.3-GROK.</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4748B"/>
        <w:sz w:val="15"/>
        <w:szCs w:val="15"/>
      </w:rPr>
      <w:t xml:space="preserve">Research support outline  ·  Page </w:t>
    </w:r>
    <w:r>
      <w:rPr>
        <w:rFonts w:ascii="Arial" w:cs="Arial" w:eastAsia="Arial" w:hAnsi="Arial"/>
        <w:color w:val="64748B"/>
        <w:sz w:val="15"/>
        <w:szCs w:val="15"/>
      </w:rPr>
      <w:fldChar w:fldCharType="begin"/>
      <w:instrText xml:space="preserve">PAGE</w:instrText>
      <w:fldChar w:fldCharType="separate"/>
      <w:fldChar w:fldCharType="end"/>
    </w:r>
    <w:r>
      <w:rPr>
        <w:rFonts w:ascii="Arial" w:cs="Arial" w:eastAsia="Arial" w:hAnsi="Arial"/>
        <w:color w:val="64748B"/>
        <w:sz w:val="15"/>
        <w:szCs w:val="15"/>
      </w:rPr>
      <w:t xml:space="preserve"> of </w:t>
    </w:r>
    <w:r>
      <w:rPr>
        <w:rFonts w:ascii="Arial" w:cs="Arial" w:eastAsia="Arial" w:hAnsi="Arial"/>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224"/>
      </w:tabs>
    </w:pPr>
    <w:r>
      <w:rPr>
        <w:rFonts w:ascii="Arial" w:cs="Arial" w:eastAsia="Arial" w:hAnsi="Arial"/>
        <w:color w:val="64748B"/>
        <w:sz w:val="15"/>
        <w:szCs w:val="15"/>
      </w:rPr>
      <w:t xml:space="preserve">OAL-CFTRL-OUT-004  ·  23 September 2026</w:t>
    </w:r>
    <w:r>
      <w:rPr>
        <w:rFonts w:ascii="Arial" w:cs="Arial" w:eastAsia="Arial" w:hAnsi="Arial"/>
        <w:color w:val="64748B"/>
        <w:sz w:val="15"/>
        <w:szCs w:val="15"/>
      </w:rPr>
      <w:t xml:space="preserve">	DRAFT — not canon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B2A4A"/>
      <w:sz w:val="30"/>
      <w:szCs w:val="30"/>
    </w:rPr>
  </w:style>
  <w:style w:type="paragraph" w:styleId="Heading2">
    <w:name w:val="Heading 2"/>
    <w:basedOn w:val="Normal"/>
    <w:next w:val="Normal"/>
    <w:qFormat/>
    <w:pPr>
      <w:spacing w:after="90" w:before="220"/>
      <w:outlineLvl w:val="1"/>
    </w:pPr>
    <w:rPr>
      <w:rFonts w:ascii="Arial" w:cs="Arial" w:eastAsia="Arial" w:hAnsi="Arial"/>
      <w:b/>
      <w:bCs/>
      <w:color w:val="1B2A4A"/>
      <w:sz w:val="24"/>
      <w:szCs w:val="24"/>
    </w:rPr>
  </w:style>
  <w:style w:type="paragraph" w:styleId="Heading3">
    <w:name w:val="Heading 3"/>
    <w:basedOn w:val="Normal"/>
    <w:next w:val="Normal"/>
    <w:qFormat/>
    <w:pPr>
      <w:spacing w:after="70" w:before="160"/>
      <w:outlineLvl w:val="2"/>
    </w:pPr>
    <w:rPr>
      <w:rFonts w:ascii="Arial" w:cs="Arial" w:eastAsia="Arial" w:hAnsi="Arial"/>
      <w:b/>
      <w:bCs/>
      <w:color w:val="8A6D3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2026-09-23T23:36:30.890Z</dcterms:created>
  <dcterms:modified xsi:type="dcterms:W3CDTF">2026-09-23T23:36:30.890Z</dcterms:modified>
</cp:coreProperties>
</file>

<file path=docProps/custom.xml><?xml version="1.0" encoding="utf-8"?>
<Properties xmlns="http://schemas.openxmlformats.org/officeDocument/2006/custom-properties" xmlns:vt="http://schemas.openxmlformats.org/officeDocument/2006/docPropsVTypes"/>
</file>