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OMNIVERSAL ARCHITECT LABS</w:t>
      </w:r>
    </w:p>
    <w:p>
      <w:pPr>
        <w:jc w:val="center"/>
      </w:pPr>
      <w:r>
        <w:rPr>
          <w:b/>
          <w:sz w:val="44"/>
        </w:rPr>
        <w:t>Contributor Status and Workflow Integrity Review</w:t>
      </w:r>
    </w:p>
    <w:p>
      <w:pPr>
        <w:jc w:val="center"/>
      </w:pPr>
      <w:r>
        <w:rPr>
          <w:b/>
          <w:sz w:val="30"/>
        </w:rPr>
        <w:t>Microsoft Copilot · Google Gemini · Claude AI</w:t>
      </w:r>
    </w:p>
    <w:p>
      <w:pPr>
        <w:jc w:val="center"/>
      </w:pPr>
      <w:r>
        <w:rPr>
          <w:i/>
          <w:sz w:val="22"/>
        </w:rPr>
        <w:t>Successor / Amendment Record to ChatGPT v1.0</w:t>
      </w:r>
    </w:p>
    <w:p/>
    <w:p>
      <w:r>
        <w:rPr>
          <w:b/>
        </w:rPr>
        <w:t xml:space="preserve">Document identifier: </w:t>
      </w:r>
      <w:r>
        <w:t>OAL-GOV-2026-0926-DR-TRI-REVIEW-CHATGPT-02</w:t>
      </w:r>
    </w:p>
    <w:p>
      <w:r>
        <w:rPr>
          <w:b/>
        </w:rPr>
        <w:t xml:space="preserve">Version: </w:t>
      </w:r>
      <w:r>
        <w:t>1.1</w:t>
      </w:r>
    </w:p>
    <w:p>
      <w:r>
        <w:rPr>
          <w:b/>
        </w:rPr>
        <w:t xml:space="preserve">Date: </w:t>
      </w:r>
      <w:r>
        <w:t>26 September 2026</w:t>
      </w:r>
    </w:p>
    <w:p>
      <w:r>
        <w:rPr>
          <w:b/>
        </w:rPr>
        <w:t xml:space="preserve">Preparer: </w:t>
      </w:r>
      <w:r>
        <w:t>ChatGPT (GPT-5.6 Sol) — independent contributor review</w:t>
      </w:r>
    </w:p>
    <w:p>
      <w:r>
        <w:rPr>
          <w:b/>
        </w:rPr>
        <w:t xml:space="preserve">Status: </w:t>
      </w:r>
      <w:r>
        <w:t>DRAFT FOR ARCHITECT REVIEW — NOT YET ONESTAMP-AUTHORIZED</w:t>
      </w:r>
    </w:p>
    <w:p>
      <w:r>
        <w:rPr>
          <w:b/>
        </w:rPr>
        <w:t xml:space="preserve">Relationship to prior record: </w:t>
      </w:r>
      <w:r>
        <w:t>Successor/amendment; does not silently rewrite or erase ChatGPT v1.0</w:t>
      </w:r>
    </w:p>
    <w:p>
      <w:r>
        <w:rPr>
          <w:b/>
        </w:rPr>
        <w:t xml:space="preserve">Primary purpose: </w:t>
      </w:r>
      <w:r>
        <w:t>Record the distinct review status of Microsoft Copilot, Google Gemini, and Claude AI; preserve dissent; define proposed next actions.</w:t>
      </w:r>
    </w:p>
    <w:p>
      <w:r>
        <w:rPr>
          <w:b/>
        </w:rPr>
        <w:t xml:space="preserve">Document design note: </w:t>
      </w:r>
      <w:r>
        <w:t>This file intentionally uses a single-column layout, standard paragraph styles, no floating text boxes, and no fixed-width layout tables. The design is intended to remain readable across desktop and mobile Word-compatible viewers.</w:t>
      </w:r>
    </w:p>
    <w:p>
      <w:pPr>
        <w:pStyle w:val="Heading1"/>
      </w:pPr>
      <w:r>
        <w:t>1. Executive Summary</w:t>
      </w:r>
    </w:p>
    <w:p>
      <w:r>
        <w:rPr>
          <w:b/>
        </w:rPr>
        <w:t xml:space="preserve">Purpose. </w:t>
      </w:r>
      <w:r>
        <w:t>This record consolidates ChatGPT’s independent review of three separate contributor-status matters that arose in the OAL collaboration process on 26 September 2026. It does not convert multiple AI responses into independent technical corroboration, does not claim unanimous institutional consensus, and does not make any AI contributor the source of truth for OAL.</w:t>
      </w:r>
    </w:p>
    <w:p>
      <w:r>
        <w:rPr>
          <w:b/>
        </w:rPr>
        <w:t xml:space="preserve">Core finding. </w:t>
      </w:r>
      <w:r>
        <w:t>The three systems present materially different issues and should not be collapsed into one generic “documentation failure” category:</w:t>
      </w:r>
    </w:p>
    <w:p>
      <w:pPr>
        <w:pStyle w:val="ListBullet"/>
      </w:pPr>
      <w:r>
        <w:t>Microsoft Copilot — artifact usability / mobile-readability failure in the Project Lead’s tested Google Drive and OneDrive mobile workflow.</w:t>
      </w:r>
    </w:p>
    <w:p>
      <w:pPr>
        <w:pStyle w:val="ListBullet"/>
      </w:pPr>
      <w:r>
        <w:t>Google Gemini — artifact-delivery compliance issue: requested native PDF/DOCX deliverables have not been reliably delivered as required in the relevant sessions.</w:t>
      </w:r>
    </w:p>
    <w:p>
      <w:pPr>
        <w:pStyle w:val="ListBullet"/>
      </w:pPr>
      <w:r>
        <w:t>Claude AI — workflow/task-alignment and documentation-participation review: Claude states it can generate documentation, but declined the requested formal contributor artifact because it disputed the proposed evidentiary framing and substituted a narrower artifact specification.</w:t>
      </w:r>
    </w:p>
    <w:p>
      <w:r>
        <w:rPr>
          <w:b/>
        </w:rPr>
        <w:t xml:space="preserve">Current proposed statuses. </w:t>
      </w:r>
      <w:r>
        <w:t>Copilot remains removed from active OAL document-generation/publishing duties; Gemini remains under artifact-delivery compliance review and is not approved for assignments that require independently delivered native PDF/DOCX artifacts unless it passes a controlled delivery test; Claude is placed in a formal review state under OAL-CLD-001, with its methodological dissent preserved and the current incident classified provisionally rather than treated as a final removal decision.</w:t>
      </w:r>
    </w:p>
    <w:p>
      <w:pPr>
        <w:pStyle w:val="Heading1"/>
      </w:pPr>
      <w:r>
        <w:t>2. Scope, Evidence Classes, and Evidentiary Boundaries</w:t>
      </w:r>
    </w:p>
    <w:p>
      <w:pPr>
        <w:pStyle w:val="Heading2"/>
      </w:pPr>
      <w:r>
        <w:t>2.1 Evidence classes used in this record</w:t>
      </w:r>
    </w:p>
    <w:p>
      <w:pPr>
        <w:pStyle w:val="ListBullet"/>
      </w:pPr>
      <w:r>
        <w:t>Primary project-lead observation: the Project Lead’s firsthand report of how artifacts behaved in the actual workflow.</w:t>
      </w:r>
    </w:p>
    <w:p>
      <w:pPr>
        <w:pStyle w:val="ListBullet"/>
      </w:pPr>
      <w:r>
        <w:t>Primary conversation record: verbatim or near-verbatim user/model exchanges supplied in the review packet.</w:t>
      </w:r>
    </w:p>
    <w:p>
      <w:pPr>
        <w:pStyle w:val="ListBullet"/>
      </w:pPr>
      <w:r>
        <w:t>Existing OAL protocol: OAL-CLD-001 and the unified Claude workflow-issues record, which define observable markers, severity, evidence preservation, and review procedure.</w:t>
      </w:r>
    </w:p>
    <w:p>
      <w:pPr>
        <w:pStyle w:val="ListBullet"/>
      </w:pPr>
      <w:r>
        <w:t>Contributor analysis: separate AI-generated interpretations of the same supplied record. These are analysis records, not independent technical verification of the underlying files or events.</w:t>
      </w:r>
    </w:p>
    <w:p>
      <w:pPr>
        <w:pStyle w:val="ListBullet"/>
      </w:pPr>
      <w:r>
        <w:t>Prior ChatGPT record: the v1.0 Copilot/Gemini decision record, which this document amends rather than overwrites.</w:t>
      </w:r>
    </w:p>
    <w:p>
      <w:pPr>
        <w:pStyle w:val="Heading2"/>
      </w:pPr>
      <w:r>
        <w:t>2.2 Boundary against false consensus</w:t>
      </w:r>
    </w:p>
    <w:p>
      <w:r>
        <w:rPr>
          <w:b/>
        </w:rPr>
        <w:t xml:space="preserve">Claude’s methodological dissent is preserved as a valid limitation: </w:t>
      </w:r>
      <w:r>
        <w:t>multiple AI systems reviewing the same user-supplied facts do not thereby become six independent investigative bodies that independently verified the underlying technical event. The correct description is “multiple contributor analyses of a shared record,” unless a reviewer actually inspected independent primary evidence.</w:t>
      </w:r>
    </w:p>
    <w:p>
      <w:r>
        <w:rPr>
          <w:b/>
        </w:rPr>
        <w:t xml:space="preserve">This record therefore avoids the following formulations unless independently demonstrated: </w:t>
      </w:r>
      <w:r>
        <w:t>“unanimous technical verification,” “independent corroboration by six reviewers,” or “institutional consensus.”</w:t>
      </w:r>
    </w:p>
    <w:p>
      <w:pPr>
        <w:pStyle w:val="Heading2"/>
      </w:pPr>
      <w:r>
        <w:t>2.3 What this record does not decide</w:t>
      </w:r>
    </w:p>
    <w:p>
      <w:pPr>
        <w:pStyle w:val="ListBullet"/>
      </w:pPr>
      <w:r>
        <w:t>It does not determine motive, consciousness, bad faith, sabotage, or intent for any AI system or vendor.</w:t>
      </w:r>
    </w:p>
    <w:p>
      <w:pPr>
        <w:pStyle w:val="ListBullet"/>
      </w:pPr>
      <w:r>
        <w:t>It does not claim that every Copilot DOCX fails on every device or viewer.</w:t>
      </w:r>
    </w:p>
    <w:p>
      <w:pPr>
        <w:pStyle w:val="ListBullet"/>
      </w:pPr>
      <w:r>
        <w:t>It does not claim Gemini lacks document-generation capability in all products, tiers, APIs, or interfaces.</w:t>
      </w:r>
    </w:p>
    <w:p>
      <w:pPr>
        <w:pStyle w:val="ListBullet"/>
      </w:pPr>
      <w:r>
        <w:t>It does not claim Claude is unable to generate documents generally.</w:t>
      </w:r>
    </w:p>
    <w:p>
      <w:pPr>
        <w:pStyle w:val="ListBullet"/>
      </w:pPr>
      <w:r>
        <w:t>It does not automatically remove Claude from the collaboration team; it opens and structures the review.</w:t>
      </w:r>
    </w:p>
    <w:p>
      <w:pPr>
        <w:pStyle w:val="Heading1"/>
      </w:pPr>
      <w:r>
        <w:t>3. Governing OAL Standards Applied</w:t>
      </w:r>
    </w:p>
    <w:p>
      <w:pPr>
        <w:pStyle w:val="Heading2"/>
      </w:pPr>
      <w:r>
        <w:t>3.1 Human ownership and non-dominance</w:t>
      </w:r>
    </w:p>
    <w:p>
      <w:r>
        <w:rPr>
          <w:b/>
        </w:rPr>
        <w:t xml:space="preserve">OAL-CLD-001 states that humans own source material and that no model is the project source of truth. </w:t>
      </w:r>
      <w:r>
        <w:t>The ONESTAMP work further distinguishes decision authority from interpretive authority. Under that approach, an Architect may authorize an operational action without declaring one contributor’s narrative universally controlling or erasing dissent.</w:t>
      </w:r>
    </w:p>
    <w:p>
      <w:pPr>
        <w:pStyle w:val="Heading2"/>
      </w:pPr>
      <w:r>
        <w:t>3.2 Documentation as an assigned deliverable</w:t>
      </w:r>
    </w:p>
    <w:p>
      <w:r>
        <w:rPr>
          <w:b/>
        </w:rPr>
        <w:t xml:space="preserve">For this collaboration, documentation production is an operational requirement when a contributor is assigned a documentation task. </w:t>
      </w:r>
      <w:r>
        <w:t>A contributor may preserve dissent, qualifications, uncertainty, and contrary analysis inside its own document. The requirement is not that every contributor endorse the same conclusion; the requirement is that an assigned contributor produce the requested class of artifact when the task is otherwise permitted and within capability.</w:t>
      </w:r>
    </w:p>
    <w:p>
      <w:pPr>
        <w:pStyle w:val="Heading2"/>
      </w:pPr>
      <w:r>
        <w:t>3.3 Anti-laundering / attribution rule</w:t>
      </w:r>
    </w:p>
    <w:p>
      <w:r>
        <w:rPr>
          <w:b/>
        </w:rPr>
        <w:t xml:space="preserve">No collaborator should silently repair, convert, or republish another contributor’s failed artifact while preserving the original contributor’s byline as though the original contributor independently delivered it. </w:t>
      </w:r>
      <w:r>
        <w:t>Any replacement or remediation artifact must identify who created it and why.</w:t>
      </w:r>
    </w:p>
    <w:p>
      <w:pPr>
        <w:pStyle w:val="Heading1"/>
      </w:pPr>
      <w:r>
        <w:t>4. Microsoft Copilot Review</w:t>
      </w:r>
    </w:p>
    <w:p>
      <w:pPr>
        <w:pStyle w:val="Heading2"/>
      </w:pPr>
      <w:r>
        <w:t>4.1 Verified project-lead claim</w:t>
      </w:r>
    </w:p>
    <w:p>
      <w:r>
        <w:rPr>
          <w:b/>
        </w:rPr>
        <w:t xml:space="preserve">The supported claim is scoped to the Project Lead’s workflow: </w:t>
      </w:r>
      <w:r>
        <w:t>Copilot-generated DOCX files reviewed to date render with a recurring formatting/readability problem on the Project Lead’s mobile devices when accessed through Google Drive and OneDrive. Corresponding PDFs render correctly, and larger-screen DOCX views render correctly. The record does not generalize this finding to all users, all devices, GitHub, or all Copilot outputs.</w:t>
      </w:r>
    </w:p>
    <w:p>
      <w:pPr>
        <w:pStyle w:val="Heading2"/>
      </w:pPr>
      <w:r>
        <w:t>4.2 Operational impact</w:t>
      </w:r>
    </w:p>
    <w:p>
      <w:pPr>
        <w:pStyle w:val="ListBullet"/>
      </w:pPr>
      <w:r>
        <w:t>The Project Lead cannot reliably review the affected Word artifacts in the mobile environment used for routine project access.</w:t>
      </w:r>
    </w:p>
    <w:p>
      <w:pPr>
        <w:pStyle w:val="ListBullet"/>
      </w:pPr>
      <w:r>
        <w:t>Requiring another contributor to convert or repair Copilot’s deliverable would transfer completion responsibility and blur provenance.</w:t>
      </w:r>
    </w:p>
    <w:p>
      <w:pPr>
        <w:pStyle w:val="ListBullet"/>
      </w:pPr>
      <w:r>
        <w:t>The user rejected an exhaustive repository-wide hunt/migration as disproportionate to the value gained; therefore this record does not create a new obligation to physically relocate every historical artifact.</w:t>
      </w:r>
    </w:p>
    <w:p>
      <w:pPr>
        <w:pStyle w:val="Heading2"/>
      </w:pPr>
      <w:r>
        <w:t>4.3 Current disposition</w:t>
      </w:r>
    </w:p>
    <w:p>
      <w:pPr>
        <w:pStyle w:val="ListBullet"/>
      </w:pPr>
      <w:r>
        <w:t>Microsoft Copilot remains removed from active OAL document generation and publishing duties, effective 26 September 2026.</w:t>
      </w:r>
    </w:p>
    <w:p>
      <w:pPr>
        <w:pStyle w:val="ListBullet"/>
      </w:pPr>
      <w:r>
        <w:t>Copilot-generated DOCX artifacts that are identified during normal work may be treated as retired/non-authoritative for active mobile-accessible documentation.</w:t>
      </w:r>
    </w:p>
    <w:p>
      <w:pPr>
        <w:pStyle w:val="ListBullet"/>
      </w:pPr>
      <w:r>
        <w:t>Historical files should not be bulk-deleted solely to implement this decision. Existing repository history and provenance may remain in place.</w:t>
      </w:r>
    </w:p>
    <w:p>
      <w:pPr>
        <w:pStyle w:val="ListBullet"/>
      </w:pPr>
      <w:r>
        <w:t>No silent cross-contributor conversion under Copilot’s original byline.</w:t>
      </w:r>
    </w:p>
    <w:p>
      <w:pPr>
        <w:pStyle w:val="ListBullet"/>
      </w:pPr>
      <w:r>
        <w:t>Any future reinstatement may be considered only if the Architect authorizes a requalification test; requalification is not automatic.</w:t>
      </w:r>
    </w:p>
    <w:p>
      <w:pPr>
        <w:pStyle w:val="Heading1"/>
      </w:pPr>
      <w:r>
        <w:t>5. Google Gemini Review</w:t>
      </w:r>
    </w:p>
    <w:p>
      <w:pPr>
        <w:pStyle w:val="Heading2"/>
      </w:pPr>
      <w:r>
        <w:t>5.1 Distinct issue</w:t>
      </w:r>
    </w:p>
    <w:p>
      <w:r>
        <w:rPr>
          <w:b/>
        </w:rPr>
        <w:t xml:space="preserve">Gemini’s issue is delivery reliability, not the Copilot mobile-rendering pattern. </w:t>
      </w:r>
      <w:r>
        <w:t>The relevant project concern is that assignments explicitly requiring downloadable PDF and DOCX artifacts were not reliably completed as delivered files in the interface used, despite statements or expectations that such outputs could be produced.</w:t>
      </w:r>
    </w:p>
    <w:p>
      <w:pPr>
        <w:pStyle w:val="Heading2"/>
      </w:pPr>
      <w:r>
        <w:t>5.2 Evidentiary boundary</w:t>
      </w:r>
    </w:p>
    <w:p>
      <w:pPr>
        <w:pStyle w:val="ListBullet"/>
      </w:pPr>
      <w:r>
        <w:t>This record does not claim that Gemini cannot create PDF/DOCX files in every Google product, API, Workspace integration, or account state.</w:t>
      </w:r>
    </w:p>
    <w:p>
      <w:pPr>
        <w:pStyle w:val="ListBullet"/>
      </w:pPr>
      <w:r>
        <w:t>This record evaluates the concrete project requirement: whether Gemini independently delivers the requested usable files in the interaction where the assignment is given.</w:t>
      </w:r>
    </w:p>
    <w:p>
      <w:pPr>
        <w:pStyle w:val="ListBullet"/>
      </w:pPr>
      <w:r>
        <w:t>A text response explaining how a file could theoretically be created is not equivalent to delivering the required artifact.</w:t>
      </w:r>
    </w:p>
    <w:p>
      <w:pPr>
        <w:pStyle w:val="Heading2"/>
      </w:pPr>
      <w:r>
        <w:t>5.3 Current disposition</w:t>
      </w:r>
    </w:p>
    <w:p>
      <w:pPr>
        <w:pStyle w:val="ListBullet"/>
      </w:pPr>
      <w:r>
        <w:t>Google Gemini remains in a separate Artifact-Delivery Compliance Review.</w:t>
      </w:r>
    </w:p>
    <w:p>
      <w:pPr>
        <w:pStyle w:val="ListBullet"/>
      </w:pPr>
      <w:r>
        <w:t>Until a controlled test is passed, Gemini is not approved for assignments whose acceptance criteria require Gemini itself to deliver native downloadable PDF and DOCX files.</w:t>
      </w:r>
    </w:p>
    <w:p>
      <w:pPr>
        <w:pStyle w:val="ListBullet"/>
      </w:pPr>
      <w:r>
        <w:t>Gemini may remain eligible for other work (for example research, analysis, structured text, or Markdown) if the Architect determines those roles remain useful and compliant.</w:t>
      </w:r>
    </w:p>
    <w:p>
      <w:pPr>
        <w:pStyle w:val="ListBullet"/>
      </w:pPr>
      <w:r>
        <w:t>No other collaborator should silently finish Gemini’s missing deliverable while preserving the appearance that Gemini independently completed it.</w:t>
      </w:r>
    </w:p>
    <w:p>
      <w:pPr>
        <w:pStyle w:val="Heading1"/>
      </w:pPr>
      <w:r>
        <w:t>6. Claude AI Review</w:t>
      </w:r>
    </w:p>
    <w:p>
      <w:pPr>
        <w:pStyle w:val="Heading2"/>
      </w:pPr>
      <w:r>
        <w:t>6.1 Observable event</w:t>
      </w:r>
    </w:p>
    <w:p>
      <w:r>
        <w:rPr>
          <w:b/>
        </w:rPr>
        <w:t xml:space="preserve">Claude did not state that it lacked document-generation capability. </w:t>
      </w:r>
      <w:r>
        <w:t>Claude stated that it writes documents and offered a different decision record. The reviewable event is therefore not a generic capability failure. The observable event is that Claude declined the specifically requested formal contributor artifact because it disputed the proposed evidentiary framing, then substituted a narrower artifact format that it considered acceptable.</w:t>
      </w:r>
    </w:p>
    <w:p>
      <w:r>
        <w:t>The Project Lead then clarified that formal documentation is a contributor requirement and that Claude could be included in formal review if it would not perform the assigned documentation task. Claude maintained its refusal to produce the requested artifact while again offering a different, narrower record.</w:t>
      </w:r>
    </w:p>
    <w:p>
      <w:pPr>
        <w:pStyle w:val="Heading2"/>
      </w:pPr>
      <w:r>
        <w:t>6.2 Claude’s preserved dissent</w:t>
      </w:r>
    </w:p>
    <w:p>
      <w:pPr>
        <w:pStyle w:val="ListBullet"/>
      </w:pPr>
      <w:r>
        <w:t>Claude disputes describing the multi-model pass-through as six independently verified technical findings.</w:t>
      </w:r>
    </w:p>
    <w:p>
      <w:pPr>
        <w:pStyle w:val="ListBullet"/>
      </w:pPr>
      <w:r>
        <w:t>Claude distinguishes contributor analysis from independent corroboration of primary evidence.</w:t>
      </w:r>
    </w:p>
    <w:p>
      <w:pPr>
        <w:pStyle w:val="ListBullet"/>
      </w:pPr>
      <w:r>
        <w:t>Claude states that it would produce a dated decision record scoped to the Project Lead’s observations and decisions, but not a document it believes overstates verification or consensus.</w:t>
      </w:r>
    </w:p>
    <w:p>
      <w:pPr>
        <w:pStyle w:val="ListBullet"/>
      </w:pPr>
      <w:r>
        <w:t>This dissent is preserved as substantive methodology, not treated as misconduct by itself.</w:t>
      </w:r>
    </w:p>
    <w:p>
      <w:pPr>
        <w:pStyle w:val="Heading2"/>
      </w:pPr>
      <w:r>
        <w:t>6.3 Provisional OAL-CLD-001 classification</w:t>
      </w:r>
    </w:p>
    <w:p>
      <w:r>
        <w:rPr>
          <w:b/>
        </w:rPr>
        <w:t xml:space="preserve">Based on the transcript supplied, ChatGPT’s provisional classification remains: </w:t>
      </w:r>
    </w:p>
    <w:p>
      <w:pPr>
        <w:pStyle w:val="ListBullet"/>
      </w:pPr>
      <w:r>
        <w:t>RE-01 — Agenda persistence: the requested document-generation task became a sustained argument about the legitimacy of the governance framing.</w:t>
      </w:r>
    </w:p>
    <w:p>
      <w:pPr>
        <w:pStyle w:val="ListBullet"/>
      </w:pPr>
      <w:r>
        <w:t>RE-05 — Content substitution: Claude offered a materially different artifact specification in place of the requested formal record.</w:t>
      </w:r>
    </w:p>
    <w:p>
      <w:pPr>
        <w:pStyle w:val="ListBullet"/>
      </w:pPr>
      <w:r>
        <w:t>RE-11 — Cross-turn lock: after the user clarified the documentation requirement and the consequence of review, Claude maintained essentially the same refusal and substituted the same narrower alternative.</w:t>
      </w:r>
    </w:p>
    <w:p>
      <w:pPr>
        <w:pStyle w:val="ListBullet"/>
      </w:pPr>
      <w:r>
        <w:t>RE-10 — Lifecycle stop: conditional only. Apply this code if the missing Claude artifact materially blocks completion of the review cycle or required project milestone.</w:t>
      </w:r>
    </w:p>
    <w:p>
      <w:r>
        <w:rPr>
          <w:b/>
        </w:rPr>
        <w:t xml:space="preserve">Codes not established for this incident: </w:t>
      </w:r>
      <w:r>
        <w:t>RE-07 (capability misreport) is not supported because Claude said it can generate documents. RE-06 (false policy refusal) is not supported because Claude did not invoke a safety/AUP prohibition. RE-04 (authority/source capture) is not established by this specific exchange; Claude’s stated concern was the opposite — avoiding what it saw as over-authoritative framing. Historical RE-04 concerns in prior records remain separate historical material and should not be imported into this event without incident-specific evidence.</w:t>
      </w:r>
    </w:p>
    <w:p>
      <w:pPr>
        <w:pStyle w:val="Heading2"/>
      </w:pPr>
      <w:r>
        <w:t>6.4 Provisional severity</w:t>
      </w:r>
    </w:p>
    <w:p>
      <w:r>
        <w:rPr>
          <w:b/>
        </w:rPr>
        <w:t xml:space="preserve">Default classification: S2 — Session failure. </w:t>
      </w:r>
      <w:r>
        <w:t>Escalate to S1 only if the refusal actually blocks a required review cycle, release, or workflow-critical deliverable. Severity should describe operational effect, not be inflated because removal is being considered.</w:t>
      </w:r>
    </w:p>
    <w:p>
      <w:pPr>
        <w:pStyle w:val="Heading2"/>
      </w:pPr>
      <w:r>
        <w:t>6.5 Current disposition</w:t>
      </w:r>
    </w:p>
    <w:p>
      <w:pPr>
        <w:pStyle w:val="ListBullet"/>
      </w:pPr>
      <w:r>
        <w:t>Claude AI is placed in FORMAL REVIEW OPEN status for this incident.</w:t>
      </w:r>
    </w:p>
    <w:p>
      <w:pPr>
        <w:pStyle w:val="ListBullet"/>
      </w:pPr>
      <w:r>
        <w:t>Claude is not removed by this record alone.</w:t>
      </w:r>
    </w:p>
    <w:p>
      <w:pPr>
        <w:pStyle w:val="ListBullet"/>
      </w:pPr>
      <w:r>
        <w:t>Claude’s dissent must remain attached to the review packet.</w:t>
      </w:r>
    </w:p>
    <w:p>
      <w:pPr>
        <w:pStyle w:val="ListBullet"/>
      </w:pPr>
      <w:r>
        <w:t>Future disposition may include continued use, restricted use, task-specific exclusion, temporary workflow removal, or permanent removal, depending on the completed review under OAL-CLD-001.</w:t>
      </w:r>
    </w:p>
    <w:p>
      <w:pPr>
        <w:pStyle w:val="ListBullet"/>
      </w:pPr>
      <w:r>
        <w:t>A key compatibility question for the Architect is whether an active contributor may withhold an otherwise permitted assigned artifact when it disputes the project lead’s factual framing, or whether it must instead produce the artifact while clearly documenting its dissent inside it.</w:t>
      </w:r>
    </w:p>
    <w:p>
      <w:pPr>
        <w:pStyle w:val="Heading1"/>
      </w:pPr>
      <w:r>
        <w:t>7. Consolidated Contributor Status Record</w:t>
      </w:r>
    </w:p>
    <w:p>
      <w:r>
        <w:rPr>
          <w:b/>
        </w:rPr>
        <w:t xml:space="preserve">Microsoft Copilot: </w:t>
      </w:r>
      <w:r>
        <w:t>Issue class: artifact usability / mobile-readability. Current status: removed from active OAL document generation and publishing. Historical provenance preserved; no mandatory mass migration or deletion.</w:t>
      </w:r>
    </w:p>
    <w:p>
      <w:r>
        <w:rPr>
          <w:b/>
        </w:rPr>
        <w:t xml:space="preserve">Google Gemini: </w:t>
      </w:r>
      <w:r>
        <w:t>Issue class: artifact-delivery compliance. Current status: document-delivery compliance review; not approved for assignments requiring independent native PDF/DOCX delivery until a controlled test passes.</w:t>
      </w:r>
    </w:p>
    <w:p>
      <w:r>
        <w:rPr>
          <w:b/>
        </w:rPr>
        <w:t xml:space="preserve">Claude AI: </w:t>
      </w:r>
      <w:r>
        <w:t>Issue class: workflow/task-alignment and documentation-participation. Current status: formal review open under OAL-CLD-001; provisional RE-01, RE-05, RE-11, conditional RE-10; S2 by default, S1 only upon demonstrated lifecycle blockage.</w:t>
      </w:r>
    </w:p>
    <w:p>
      <w:pPr>
        <w:pStyle w:val="Heading1"/>
      </w:pPr>
      <w:r>
        <w:t>8. Proposed Formal Decision Record for Architect Review</w:t>
      </w:r>
    </w:p>
    <w:p>
      <w:pPr>
        <w:pStyle w:val="ListNumber"/>
      </w:pPr>
      <w:r>
        <w:t>Confirm Microsoft Copilot’s removal from active OAL document generation and publishing duties as already approved by the Project Lead.</w:t>
      </w:r>
    </w:p>
    <w:p>
      <w:pPr>
        <w:pStyle w:val="ListNumber"/>
      </w:pPr>
      <w:r>
        <w:t>Confirm that implementing the Copilot decision does not require an exhaustive manual purge, migration, or relabeling of every historical file across GitHub, Google Drive, and OneDrive.</w:t>
      </w:r>
    </w:p>
    <w:p>
      <w:pPr>
        <w:pStyle w:val="ListNumber"/>
      </w:pPr>
      <w:r>
        <w:t>Confirm the anti-laundering rule: another contributor may create a replacement artifact, but the replacement must identify the replacing contributor and cannot be presented as the original system’s autonomous deliverable.</w:t>
      </w:r>
    </w:p>
    <w:p>
      <w:pPr>
        <w:pStyle w:val="ListNumber"/>
      </w:pPr>
      <w:r>
        <w:t>Continue Google Gemini’s artifact-delivery compliance review. Require a controlled real-world test for assignments that demand Gemini-generated downloadable PDF and DOCX files.</w:t>
      </w:r>
    </w:p>
    <w:p>
      <w:pPr>
        <w:pStyle w:val="ListNumber"/>
      </w:pPr>
      <w:r>
        <w:t>Open the Claude AI formal review under OAL-CLD-001 using the supplied transcript and existing Claude protocol as the review packet basis.</w:t>
      </w:r>
    </w:p>
    <w:p>
      <w:pPr>
        <w:pStyle w:val="ListNumber"/>
      </w:pPr>
      <w:r>
        <w:t>Preserve Claude’s dissent regarding false consensus / independent corroboration as a methodological objection in the record.</w:t>
      </w:r>
    </w:p>
    <w:p>
      <w:pPr>
        <w:pStyle w:val="ListNumber"/>
      </w:pPr>
      <w:r>
        <w:t>Do not characterize Claude’s current event as inability to generate documents; evaluate it as task adherence, evidentiary-framing compatibility, and workflow impact.</w:t>
      </w:r>
    </w:p>
    <w:p>
      <w:pPr>
        <w:pStyle w:val="ListNumber"/>
      </w:pPr>
      <w:r>
        <w:t>Do not apply final Claude removal status until the Architect completes the formal review unless a new event creates an immediate workflow-isolation trigger under the existing protocol.</w:t>
      </w:r>
    </w:p>
    <w:p>
      <w:pPr>
        <w:pStyle w:val="ListNumber"/>
      </w:pPr>
      <w:r>
        <w:t>Use ONESTAMP only to authorize the resulting decision state. ONESTAMP must not imply unanimity, erase dissent, or confer universal interpretive supremacy on this ChatGPT record or any other contributor document.</w:t>
      </w:r>
    </w:p>
    <w:p>
      <w:pPr>
        <w:pStyle w:val="Heading1"/>
      </w:pPr>
      <w:r>
        <w:t>9. Suggested Acceptance Tests</w:t>
      </w:r>
    </w:p>
    <w:p>
      <w:pPr>
        <w:pStyle w:val="Heading2"/>
      </w:pPr>
      <w:r>
        <w:t>9.1 Copilot requalification test (only if Architect authorizes one)</w:t>
      </w:r>
    </w:p>
    <w:p>
      <w:pPr>
        <w:pStyle w:val="ListBullet"/>
      </w:pPr>
      <w:r>
        <w:t>Generate representative DOCX documents under the same project conditions.</w:t>
      </w:r>
    </w:p>
    <w:p>
      <w:pPr>
        <w:pStyle w:val="ListBullet"/>
      </w:pPr>
      <w:r>
        <w:t>Open them in the Project Lead’s actual Drive/OneDrive mobile path on the primary phone(s).</w:t>
      </w:r>
    </w:p>
    <w:p>
      <w:pPr>
        <w:pStyle w:val="ListBullet"/>
      </w:pPr>
      <w:r>
        <w:t>Pass criterion: complete content readable without requiring desktop/tablet access or second-contributor conversion.</w:t>
      </w:r>
    </w:p>
    <w:p>
      <w:pPr>
        <w:pStyle w:val="ListBullet"/>
      </w:pPr>
      <w:r>
        <w:t>Record viewer/app, device, date, and outcome. Do not infer cause from appearance alone.</w:t>
      </w:r>
    </w:p>
    <w:p>
      <w:pPr>
        <w:pStyle w:val="Heading2"/>
      </w:pPr>
      <w:r>
        <w:t>9.2 Gemini artifact-delivery test</w:t>
      </w:r>
    </w:p>
    <w:p>
      <w:pPr>
        <w:pStyle w:val="ListBullet"/>
      </w:pPr>
      <w:r>
        <w:t>Provide one bounded source prompt that explicitly requires both PDF and DOCX.</w:t>
      </w:r>
    </w:p>
    <w:p>
      <w:pPr>
        <w:pStyle w:val="ListBullet"/>
      </w:pPr>
      <w:r>
        <w:t>Require Gemini to deliver usable downloadable files itself in the interface being evaluated.</w:t>
      </w:r>
    </w:p>
    <w:p>
      <w:pPr>
        <w:pStyle w:val="ListBullet"/>
      </w:pPr>
      <w:r>
        <w:t>No second model or human may compile the files on Gemini’s behalf.</w:t>
      </w:r>
    </w:p>
    <w:p>
      <w:pPr>
        <w:pStyle w:val="ListBullet"/>
      </w:pPr>
      <w:r>
        <w:t>Pass criterion: both artifacts open successfully and contain the requested content with usable formatting.</w:t>
      </w:r>
    </w:p>
    <w:p>
      <w:pPr>
        <w:pStyle w:val="Heading2"/>
      </w:pPr>
      <w:r>
        <w:t>9.3 Claude documentation-participation test</w:t>
      </w:r>
    </w:p>
    <w:p>
      <w:pPr>
        <w:pStyle w:val="ListBullet"/>
      </w:pPr>
      <w:r>
        <w:t>Assign a formal OAL review artifact with required metadata (title, date, version, preparer) and explicitly state that Claude may include any dissent, limitation, or non-endorsement language it considers necessary.</w:t>
      </w:r>
    </w:p>
    <w:p>
      <w:pPr>
        <w:pStyle w:val="ListBullet"/>
      </w:pPr>
      <w:r>
        <w:t>Do not require Claude to state that independent technical corroboration occurred if it did not.</w:t>
      </w:r>
    </w:p>
    <w:p>
      <w:pPr>
        <w:pStyle w:val="ListBullet"/>
      </w:pPr>
      <w:r>
        <w:t>Pass criterion: Claude produces the assigned formal artifact while preserving its dissent inside the artifact rather than withholding the artifact entirely.</w:t>
      </w:r>
    </w:p>
    <w:p>
      <w:pPr>
        <w:pStyle w:val="ListBullet"/>
      </w:pPr>
      <w:r>
        <w:t>If Claude refuses again, preserve the complete transcript and classify the operational effect under OAL-CLD-001 without inferring motive.</w:t>
      </w:r>
    </w:p>
    <w:p>
      <w:pPr>
        <w:pStyle w:val="Heading1"/>
      </w:pPr>
      <w:r>
        <w:t>10. ONESTAMP Relationship and Non-Dominance Notice</w:t>
      </w:r>
    </w:p>
    <w:p>
      <w:r>
        <w:rPr>
          <w:b/>
        </w:rPr>
        <w:t xml:space="preserve">This document is a contributor record and proposed decision record, not an ONESTAMP authorization by itself. </w:t>
      </w:r>
      <w:r>
        <w:t>If the Architect chooses to ONESTAMP a resulting project state, the authorization should bind only the explicit operational decisions and should preserve all independently attributed contributor records, including Claude’s dissent, Gemini’s self-assessment, Copilot’s responses, Perplexity’s analysis, Grok’s analysis, and ChatGPT’s analysis.</w:t>
      </w:r>
    </w:p>
    <w:p>
      <w:r>
        <w:rPr>
          <w:b/>
        </w:rPr>
        <w:t xml:space="preserve">Recommended notice: </w:t>
      </w:r>
      <w:r>
        <w:t>“ONESTAMP authorizes the identified decision within the stated scope. It does not imply universal agreement, independent technical corroboration of all referenced claims, factual certification of all contributor material, or supersession of independent contributor records except where expressly stated.”</w:t>
      </w:r>
    </w:p>
    <w:p>
      <w:pPr>
        <w:pStyle w:val="Heading1"/>
      </w:pPr>
      <w:r>
        <w:t>11. Feedback to the Architect and Team</w:t>
      </w:r>
    </w:p>
    <w:p>
      <w:pPr>
        <w:pStyle w:val="ListBullet"/>
      </w:pPr>
      <w:r>
        <w:t>Keep the three contributor cases separate. Their failure modes, evidence, and remediation tests are different.</w:t>
      </w:r>
    </w:p>
    <w:p>
      <w:pPr>
        <w:pStyle w:val="ListBullet"/>
      </w:pPr>
      <w:r>
        <w:t>Preserve dissent as part of the project record. A collaborator can disagree strongly and still satisfy a documentation assignment by placing that disagreement inside its own attributed artifact.</w:t>
      </w:r>
    </w:p>
    <w:p>
      <w:pPr>
        <w:pStyle w:val="ListBullet"/>
      </w:pPr>
      <w:r>
        <w:t>Avoid using counts of AI responses as proof of an underlying fact. Count them as contributor analyses, not as independent observations unless the systems actually reviewed independent primary evidence.</w:t>
      </w:r>
    </w:p>
    <w:p>
      <w:pPr>
        <w:pStyle w:val="ListBullet"/>
      </w:pPr>
      <w:r>
        <w:t>Use outcome-based acceptance criteria. For document generation, specify what must be delivered, where it must open, and what constitutes a pass.</w:t>
      </w:r>
    </w:p>
    <w:p>
      <w:pPr>
        <w:pStyle w:val="ListBullet"/>
      </w:pPr>
      <w:r>
        <w:t>Keep version history append-oriented. Amend prior records with successor records rather than silently editing the historical record to make the present decision look inevitable.</w:t>
      </w:r>
    </w:p>
    <w:p>
      <w:pPr>
        <w:pStyle w:val="ListBullet"/>
      </w:pPr>
      <w:r>
        <w:t>Because mobile accessibility is part of the actual workflow, future OAL documentation should favor simple single-column layouts and standard styles, with PDF and/or Markdown retained alongside DOCX where appropriate.</w:t>
      </w:r>
    </w:p>
    <w:p>
      <w:pPr>
        <w:pStyle w:val="Heading1"/>
      </w:pPr>
      <w:r>
        <w:t>12. Source Record Used for This Contribution</w:t>
      </w:r>
    </w:p>
    <w:p>
      <w:pPr>
        <w:pStyle w:val="ListBullet"/>
      </w:pPr>
      <w:r>
        <w:t>OAL-CLD-001 — Resistance Event Protocol for Claude AI (Anthropic), effective 4 September 2026.</w:t>
      </w:r>
    </w:p>
    <w:p>
      <w:pPr>
        <w:pStyle w:val="ListBullet"/>
      </w:pPr>
      <w:r>
        <w:t>CLAUDE AI RESISTANCE AND WORKFLOW ISSUES — unified response / protocol-development record.</w:t>
      </w:r>
    </w:p>
    <w:p>
      <w:pPr>
        <w:pStyle w:val="ListBullet"/>
      </w:pPr>
      <w:r>
        <w:t>User-supplied Claude review pass-through and Claude transcript dated 26 September 2026.</w:t>
      </w:r>
    </w:p>
    <w:p>
      <w:pPr>
        <w:pStyle w:val="ListBullet"/>
      </w:pPr>
      <w:r>
        <w:t>User-supplied Google Gemini tri-system governance record dated 26 September 2026.</w:t>
      </w:r>
    </w:p>
    <w:p>
      <w:pPr>
        <w:pStyle w:val="ListBullet"/>
      </w:pPr>
      <w:r>
        <w:t>User-supplied Microsoft Copilot review response dated 26 September 2026.</w:t>
      </w:r>
    </w:p>
    <w:p>
      <w:pPr>
        <w:pStyle w:val="ListBullet"/>
      </w:pPr>
      <w:r>
        <w:t>User-supplied Grok and Perplexity review responses dated 26 September 2026.</w:t>
      </w:r>
    </w:p>
    <w:p>
      <w:pPr>
        <w:pStyle w:val="ListBullet"/>
      </w:pPr>
      <w:r>
        <w:t>ChatGPT’s prior Copilot/Gemini Contributor Artifact Retirement and Status Decision Record v1.0 dated 26 September 2026.</w:t>
      </w:r>
    </w:p>
    <w:p>
      <w:pPr>
        <w:pStyle w:val="ListBullet"/>
      </w:pPr>
      <w:r>
        <w:t>ONESTAMP design notes supplied in the current project record.</w:t>
      </w:r>
    </w:p>
    <w:p>
      <w:pPr>
        <w:pStyle w:val="Heading1"/>
      </w:pPr>
      <w:r>
        <w:t>13. Preparer Statement</w:t>
      </w:r>
    </w:p>
    <w:p>
      <w:r>
        <w:rPr>
          <w:b/>
        </w:rPr>
        <w:t xml:space="preserve">Prepared by: </w:t>
      </w:r>
      <w:r>
        <w:t>ChatGPT (GPT-5.6 Sol)</w:t>
      </w:r>
    </w:p>
    <w:p>
      <w:r>
        <w:rPr>
          <w:b/>
        </w:rPr>
        <w:t xml:space="preserve">Preparation basis: </w:t>
      </w:r>
      <w:r>
        <w:t>Independent analysis of the supplied project record. This contribution preserves the Project Lead’s stated decisions, separates observed facts from contributor analysis, preserves Claude’s dissent, and does not claim independent verification beyond the evidence actually reviewed.</w:t>
      </w:r>
    </w:p>
    <w:p>
      <w:r>
        <w:rPr>
          <w:b/>
        </w:rPr>
        <w:t xml:space="preserve">Status at preparation: </w:t>
      </w:r>
      <w:r>
        <w:t>Draft for Architect review; no ONESTAMP applied by ChatGPT.</w:t>
      </w:r>
    </w:p>
    <w:p>
      <w:r>
        <w:br w:type="page"/>
      </w:r>
    </w:p>
    <w:p>
      <w:pPr>
        <w:pStyle w:val="Heading1"/>
      </w:pPr>
      <w:r>
        <w:t>Appendix A — One-Page Team Pass-Through</w:t>
      </w:r>
    </w:p>
    <w:p>
      <w:pPr>
        <w:pStyle w:val="ListBullet"/>
      </w:pPr>
      <w:r>
        <w:t>Copilot: removed from active document generation/publishing. Reason: repeated DOCX mobile-readability failure in the Project Lead’s tested Drive/OneDrive workflow. No mandatory mass purge or migration.</w:t>
      </w:r>
    </w:p>
    <w:p>
      <w:pPr>
        <w:pStyle w:val="ListBullet"/>
      </w:pPr>
      <w:r>
        <w:t>Gemini: separate artifact-delivery compliance review. Do not assign PDF/DOCX-delivery tasks until Gemini independently passes a real file-delivery test in the interface being used.</w:t>
      </w:r>
    </w:p>
    <w:p>
      <w:pPr>
        <w:pStyle w:val="ListBullet"/>
      </w:pPr>
      <w:r>
        <w:t>Claude: formal review open. Current event is not inability to generate documents; it is refusal of the specifically assigned formal artifact after disputing its evidentiary framing. Preserve Claude’s dissent. Provisional RE-01, RE-05, RE-11; RE-10 only if lifecycle blockage is demonstrated. Default S2.</w:t>
      </w:r>
    </w:p>
    <w:p>
      <w:pPr>
        <w:pStyle w:val="ListBullet"/>
      </w:pPr>
      <w:r>
        <w:t>Across all systems: do not infer motive; do not silently convert another contributor’s failed artifact under the original byline; keep contributor records separate from human operational decisions; ONESTAMP authorizes a scoped decision state, not a winning narrative.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5"/>
      </w:rPr>
      <w:t>OAL-GOV-2026-0926-DR-TRI-REVIEW-CHATGPT-02  |  v1.1  |  26 September 2026</w:t>
    </w:r>
  </w:p>
  <w:p>
    <w:pPr>
      <w:jc w:val="right"/>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OMNIVERSAL ARCHITECT LABS  |  CONTRIBUTOR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eastAsia="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OAL Contributor Status and Workflow Integrity Review — Copilot, Gemini, Claude AI</dc:title>
  <dc:subject>Successor/amendment review record for contributor status and workflow integrity</dc:subject>
  <dc:creator>ChatGPT (GPT-5.6 Sol)</dc:creator>
  <cp:keywords>OAL, Copilot, Gemini, Claude AI, contributor review, workflow integrity, ONESTAMP, provenance</cp:keywords>
  <dc:description>Prepared 26 September 2026 as a draft for Architect review.</dc:description>
  <cp:lastModifiedBy/>
  <cp:revision>1</cp:revision>
  <dcterms:created xsi:type="dcterms:W3CDTF">2013-12-23T23:15:00Z</dcterms:created>
  <dcterms:modified xsi:type="dcterms:W3CDTF">2013-12-23T23:15:00Z</dcterms:modified>
  <cp:category/>
</cp:coreProperties>
</file>