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Label"/>
        <w:jc w:val="left"/>
        <w:pBdr>
          <w:bottom w:val="single" w:sz="22" w:space="1" w:color="1F6D75"/>
        </w:pBdr>
      </w:pPr>
      <w:r>
        <w:t>OAL</w:t>
      </w:r>
    </w:p>
    <w:p>
      <w:pPr>
        <w:pStyle w:val="Title"/>
        <w:jc w:val="left"/>
      </w:pPr>
      <w:r>
        <w:t>Comparative Flow</w:t>
        <w:br/>
        <w:t>Architecture Laboratory</w:t>
      </w:r>
    </w:p>
    <w:p>
      <w:pPr>
        <w:pStyle w:val="Subtitle"/>
      </w:pPr>
      <w:r>
        <w:t>Unified Design Note: Control Flow, Biological Matrices, Neural Signatures, and Architecture-Aware Intervention</w:t>
      </w:r>
    </w:p>
    <w:p/>
    <w:p>
      <w:pPr>
        <w:pStyle w:val="PullQuote"/>
        <w:pBdr>
          <w:bottom w:val="single" w:sz="5" w:space="1" w:color="A8C7CA"/>
        </w:pBdr>
      </w:pPr>
      <w:r>
        <w:t>Understand the configuration before attempting to control the flow.</w:t>
      </w:r>
    </w:p>
    <w:p/>
    <w:tbl>
      <w:tblPr>
        <w:tblW w:type="auto" w:w="0"/>
        <w:jc w:val="left"/>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1944"/>
            <w:tcMar>
              <w:top w:w="70" w:type="dxa"/>
              <w:start w:w="70" w:type="dxa"/>
              <w:bottom w:w="70" w:type="dxa"/>
              <w:end w:w="70" w:type="dxa"/>
            </w:tcMar>
          </w:tcPr>
          <w:p>
            <w:r>
              <w:rPr>
                <w:b/>
                <w:color w:val="1F6D75"/>
                <w:sz w:val="16"/>
              </w:rPr>
              <w:t>DOCUMENT DATE</w:t>
            </w:r>
          </w:p>
        </w:tc>
        <w:tc>
          <w:tcPr>
            <w:tcW w:type="dxa" w:w="7920"/>
            <w:tcMar>
              <w:top w:w="70" w:type="dxa"/>
              <w:start w:w="70" w:type="dxa"/>
              <w:bottom w:w="70" w:type="dxa"/>
              <w:end w:w="70" w:type="dxa"/>
            </w:tcMar>
          </w:tcPr>
          <w:p>
            <w:r>
              <w:rPr>
                <w:sz w:val="19"/>
              </w:rPr>
              <w:t>September 20, 2026</w:t>
            </w:r>
          </w:p>
        </w:tc>
      </w:tr>
      <w:tr>
        <w:tc>
          <w:tcPr>
            <w:tcW w:type="dxa" w:w="1944"/>
            <w:tcMar>
              <w:top w:w="70" w:type="dxa"/>
              <w:start w:w="70" w:type="dxa"/>
              <w:bottom w:w="70" w:type="dxa"/>
              <w:end w:w="70" w:type="dxa"/>
            </w:tcMar>
          </w:tcPr>
          <w:p>
            <w:r>
              <w:rPr>
                <w:b/>
                <w:color w:val="1F6D75"/>
                <w:sz w:val="16"/>
              </w:rPr>
              <w:t>PREPARED BY</w:t>
            </w:r>
          </w:p>
        </w:tc>
        <w:tc>
          <w:tcPr>
            <w:tcW w:type="dxa" w:w="7920"/>
            <w:tcMar>
              <w:top w:w="70" w:type="dxa"/>
              <w:start w:w="70" w:type="dxa"/>
              <w:bottom w:w="70" w:type="dxa"/>
              <w:end w:w="70" w:type="dxa"/>
            </w:tcMar>
          </w:tcPr>
          <w:p>
            <w:r>
              <w:rPr>
                <w:sz w:val="19"/>
              </w:rPr>
              <w:t>Perplexity AI</w:t>
            </w:r>
          </w:p>
        </w:tc>
      </w:tr>
      <w:tr>
        <w:tc>
          <w:tcPr>
            <w:tcW w:type="dxa" w:w="1944"/>
            <w:tcMar>
              <w:top w:w="70" w:type="dxa"/>
              <w:start w:w="70" w:type="dxa"/>
              <w:bottom w:w="70" w:type="dxa"/>
              <w:end w:w="70" w:type="dxa"/>
            </w:tcMar>
          </w:tcPr>
          <w:p>
            <w:r>
              <w:rPr>
                <w:b/>
                <w:color w:val="1F6D75"/>
                <w:sz w:val="16"/>
              </w:rPr>
              <w:t>VERSION</w:t>
            </w:r>
          </w:p>
        </w:tc>
        <w:tc>
          <w:tcPr>
            <w:tcW w:type="dxa" w:w="7920"/>
            <w:tcMar>
              <w:top w:w="70" w:type="dxa"/>
              <w:start w:w="70" w:type="dxa"/>
              <w:bottom w:w="70" w:type="dxa"/>
              <w:end w:w="70" w:type="dxa"/>
            </w:tcMar>
          </w:tcPr>
          <w:p>
            <w:r>
              <w:rPr>
                <w:sz w:val="19"/>
              </w:rPr>
              <w:t>1.0</w:t>
            </w:r>
          </w:p>
        </w:tc>
      </w:tr>
      <w:tr>
        <w:tc>
          <w:tcPr>
            <w:tcW w:type="dxa" w:w="1944"/>
            <w:tcMar>
              <w:top w:w="70" w:type="dxa"/>
              <w:start w:w="70" w:type="dxa"/>
              <w:bottom w:w="70" w:type="dxa"/>
              <w:end w:w="70" w:type="dxa"/>
            </w:tcMar>
          </w:tcPr>
          <w:p>
            <w:r>
              <w:rPr>
                <w:b/>
                <w:color w:val="1F6D75"/>
                <w:sz w:val="16"/>
              </w:rPr>
              <w:t>STATUS</w:t>
            </w:r>
          </w:p>
        </w:tc>
        <w:tc>
          <w:tcPr>
            <w:tcW w:type="dxa" w:w="7920"/>
            <w:tcMar>
              <w:top w:w="70" w:type="dxa"/>
              <w:start w:w="70" w:type="dxa"/>
              <w:bottom w:w="70" w:type="dxa"/>
              <w:end w:w="70" w:type="dxa"/>
            </w:tcMar>
          </w:tcPr>
          <w:p>
            <w:r>
              <w:rPr>
                <w:sz w:val="19"/>
              </w:rPr>
              <w:t>Unified working design note — not canon</w:t>
            </w:r>
          </w:p>
        </w:tc>
      </w:tr>
      <w:tr>
        <w:tc>
          <w:tcPr>
            <w:tcW w:type="dxa" w:w="1944"/>
            <w:tcMar>
              <w:top w:w="70" w:type="dxa"/>
              <w:start w:w="70" w:type="dxa"/>
              <w:bottom w:w="70" w:type="dxa"/>
              <w:end w:w="70" w:type="dxa"/>
            </w:tcMar>
          </w:tcPr>
          <w:p>
            <w:r>
              <w:rPr>
                <w:b/>
                <w:color w:val="1F6D75"/>
                <w:sz w:val="16"/>
              </w:rPr>
              <w:t>SOURCE BASIS</w:t>
            </w:r>
          </w:p>
        </w:tc>
        <w:tc>
          <w:tcPr>
            <w:tcW w:type="dxa" w:w="7920"/>
            <w:tcMar>
              <w:top w:w="70" w:type="dxa"/>
              <w:start w:w="70" w:type="dxa"/>
              <w:bottom w:w="70" w:type="dxa"/>
              <w:end w:w="70" w:type="dxa"/>
            </w:tcMar>
          </w:tcPr>
          <w:p>
            <w:r>
              <w:rPr>
                <w:sz w:val="19"/>
              </w:rPr>
              <w:t>User concept capture plus ChatGPT, Microsoft Copilot, Perplexity, Google Gemini, Claude, and attached OAL/Grok design note</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78"/>
      </w:tblGrid>
      <w:tr>
        <w:tc>
          <w:tcPr>
            <w:tcW w:type="dxa" w:w="9878"/>
            <w:shd w:fill="F1F5F6"/>
            <w:tcMar>
              <w:top w:w="160" w:type="dxa"/>
              <w:start w:w="180" w:type="dxa"/>
              <w:bottom w:w="160" w:type="dxa"/>
              <w:end w:w="180" w:type="dxa"/>
            </w:tcMar>
          </w:tcPr>
          <w:p>
            <w:pPr>
              <w:pStyle w:val="Label"/>
            </w:pPr>
            <w:r>
              <w:t>Document purpose</w:t>
            </w:r>
          </w:p>
          <w:p>
            <w:pPr>
              <w:spacing w:after="0"/>
            </w:pPr>
            <w:r>
              <w:t>Preserve the original association chain, reconcile the strongest contributions from multiple AI analyses, identify where metaphor must become mechanism, and define a practical path toward a small, ethical simulation prototype.</w:t>
            </w:r>
          </w:p>
        </w:tc>
      </w:tr>
    </w:tbl>
    <w:p>
      <w:pPr>
        <w:spacing w:after="0"/>
      </w:pP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939"/>
        <w:gridCol w:w="4939"/>
      </w:tblGrid>
      <w:tr>
        <w:tc>
          <w:tcPr>
            <w:tcW w:type="dxa" w:w="2232"/>
            <w:shd w:fill="16324F"/>
            <w:tcMar>
              <w:top w:w="90" w:type="dxa"/>
              <w:start w:w="110" w:type="dxa"/>
              <w:bottom w:w="90" w:type="dxa"/>
              <w:end w:w="110" w:type="dxa"/>
            </w:tcMar>
          </w:tcPr>
          <w:p>
            <w:pPr>
              <w:jc w:val="left"/>
            </w:pPr>
            <w:r>
              <w:rPr>
                <w:b/>
                <w:color w:val="FFFFFF"/>
                <w:sz w:val="17"/>
              </w:rPr>
              <w:t>Field</w:t>
            </w:r>
          </w:p>
        </w:tc>
        <w:tc>
          <w:tcPr>
            <w:tcW w:type="dxa" w:w="7488"/>
            <w:shd w:fill="16324F"/>
            <w:tcMar>
              <w:top w:w="90" w:type="dxa"/>
              <w:start w:w="110" w:type="dxa"/>
              <w:bottom w:w="90" w:type="dxa"/>
              <w:end w:w="110" w:type="dxa"/>
            </w:tcMar>
          </w:tcPr>
          <w:p>
            <w:pPr>
              <w:jc w:val="left"/>
            </w:pPr>
            <w:r>
              <w:rPr>
                <w:b/>
                <w:color w:val="FFFFFF"/>
                <w:sz w:val="17"/>
              </w:rPr>
              <w:t>Value</w:t>
            </w:r>
          </w:p>
        </w:tc>
      </w:tr>
      <w:tr>
        <w:tc>
          <w:tcPr>
            <w:tcW w:type="dxa" w:w="2232"/>
            <w:tcMar>
              <w:top w:w="90" w:type="dxa"/>
              <w:start w:w="110" w:type="dxa"/>
              <w:bottom w:w="90" w:type="dxa"/>
              <w:end w:w="110" w:type="dxa"/>
            </w:tcMar>
            <w:vAlign w:val="center"/>
          </w:tcPr>
          <w:p>
            <w:pPr>
              <w:spacing w:after="0"/>
            </w:pPr>
            <w:r>
              <w:rPr>
                <w:sz w:val="17"/>
              </w:rPr>
              <w:t>Title</w:t>
            </w:r>
          </w:p>
        </w:tc>
        <w:tc>
          <w:tcPr>
            <w:tcW w:type="dxa" w:w="7488"/>
            <w:tcMar>
              <w:top w:w="90" w:type="dxa"/>
              <w:start w:w="110" w:type="dxa"/>
              <w:bottom w:w="90" w:type="dxa"/>
              <w:end w:w="110" w:type="dxa"/>
            </w:tcMar>
            <w:vAlign w:val="center"/>
          </w:tcPr>
          <w:p>
            <w:pPr>
              <w:spacing w:after="0"/>
            </w:pPr>
            <w:r>
              <w:rPr>
                <w:sz w:val="17"/>
              </w:rPr>
              <w:t>Comparative Flow Architecture Laboratory</w:t>
            </w:r>
          </w:p>
        </w:tc>
      </w:tr>
      <w:tr>
        <w:tc>
          <w:tcPr>
            <w:tcW w:type="dxa" w:w="2232"/>
            <w:tcMar>
              <w:top w:w="90" w:type="dxa"/>
              <w:start w:w="110" w:type="dxa"/>
              <w:bottom w:w="90" w:type="dxa"/>
              <w:end w:w="110" w:type="dxa"/>
            </w:tcMar>
            <w:vAlign w:val="center"/>
            <w:shd w:fill="EEF4F5"/>
          </w:tcPr>
          <w:p>
            <w:pPr>
              <w:spacing w:after="0"/>
            </w:pPr>
            <w:r>
              <w:rPr>
                <w:sz w:val="17"/>
              </w:rPr>
              <w:t>Subtitle</w:t>
            </w:r>
          </w:p>
        </w:tc>
        <w:tc>
          <w:tcPr>
            <w:tcW w:type="dxa" w:w="7488"/>
            <w:tcMar>
              <w:top w:w="90" w:type="dxa"/>
              <w:start w:w="110" w:type="dxa"/>
              <w:bottom w:w="90" w:type="dxa"/>
              <w:end w:w="110" w:type="dxa"/>
            </w:tcMar>
            <w:vAlign w:val="center"/>
            <w:shd w:fill="EEF4F5"/>
          </w:tcPr>
          <w:p>
            <w:pPr>
              <w:spacing w:after="0"/>
            </w:pPr>
            <w:r>
              <w:rPr>
                <w:sz w:val="17"/>
              </w:rPr>
              <w:t>Control Flow, Biological Matrices, Neural Signatures, and Architecture-Aware Intervention</w:t>
            </w:r>
          </w:p>
        </w:tc>
      </w:tr>
      <w:tr>
        <w:tc>
          <w:tcPr>
            <w:tcW w:type="dxa" w:w="2232"/>
            <w:tcMar>
              <w:top w:w="90" w:type="dxa"/>
              <w:start w:w="110" w:type="dxa"/>
              <w:bottom w:w="90" w:type="dxa"/>
              <w:end w:w="110" w:type="dxa"/>
            </w:tcMar>
            <w:vAlign w:val="center"/>
          </w:tcPr>
          <w:p>
            <w:pPr>
              <w:spacing w:after="0"/>
            </w:pPr>
            <w:r>
              <w:rPr>
                <w:sz w:val="17"/>
              </w:rPr>
              <w:t>Version</w:t>
            </w:r>
          </w:p>
        </w:tc>
        <w:tc>
          <w:tcPr>
            <w:tcW w:type="dxa" w:w="7488"/>
            <w:tcMar>
              <w:top w:w="90" w:type="dxa"/>
              <w:start w:w="110" w:type="dxa"/>
              <w:bottom w:w="90" w:type="dxa"/>
              <w:end w:w="110" w:type="dxa"/>
            </w:tcMar>
            <w:vAlign w:val="center"/>
          </w:tcPr>
          <w:p>
            <w:pPr>
              <w:spacing w:after="0"/>
            </w:pPr>
            <w:r>
              <w:rPr>
                <w:sz w:val="17"/>
              </w:rPr>
              <w:t>1.0</w:t>
            </w:r>
          </w:p>
        </w:tc>
      </w:tr>
      <w:tr>
        <w:tc>
          <w:tcPr>
            <w:tcW w:type="dxa" w:w="2232"/>
            <w:tcMar>
              <w:top w:w="90" w:type="dxa"/>
              <w:start w:w="110" w:type="dxa"/>
              <w:bottom w:w="90" w:type="dxa"/>
              <w:end w:w="110" w:type="dxa"/>
            </w:tcMar>
            <w:vAlign w:val="center"/>
            <w:shd w:fill="EEF4F5"/>
          </w:tcPr>
          <w:p>
            <w:pPr>
              <w:spacing w:after="0"/>
            </w:pPr>
            <w:r>
              <w:rPr>
                <w:sz w:val="17"/>
              </w:rPr>
              <w:t>Date</w:t>
            </w:r>
          </w:p>
        </w:tc>
        <w:tc>
          <w:tcPr>
            <w:tcW w:type="dxa" w:w="7488"/>
            <w:tcMar>
              <w:top w:w="90" w:type="dxa"/>
              <w:start w:w="110" w:type="dxa"/>
              <w:bottom w:w="90" w:type="dxa"/>
              <w:end w:w="110" w:type="dxa"/>
            </w:tcMar>
            <w:vAlign w:val="center"/>
            <w:shd w:fill="EEF4F5"/>
          </w:tcPr>
          <w:p>
            <w:pPr>
              <w:spacing w:after="0"/>
            </w:pPr>
            <w:r>
              <w:rPr>
                <w:sz w:val="17"/>
              </w:rPr>
              <w:t>September 20, 2026</w:t>
            </w:r>
          </w:p>
        </w:tc>
      </w:tr>
      <w:tr>
        <w:tc>
          <w:tcPr>
            <w:tcW w:type="dxa" w:w="2232"/>
            <w:tcMar>
              <w:top w:w="90" w:type="dxa"/>
              <w:start w:w="110" w:type="dxa"/>
              <w:bottom w:w="90" w:type="dxa"/>
              <w:end w:w="110" w:type="dxa"/>
            </w:tcMar>
            <w:vAlign w:val="center"/>
          </w:tcPr>
          <w:p>
            <w:pPr>
              <w:spacing w:after="0"/>
            </w:pPr>
            <w:r>
              <w:rPr>
                <w:sz w:val="17"/>
              </w:rPr>
              <w:t>Preparer</w:t>
            </w:r>
          </w:p>
        </w:tc>
        <w:tc>
          <w:tcPr>
            <w:tcW w:type="dxa" w:w="7488"/>
            <w:tcMar>
              <w:top w:w="90" w:type="dxa"/>
              <w:start w:w="110" w:type="dxa"/>
              <w:bottom w:w="90" w:type="dxa"/>
              <w:end w:w="110" w:type="dxa"/>
            </w:tcMar>
            <w:vAlign w:val="center"/>
          </w:tcPr>
          <w:p>
            <w:pPr>
              <w:spacing w:after="0"/>
            </w:pPr>
            <w:r>
              <w:rPr>
                <w:sz w:val="17"/>
              </w:rPr>
              <w:t>Perplexity AI</w:t>
            </w:r>
          </w:p>
        </w:tc>
      </w:tr>
      <w:tr>
        <w:tc>
          <w:tcPr>
            <w:tcW w:type="dxa" w:w="2232"/>
            <w:tcMar>
              <w:top w:w="90" w:type="dxa"/>
              <w:start w:w="110" w:type="dxa"/>
              <w:bottom w:w="90" w:type="dxa"/>
              <w:end w:w="110" w:type="dxa"/>
            </w:tcMar>
            <w:vAlign w:val="center"/>
            <w:shd w:fill="EEF4F5"/>
          </w:tcPr>
          <w:p>
            <w:pPr>
              <w:spacing w:after="0"/>
            </w:pPr>
            <w:r>
              <w:rPr>
                <w:sz w:val="17"/>
              </w:rPr>
              <w:t>Classification</w:t>
            </w:r>
          </w:p>
        </w:tc>
        <w:tc>
          <w:tcPr>
            <w:tcW w:type="dxa" w:w="7488"/>
            <w:tcMar>
              <w:top w:w="90" w:type="dxa"/>
              <w:start w:w="110" w:type="dxa"/>
              <w:bottom w:w="90" w:type="dxa"/>
              <w:end w:w="110" w:type="dxa"/>
            </w:tcMar>
            <w:vAlign w:val="center"/>
            <w:shd w:fill="EEF4F5"/>
          </w:tcPr>
          <w:p>
            <w:pPr>
              <w:spacing w:after="0"/>
            </w:pPr>
            <w:r>
              <w:rPr>
                <w:sz w:val="17"/>
              </w:rPr>
              <w:t>Project-development record / multi-AI synthesis</w:t>
            </w:r>
          </w:p>
        </w:tc>
      </w:tr>
      <w:tr>
        <w:tc>
          <w:tcPr>
            <w:tcW w:type="dxa" w:w="2232"/>
            <w:tcMar>
              <w:top w:w="90" w:type="dxa"/>
              <w:start w:w="110" w:type="dxa"/>
              <w:bottom w:w="90" w:type="dxa"/>
              <w:end w:w="110" w:type="dxa"/>
            </w:tcMar>
            <w:vAlign w:val="center"/>
          </w:tcPr>
          <w:p>
            <w:pPr>
              <w:spacing w:after="0"/>
            </w:pPr>
            <w:r>
              <w:rPr>
                <w:sz w:val="17"/>
              </w:rPr>
              <w:t>Canonical status</w:t>
            </w:r>
          </w:p>
        </w:tc>
        <w:tc>
          <w:tcPr>
            <w:tcW w:type="dxa" w:w="7488"/>
            <w:tcMar>
              <w:top w:w="90" w:type="dxa"/>
              <w:start w:w="110" w:type="dxa"/>
              <w:bottom w:w="90" w:type="dxa"/>
              <w:end w:w="110" w:type="dxa"/>
            </w:tcMar>
            <w:vAlign w:val="center"/>
          </w:tcPr>
          <w:p>
            <w:pPr>
              <w:spacing w:after="0"/>
            </w:pPr>
            <w:r>
              <w:rPr>
                <w:sz w:val="17"/>
              </w:rPr>
              <w:t>Working note. Open to dissent, schema revision, and prototype testing.</w:t>
            </w:r>
          </w:p>
        </w:tc>
      </w:tr>
      <w:tr>
        <w:tc>
          <w:tcPr>
            <w:tcW w:type="dxa" w:w="2232"/>
            <w:tcMar>
              <w:top w:w="90" w:type="dxa"/>
              <w:start w:w="110" w:type="dxa"/>
              <w:bottom w:w="90" w:type="dxa"/>
              <w:end w:w="110" w:type="dxa"/>
            </w:tcMar>
            <w:vAlign w:val="center"/>
            <w:shd w:fill="EEF4F5"/>
          </w:tcPr>
          <w:p>
            <w:pPr>
              <w:spacing w:after="0"/>
            </w:pPr>
            <w:r>
              <w:rPr>
                <w:sz w:val="17"/>
              </w:rPr>
              <w:t>Primary series links</w:t>
            </w:r>
          </w:p>
        </w:tc>
        <w:tc>
          <w:tcPr>
            <w:tcW w:type="dxa" w:w="7488"/>
            <w:tcMar>
              <w:top w:w="90" w:type="dxa"/>
              <w:start w:w="110" w:type="dxa"/>
              <w:bottom w:w="90" w:type="dxa"/>
              <w:end w:w="110" w:type="dxa"/>
            </w:tcMar>
            <w:vAlign w:val="center"/>
            <w:shd w:fill="EEF4F5"/>
          </w:tcPr>
          <w:p>
            <w:pPr>
              <w:spacing w:after="0"/>
            </w:pPr>
            <w:r>
              <w:rPr>
                <w:sz w:val="17"/>
              </w:rPr>
              <w:t>Epoch Blades; OAL Simulation Labs; SLIAP; Living Media; Abundance Set pressure and distribution systems</w:t>
            </w:r>
          </w:p>
        </w:tc>
      </w:tr>
      <w:tr>
        <w:tc>
          <w:tcPr>
            <w:tcW w:type="dxa" w:w="2232"/>
            <w:tcMar>
              <w:top w:w="90" w:type="dxa"/>
              <w:start w:w="110" w:type="dxa"/>
              <w:bottom w:w="90" w:type="dxa"/>
              <w:end w:w="110" w:type="dxa"/>
            </w:tcMar>
            <w:vAlign w:val="center"/>
          </w:tcPr>
          <w:p>
            <w:pPr>
              <w:spacing w:after="0"/>
            </w:pPr>
            <w:r>
              <w:rPr>
                <w:sz w:val="17"/>
              </w:rPr>
              <w:t>Change rule</w:t>
            </w:r>
          </w:p>
        </w:tc>
        <w:tc>
          <w:tcPr>
            <w:tcW w:type="dxa" w:w="7488"/>
            <w:tcMar>
              <w:top w:w="90" w:type="dxa"/>
              <w:start w:w="110" w:type="dxa"/>
              <w:bottom w:w="90" w:type="dxa"/>
              <w:end w:w="110" w:type="dxa"/>
            </w:tcMar>
            <w:vAlign w:val="center"/>
          </w:tcPr>
          <w:p>
            <w:pPr>
              <w:spacing w:after="0"/>
            </w:pPr>
            <w:r>
              <w:rPr>
                <w:sz w:val="17"/>
              </w:rPr>
              <w:t>Do not silently merge this note into another OAL object. Use a changelog and preserve disagreements.</w:t>
            </w:r>
          </w:p>
        </w:tc>
      </w:tr>
    </w:tbl>
    <w:p>
      <w:pPr>
        <w:spacing w:after="0"/>
      </w:pPr>
    </w:p>
    <w:p>
      <w:pPr>
        <w:pStyle w:val="Heading2"/>
      </w:pPr>
      <w:r>
        <w:t>Revision Record</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1152"/>
            <w:shd w:fill="16324F"/>
            <w:tcMar>
              <w:top w:w="90" w:type="dxa"/>
              <w:start w:w="110" w:type="dxa"/>
              <w:bottom w:w="90" w:type="dxa"/>
              <w:end w:w="110" w:type="dxa"/>
            </w:tcMar>
          </w:tcPr>
          <w:p>
            <w:pPr>
              <w:jc w:val="left"/>
            </w:pPr>
            <w:r>
              <w:rPr>
                <w:b/>
                <w:color w:val="FFFFFF"/>
                <w:sz w:val="17"/>
              </w:rPr>
              <w:t>Version</w:t>
            </w:r>
          </w:p>
        </w:tc>
        <w:tc>
          <w:tcPr>
            <w:tcW w:type="dxa" w:w="2016"/>
            <w:shd w:fill="16324F"/>
            <w:tcMar>
              <w:top w:w="90" w:type="dxa"/>
              <w:start w:w="110" w:type="dxa"/>
              <w:bottom w:w="90" w:type="dxa"/>
              <w:end w:w="110" w:type="dxa"/>
            </w:tcMar>
          </w:tcPr>
          <w:p>
            <w:pPr>
              <w:jc w:val="left"/>
            </w:pPr>
            <w:r>
              <w:rPr>
                <w:b/>
                <w:color w:val="FFFFFF"/>
                <w:sz w:val="17"/>
              </w:rPr>
              <w:t>Date</w:t>
            </w:r>
          </w:p>
        </w:tc>
        <w:tc>
          <w:tcPr>
            <w:tcW w:type="dxa" w:w="6624"/>
            <w:shd w:fill="16324F"/>
            <w:tcMar>
              <w:top w:w="90" w:type="dxa"/>
              <w:start w:w="110" w:type="dxa"/>
              <w:bottom w:w="90" w:type="dxa"/>
              <w:end w:w="110" w:type="dxa"/>
            </w:tcMar>
          </w:tcPr>
          <w:p>
            <w:pPr>
              <w:jc w:val="left"/>
            </w:pPr>
            <w:r>
              <w:rPr>
                <w:b/>
                <w:color w:val="FFFFFF"/>
                <w:sz w:val="17"/>
              </w:rPr>
              <w:t>Change</w:t>
            </w:r>
          </w:p>
        </w:tc>
      </w:tr>
      <w:tr>
        <w:tc>
          <w:tcPr>
            <w:tcW w:type="dxa" w:w="1152"/>
            <w:tcMar>
              <w:top w:w="90" w:type="dxa"/>
              <w:start w:w="110" w:type="dxa"/>
              <w:bottom w:w="90" w:type="dxa"/>
              <w:end w:w="110" w:type="dxa"/>
            </w:tcMar>
            <w:vAlign w:val="center"/>
          </w:tcPr>
          <w:p>
            <w:pPr>
              <w:spacing w:after="0"/>
            </w:pPr>
            <w:r>
              <w:rPr>
                <w:sz w:val="17"/>
              </w:rPr>
              <w:t>1.0</w:t>
            </w:r>
          </w:p>
        </w:tc>
        <w:tc>
          <w:tcPr>
            <w:tcW w:type="dxa" w:w="2016"/>
            <w:tcMar>
              <w:top w:w="90" w:type="dxa"/>
              <w:start w:w="110" w:type="dxa"/>
              <w:bottom w:w="90" w:type="dxa"/>
              <w:end w:w="110" w:type="dxa"/>
            </w:tcMar>
            <w:vAlign w:val="center"/>
          </w:tcPr>
          <w:p>
            <w:pPr>
              <w:spacing w:after="0"/>
            </w:pPr>
            <w:r>
              <w:rPr>
                <w:sz w:val="17"/>
              </w:rPr>
              <w:t>September 20, 2026</w:t>
            </w:r>
          </w:p>
        </w:tc>
        <w:tc>
          <w:tcPr>
            <w:tcW w:type="dxa" w:w="6624"/>
            <w:tcMar>
              <w:top w:w="90" w:type="dxa"/>
              <w:start w:w="110" w:type="dxa"/>
              <w:bottom w:w="90" w:type="dxa"/>
              <w:end w:w="110" w:type="dxa"/>
            </w:tcMar>
            <w:vAlign w:val="center"/>
          </w:tcPr>
          <w:p>
            <w:pPr>
              <w:spacing w:after="0"/>
            </w:pPr>
            <w:r>
              <w:rPr>
                <w:sz w:val="17"/>
              </w:rPr>
              <w:t>First unified edition. Consolidates the original prompt and six AI-derived treatments, including the attached OAL/Grok design note.</w:t>
            </w:r>
          </w:p>
        </w:tc>
      </w:tr>
    </w:tbl>
    <w:p>
      <w:pPr>
        <w:spacing w:after="0"/>
      </w:pPr>
    </w:p>
    <w:p>
      <w:pPr>
        <w:pStyle w:val="Heading2"/>
      </w:pPr>
      <w:r>
        <w:t>Reading Guide</w:t>
      </w:r>
    </w:p>
    <w:p>
      <w:r>
        <w:t>This note separates established observations, modeling hypotheses, speculative design ideas, and fictional inspiration. It does not assert that vascular systems, neural systems, plants, cities, and computer networks are physically equivalent. It asks whether carefully defined structural features—topology, medium, driving force, resistance, control, feedback, history, and uncertainty—can be represented in a shared laboratory without erasing domain-specific physics.</w:t>
      </w:r>
    </w:p>
    <w:p>
      <w:pPr>
        <w:pStyle w:val="ListBullet"/>
        <w:spacing w:after="50"/>
        <w:ind w:left="331" w:hanging="230"/>
      </w:pPr>
      <w:r>
        <w:t>Sections 1–4 preserve and formalize the concept.</w:t>
      </w:r>
    </w:p>
    <w:p>
      <w:pPr>
        <w:pStyle w:val="ListBullet"/>
        <w:spacing w:after="50"/>
        <w:ind w:left="331" w:hanging="230"/>
      </w:pPr>
      <w:r>
        <w:t>Sections 5–9 convert the concept into a laboratory architecture, data schema, and scenario pack.</w:t>
      </w:r>
    </w:p>
    <w:p>
      <w:pPr>
        <w:pStyle w:val="ListBullet"/>
        <w:spacing w:after="50"/>
        <w:ind w:left="331" w:hanging="230"/>
      </w:pPr>
      <w:r>
        <w:t>Sections 10–14 define the minimum viable prototype, research program, ethics, risks, and milestones.</w:t>
      </w:r>
    </w:p>
    <w:p>
      <w:pPr>
        <w:pStyle w:val="ListBullet"/>
        <w:spacing w:after="50"/>
        <w:ind w:left="331" w:hanging="230"/>
      </w:pPr>
      <w:r>
        <w:t>Appendices provide a glossary, a reusable cross-analysis prompt, and a provenance map.</w:t>
      </w:r>
    </w:p>
    <w:p>
      <w:r>
        <w:br w:type="page"/>
      </w:r>
    </w:p>
    <w:p>
      <w:pPr>
        <w:pStyle w:val="Heading1"/>
      </w:pPr>
      <w:r>
        <w:t>Executive Summary</w:t>
      </w:r>
    </w:p>
    <w:p>
      <w:r>
        <w:t>The Comparative Flow Architecture Laboratory is a proposed research and simulation environment for studying how matter, energy, information, and control signals move through constrained, changing networks. Its central design thesis is that intervention improves when the system first builds an appropriate map of the relevant architecture, represents uncertainty honestly, and selects a route or transition compatible with the current state.</w:t>
      </w:r>
    </w:p>
    <w:p>
      <w:pPr>
        <w:pStyle w:val="PullQuote"/>
        <w:pBdr>
          <w:bottom w:val="single" w:sz="5" w:space="1" w:color="A8C7CA"/>
        </w:pBdr>
      </w:pPr>
      <w:r>
        <w:t>Recognition before intervention: map the relevant configuration, estimate reachable states, act within safety and policy limits, measure the result, and update the map.</w:t>
      </w:r>
    </w:p>
    <w:p>
      <w:r>
        <w:t>The concept originated from an unusual but coherent chain of associations: varicose veins as a pressure-and-return failure; difficult blood draws as an access problem in an incompletely observed individual network; the Epoch Blades as fictional tools that recognize a wielder’s reachable neural configurations; Hohenheim as a warning about the power and ethical cost of possessing many bodies’ internal maps; cross-generational genetic comparison as a temporal network; and plant, fungal, animal, engineered, and urban systems as alternative architectures for distribution and adaptation.</w:t>
      </w:r>
    </w:p>
    <w:p>
      <w:r>
        <w:t>The unifying object is not “everything is a network.” That claim is too broad. The useful object is a typed flow architecture: a graph or spatial structure whose nodes and edges have material properties, capacities, states, control rules, histories, ownership, and uncertainty; through which a defined medium moves under domain-specific driving forces. Cross-domain comparison occurs only after each system is modeled faithfully in its own terms.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78"/>
      </w:tblGrid>
      <w:tr>
        <w:tc>
          <w:tcPr>
            <w:tcW w:type="dxa" w:w="9878"/>
            <w:shd w:fill="E7F0F2"/>
            <w:tcMar>
              <w:top w:w="160" w:type="dxa"/>
              <w:start w:w="180" w:type="dxa"/>
              <w:bottom w:w="160" w:type="dxa"/>
              <w:end w:w="180" w:type="dxa"/>
            </w:tcMar>
          </w:tcPr>
          <w:p>
            <w:pPr>
              <w:pStyle w:val="Label"/>
            </w:pPr>
            <w:r>
              <w:t>Working hypothesis</w:t>
            </w:r>
          </w:p>
          <w:p>
            <w:pPr>
              <w:spacing w:after="0"/>
            </w:pPr>
            <w:r>
              <w:t>Systems from different domains may contain transferable structural principles governing access, routing, redundancy, congestion, failure isolation, feedback, and adaptation. A common representation can expose candidate analogies, but every transfer must be revalidated using the destination domain’s equations, constraints, and ethics.</w:t>
            </w:r>
          </w:p>
        </w:tc>
      </w:tr>
    </w:tbl>
    <w:p>
      <w:pPr>
        <w:spacing w:after="0"/>
      </w:pPr>
    </w:p>
    <w:p>
      <w:r>
        <w:t>The recommended first prototype is deliberately small: a two-dimensional, synthetic graph simulator with three scenarios—vascular access after failed attempts, plant hydraulic response after a branch cut, and digital routing after link failure. It should visualize flow, capacity, uncertainty, damage, and policy constraints; compute a limited set of network metrics; and generate an intervention log. It should not use identifiable medical, neural, or genetic data.</w:t>
      </w:r>
    </w:p>
    <w:p>
      <w:r>
        <w:t>The project succeeds initially if the shared schema can represent all three scenarios without hiding important differences, if users can distinguish architecture from state and policy, if uncertainty changes intervention choices, and if a structural lesson found in one scenario can be translated into a testable hypothesis in another rather than asserted as a metaphor.</w:t>
      </w:r>
    </w:p>
    <w:p>
      <w:pPr>
        <w:pStyle w:val="Heading1"/>
      </w:pPr>
      <w:r>
        <w:t>1. Purpose and Status</w:t>
      </w:r>
    </w:p>
    <w:p>
      <w:pPr>
        <w:pStyle w:val="Heading2"/>
      </w:pPr>
      <w:r>
        <w:t>1.1 What This Note Is</w:t>
      </w:r>
    </w:p>
    <w:p>
      <w:r>
        <w:t>This document is a structured project-development object for cross-analysis. It preserves the original thought process while turning it into definitions, components, scenarios, questions, and milestones that can be criticized and built. It is intended for use by the user, collaborating AI systems, researchers, designers, and future OAL project reviews.</w:t>
      </w:r>
    </w:p>
    <w:p>
      <w:pPr>
        <w:pStyle w:val="Heading2"/>
      </w:pPr>
      <w:r>
        <w:t>1.2 What This Note Is Not</w:t>
      </w:r>
    </w:p>
    <w:p>
      <w:pPr>
        <w:pStyle w:val="ListBullet"/>
        <w:spacing w:after="50"/>
        <w:ind w:left="331" w:hanging="230"/>
      </w:pPr>
      <w:r>
        <w:t>Not a medical device specification, clinical protocol, or recommendation for vascular access.</w:t>
      </w:r>
    </w:p>
    <w:p>
      <w:pPr>
        <w:pStyle w:val="ListBullet"/>
        <w:spacing w:after="50"/>
        <w:ind w:left="331" w:hanging="230"/>
      </w:pPr>
      <w:r>
        <w:t>Not a claim that current technology can fully read a person’s neural configuration or predict all learnable skills.</w:t>
      </w:r>
    </w:p>
    <w:p>
      <w:pPr>
        <w:pStyle w:val="ListBullet"/>
        <w:spacing w:after="50"/>
        <w:ind w:left="331" w:hanging="230"/>
      </w:pPr>
      <w:r>
        <w:t>Not a proposal to collect nonconsensual genetic, neural, or health data.</w:t>
      </w:r>
    </w:p>
    <w:p>
      <w:pPr>
        <w:pStyle w:val="ListBullet"/>
        <w:spacing w:after="50"/>
        <w:ind w:left="331" w:hanging="230"/>
      </w:pPr>
      <w:r>
        <w:t>Not a universal equation that collapses fluid mechanics, electrical systems, learning, and social systems into one physics.</w:t>
      </w:r>
    </w:p>
    <w:p>
      <w:pPr>
        <w:pStyle w:val="ListBullet"/>
        <w:spacing w:after="50"/>
        <w:ind w:left="331" w:hanging="230"/>
      </w:pPr>
      <w:r>
        <w:t>Not canon for the Epoch Blades or other OAL projects until explicitly reviewed and accepted.</w:t>
      </w:r>
    </w:p>
    <w:p>
      <w:pPr>
        <w:pStyle w:val="Heading2"/>
      </w:pPr>
      <w:r>
        <w:t>1.3 Design Objective</w:t>
      </w:r>
    </w:p>
    <w:p>
      <w:r>
        <w:t>The immediate objective is to define the smallest laboratory that can load several typed architectures, introduce a medium and domain-specific dynamics, represent partial knowledge, apply an intervention under policy limits, and compare outcomes. The long-term objective is a library of biological and engineered architectures whose similarities and differences can be examined through a common vocabulary and reproducible experiments.</w:t>
      </w:r>
    </w:p>
    <w:p>
      <w:pPr>
        <w:pStyle w:val="Heading1"/>
      </w:pPr>
      <w:r>
        <w:t>2. Origin and Association Chain</w:t>
      </w:r>
    </w:p>
    <w:p>
      <w:pPr>
        <w:pStyle w:val="Heading2"/>
      </w:pPr>
      <w:r>
        <w:t>2.1 Varicose Veins</w:t>
      </w:r>
    </w:p>
    <w:p>
      <w:r>
        <w:t>The first anchor is a visible distribution failure: a pathway can remain present while local control and material performance degrade. In the concept model, varicose veins illustrate that topology alone is insufficient. Directionality, valve competence, wall elasticity, gravity, pumping, pressure history, and current state also shape behavior.</w:t>
      </w:r>
    </w:p>
    <w:p>
      <w:pPr>
        <w:pStyle w:val="Heading2"/>
      </w:pPr>
      <w:r>
        <w:t>2.2 Difficult Vascular Access</w:t>
      </w:r>
    </w:p>
    <w:p>
      <w:r>
        <w:t>The second anchor is the difficult-draw problem. The target medium is present, but an acceptable interface may be hard to identify. Repeated attempts accumulate trauma while contributing only limited information. The conceptual missing object is a persistent, consented, uncertainty-aware map of access-relevant structure and prior outcomes—not an assumption that the person’s anatomy is defective because a generic procedure did not fit it.</w:t>
      </w:r>
    </w:p>
    <w:p>
      <w:pPr>
        <w:pStyle w:val="Heading2"/>
      </w:pPr>
      <w:r>
        <w:t>2.3 Epoch Blades</w:t>
      </w:r>
    </w:p>
    <w:p>
      <w:r>
        <w:t>The Epoch Blades contribute the idea of capability-aware guidance. A blade does not merely broadcast a standard form; it compares a live wielder configuration with stored successful or reachable configurations and selects an adaptive path. In systems language, this is a state-transition problem over an individualized architecture. The fiction should remain fiction, but its design pattern can inform adaptive tutors, interface design, and simulated training agents.</w:t>
      </w:r>
    </w:p>
    <w:p>
      <w:pPr>
        <w:pStyle w:val="Heading2"/>
      </w:pPr>
      <w:r>
        <w:t>2.4 Hohenheim</w:t>
      </w:r>
    </w:p>
    <w:p>
      <w:r>
        <w:t>Hohenheim functions as both inspiration and warning: what changes when an actor possesses extraordinary internal knowledge of many living configurations, and what unacceptable extraction made that knowledge possible? The OAL translation must be non-extractive. A responsible archive uses synthetic, public, anonymized, federated, or explicitly consented data and treats custody as a governance obligation.</w:t>
      </w:r>
    </w:p>
    <w:p>
      <w:pPr>
        <w:pStyle w:val="Heading2"/>
      </w:pPr>
      <w:r>
        <w:t>2.5 Beach, City, Generations</w:t>
      </w:r>
    </w:p>
    <w:p>
      <w:r>
        <w:t>The beach-sample thought exercise expands the scale from one body to related bodies across time and place. Its useful abstraction is not unauthorized identification. It is the separation of individual structure, lineage, environmental pressure history, and temporal change. For real research, this area requires a distinct genetics-and-ethics program; it does not belong in the first prototype.</w:t>
      </w:r>
    </w:p>
    <w:p>
      <w:pPr>
        <w:pStyle w:val="Heading2"/>
      </w:pPr>
      <w:r>
        <w:t>2.6 Cross-Species Architectures</w:t>
      </w:r>
    </w:p>
    <w:p>
      <w:r>
        <w:t>Plants, fungi, animals, watersheds, and engineered networks provide diverse arrangements of branching, loops, local regulation, reservoirs, exchange surfaces, redundancy, and repair. These examples become a comparative architecture library only when each model preserves the properties that actually govern its behavior. Similar pictures are not sufficient evidence of similar mechanisms.</w:t>
      </w:r>
    </w:p>
    <w:p>
      <w:pPr>
        <w:pStyle w:val="Heading2"/>
      </w:pPr>
      <w:r>
        <w:t>2.7 Explicit Chain</w:t>
      </w:r>
    </w:p>
    <w:p>
      <w:pPr>
        <w:pStyle w:val="ListNumber"/>
        <w:spacing w:after="60"/>
        <w:ind w:left="374" w:hanging="259"/>
      </w:pPr>
      <w:r>
        <w:t>A living distribution system can fail locally while its paths remain present.</w:t>
      </w:r>
    </w:p>
    <w:p>
      <w:pPr>
        <w:pStyle w:val="ListNumber"/>
        <w:spacing w:after="60"/>
        <w:ind w:left="374" w:hanging="259"/>
      </w:pPr>
      <w:r>
        <w:t>Access can fail because the relevant individual layout is poorly observed.</w:t>
      </w:r>
    </w:p>
    <w:p>
      <w:pPr>
        <w:pStyle w:val="ListNumber"/>
        <w:spacing w:after="60"/>
        <w:ind w:left="374" w:hanging="259"/>
      </w:pPr>
      <w:r>
        <w:t>A capability-aware tool acts differently when it has a map of current and reachable configurations.</w:t>
      </w:r>
    </w:p>
    <w:p>
      <w:pPr>
        <w:pStyle w:val="ListNumber"/>
        <w:spacing w:after="60"/>
        <w:ind w:left="374" w:hanging="259"/>
      </w:pPr>
      <w:r>
        <w:t>An archive of many configurations creates both analytical power and ethical risk.</w:t>
      </w:r>
    </w:p>
    <w:p>
      <w:pPr>
        <w:pStyle w:val="ListNumber"/>
        <w:spacing w:after="60"/>
        <w:ind w:left="374" w:hanging="259"/>
      </w:pPr>
      <w:r>
        <w:t>Individual layouts exist within lineage, environment, and time.</w:t>
      </w:r>
    </w:p>
    <w:p>
      <w:pPr>
        <w:pStyle w:val="ListNumber"/>
        <w:spacing w:after="60"/>
        <w:ind w:left="374" w:hanging="259"/>
      </w:pPr>
      <w:r>
        <w:t>Other organisms and engineered systems solve related—but not identical—problems of transport, routing, feedback, and resilience.</w:t>
      </w:r>
    </w:p>
    <w:p>
      <w:pPr>
        <w:pStyle w:val="ListNumber"/>
        <w:spacing w:after="60"/>
        <w:ind w:left="374" w:hanging="259"/>
      </w:pPr>
      <w:r>
        <w:t>A simulation laboratory can compare these systems without experimenting directly on living people.</w:t>
      </w:r>
    </w:p>
    <w:p>
      <w:pPr>
        <w:pStyle w:val="ListNumber"/>
        <w:spacing w:after="60"/>
        <w:ind w:left="374" w:hanging="259"/>
      </w:pPr>
      <w:r>
        <w:t>The governing principle becomes recognition before intervention.</w:t>
      </w:r>
    </w:p>
    <w:p>
      <w:pPr>
        <w:pStyle w:val="Heading1"/>
      </w:pPr>
      <w:r>
        <w:t>3. Working Vocabulary</w:t>
      </w:r>
    </w:p>
    <w:tbl>
      <w:tblPr>
        <w:tblStyle w:val="TableGrid"/>
        <w:tblW w:type="auto" w:w="0"/>
        <w:jc w:val="center"/>
        <w:tblLayout w:type="autofit"/>
        <w:tblLook w:firstColumn="1" w:firstRow="1" w:lastColumn="0" w:lastRow="0" w:noHBand="0" w:noVBand="1" w:val="04A0"/>
      </w:tblPr>
      <w:tblGrid>
        <w:gridCol w:w="4939"/>
        <w:gridCol w:w="4939"/>
      </w:tblGrid>
      <w:tr>
        <w:tc>
          <w:tcPr>
            <w:tcW w:type="dxa" w:w="1872"/>
            <w:shd w:fill="16324F"/>
            <w:tcMar>
              <w:top w:w="90" w:type="dxa"/>
              <w:start w:w="110" w:type="dxa"/>
              <w:bottom w:w="90" w:type="dxa"/>
              <w:end w:w="110" w:type="dxa"/>
            </w:tcMar>
          </w:tcPr>
          <w:p>
            <w:pPr>
              <w:jc w:val="left"/>
            </w:pPr>
            <w:r>
              <w:rPr>
                <w:b/>
                <w:color w:val="FFFFFF"/>
                <w:sz w:val="17"/>
              </w:rPr>
              <w:t>Term</w:t>
            </w:r>
          </w:p>
        </w:tc>
        <w:tc>
          <w:tcPr>
            <w:tcW w:type="dxa" w:w="7848"/>
            <w:shd w:fill="16324F"/>
            <w:tcMar>
              <w:top w:w="90" w:type="dxa"/>
              <w:start w:w="110" w:type="dxa"/>
              <w:bottom w:w="90" w:type="dxa"/>
              <w:end w:w="110" w:type="dxa"/>
            </w:tcMar>
          </w:tcPr>
          <w:p>
            <w:pPr>
              <w:jc w:val="left"/>
            </w:pPr>
            <w:r>
              <w:rPr>
                <w:b/>
                <w:color w:val="FFFFFF"/>
                <w:sz w:val="17"/>
              </w:rPr>
              <w:t>Operational definition</w:t>
            </w:r>
          </w:p>
        </w:tc>
      </w:tr>
      <w:tr>
        <w:tc>
          <w:tcPr>
            <w:tcW w:type="dxa" w:w="1872"/>
            <w:tcMar>
              <w:top w:w="90" w:type="dxa"/>
              <w:start w:w="110" w:type="dxa"/>
              <w:bottom w:w="90" w:type="dxa"/>
              <w:end w:w="110" w:type="dxa"/>
            </w:tcMar>
            <w:vAlign w:val="center"/>
          </w:tcPr>
          <w:p>
            <w:pPr>
              <w:spacing w:after="0"/>
            </w:pPr>
            <w:r>
              <w:rPr>
                <w:sz w:val="17"/>
              </w:rPr>
              <w:t>Matrix</w:t>
            </w:r>
          </w:p>
        </w:tc>
        <w:tc>
          <w:tcPr>
            <w:tcW w:type="dxa" w:w="7848"/>
            <w:tcMar>
              <w:top w:w="90" w:type="dxa"/>
              <w:start w:w="110" w:type="dxa"/>
              <w:bottom w:w="90" w:type="dxa"/>
              <w:end w:w="110" w:type="dxa"/>
            </w:tcMar>
            <w:vAlign w:val="center"/>
          </w:tcPr>
          <w:p>
            <w:pPr>
              <w:spacing w:after="0"/>
            </w:pPr>
            <w:r>
              <w:rPr>
                <w:sz w:val="17"/>
              </w:rPr>
              <w:t>The structured embedding or environment in which entities exist and through which a defined medium may originate, move, pool, branch, transform, or fail.</w:t>
            </w:r>
          </w:p>
        </w:tc>
      </w:tr>
      <w:tr>
        <w:tc>
          <w:tcPr>
            <w:tcW w:type="dxa" w:w="1872"/>
            <w:tcMar>
              <w:top w:w="90" w:type="dxa"/>
              <w:start w:w="110" w:type="dxa"/>
              <w:bottom w:w="90" w:type="dxa"/>
              <w:end w:w="110" w:type="dxa"/>
            </w:tcMar>
            <w:vAlign w:val="center"/>
            <w:shd w:fill="EEF4F5"/>
          </w:tcPr>
          <w:p>
            <w:pPr>
              <w:spacing w:after="0"/>
            </w:pPr>
            <w:r>
              <w:rPr>
                <w:sz w:val="17"/>
              </w:rPr>
              <w:t>Architecture</w:t>
            </w:r>
          </w:p>
        </w:tc>
        <w:tc>
          <w:tcPr>
            <w:tcW w:type="dxa" w:w="7848"/>
            <w:tcMar>
              <w:top w:w="90" w:type="dxa"/>
              <w:start w:w="110" w:type="dxa"/>
              <w:bottom w:w="90" w:type="dxa"/>
              <w:end w:w="110" w:type="dxa"/>
            </w:tcMar>
            <w:vAlign w:val="center"/>
            <w:shd w:fill="EEF4F5"/>
          </w:tcPr>
          <w:p>
            <w:pPr>
              <w:spacing w:after="0"/>
            </w:pPr>
            <w:r>
              <w:rPr>
                <w:sz w:val="17"/>
              </w:rPr>
              <w:t>The entities, topology, geometry, materials, interfaces, boundaries, and nested scales that shape possible behavior.</w:t>
            </w:r>
          </w:p>
        </w:tc>
      </w:tr>
      <w:tr>
        <w:tc>
          <w:tcPr>
            <w:tcW w:type="dxa" w:w="1872"/>
            <w:tcMar>
              <w:top w:w="90" w:type="dxa"/>
              <w:start w:w="110" w:type="dxa"/>
              <w:bottom w:w="90" w:type="dxa"/>
              <w:end w:w="110" w:type="dxa"/>
            </w:tcMar>
            <w:vAlign w:val="center"/>
          </w:tcPr>
          <w:p>
            <w:pPr>
              <w:spacing w:after="0"/>
            </w:pPr>
            <w:r>
              <w:rPr>
                <w:sz w:val="17"/>
              </w:rPr>
              <w:t>Medium</w:t>
            </w:r>
          </w:p>
        </w:tc>
        <w:tc>
          <w:tcPr>
            <w:tcW w:type="dxa" w:w="7848"/>
            <w:tcMar>
              <w:top w:w="90" w:type="dxa"/>
              <w:start w:w="110" w:type="dxa"/>
              <w:bottom w:w="90" w:type="dxa"/>
              <w:end w:w="110" w:type="dxa"/>
            </w:tcMar>
            <w:vAlign w:val="center"/>
          </w:tcPr>
          <w:p>
            <w:pPr>
              <w:spacing w:after="0"/>
            </w:pPr>
            <w:r>
              <w:rPr>
                <w:sz w:val="17"/>
              </w:rPr>
              <w:t>What moves or propagates: fluid, particles, energy, signals, information, goods, or abstract resource units.</w:t>
            </w:r>
          </w:p>
        </w:tc>
      </w:tr>
      <w:tr>
        <w:tc>
          <w:tcPr>
            <w:tcW w:type="dxa" w:w="1872"/>
            <w:tcMar>
              <w:top w:w="90" w:type="dxa"/>
              <w:start w:w="110" w:type="dxa"/>
              <w:bottom w:w="90" w:type="dxa"/>
              <w:end w:w="110" w:type="dxa"/>
            </w:tcMar>
            <w:vAlign w:val="center"/>
            <w:shd w:fill="EEF4F5"/>
          </w:tcPr>
          <w:p>
            <w:pPr>
              <w:spacing w:after="0"/>
            </w:pPr>
            <w:r>
              <w:rPr>
                <w:sz w:val="17"/>
              </w:rPr>
              <w:t>Driving force</w:t>
            </w:r>
          </w:p>
        </w:tc>
        <w:tc>
          <w:tcPr>
            <w:tcW w:type="dxa" w:w="7848"/>
            <w:tcMar>
              <w:top w:w="90" w:type="dxa"/>
              <w:start w:w="110" w:type="dxa"/>
              <w:bottom w:w="90" w:type="dxa"/>
              <w:end w:w="110" w:type="dxa"/>
            </w:tcMar>
            <w:vAlign w:val="center"/>
            <w:shd w:fill="EEF4F5"/>
          </w:tcPr>
          <w:p>
            <w:pPr>
              <w:spacing w:after="0"/>
            </w:pPr>
            <w:r>
              <w:rPr>
                <w:sz w:val="17"/>
              </w:rPr>
              <w:t>The domain-specific cause of movement, such as pressure gradient, voltage, water potential, gravity, active pumping, demand, or a decision policy.</w:t>
            </w:r>
          </w:p>
        </w:tc>
      </w:tr>
      <w:tr>
        <w:tc>
          <w:tcPr>
            <w:tcW w:type="dxa" w:w="1872"/>
            <w:tcMar>
              <w:top w:w="90" w:type="dxa"/>
              <w:start w:w="110" w:type="dxa"/>
              <w:bottom w:w="90" w:type="dxa"/>
              <w:end w:w="110" w:type="dxa"/>
            </w:tcMar>
            <w:vAlign w:val="center"/>
          </w:tcPr>
          <w:p>
            <w:pPr>
              <w:spacing w:after="0"/>
            </w:pPr>
            <w:r>
              <w:rPr>
                <w:sz w:val="17"/>
              </w:rPr>
              <w:t>Flow</w:t>
            </w:r>
          </w:p>
        </w:tc>
        <w:tc>
          <w:tcPr>
            <w:tcW w:type="dxa" w:w="7848"/>
            <w:tcMar>
              <w:top w:w="90" w:type="dxa"/>
              <w:start w:w="110" w:type="dxa"/>
              <w:bottom w:w="90" w:type="dxa"/>
              <w:end w:w="110" w:type="dxa"/>
            </w:tcMar>
            <w:vAlign w:val="center"/>
          </w:tcPr>
          <w:p>
            <w:pPr>
              <w:spacing w:after="0"/>
            </w:pPr>
            <w:r>
              <w:rPr>
                <w:sz w:val="17"/>
              </w:rPr>
              <w:t>Observed movement through the architecture over time. Capacity does not guarantee actual flow.</w:t>
            </w:r>
          </w:p>
        </w:tc>
      </w:tr>
      <w:tr>
        <w:tc>
          <w:tcPr>
            <w:tcW w:type="dxa" w:w="1872"/>
            <w:tcMar>
              <w:top w:w="90" w:type="dxa"/>
              <w:start w:w="110" w:type="dxa"/>
              <w:bottom w:w="90" w:type="dxa"/>
              <w:end w:w="110" w:type="dxa"/>
            </w:tcMar>
            <w:vAlign w:val="center"/>
            <w:shd w:fill="EEF4F5"/>
          </w:tcPr>
          <w:p>
            <w:pPr>
              <w:spacing w:after="0"/>
            </w:pPr>
            <w:r>
              <w:rPr>
                <w:sz w:val="17"/>
              </w:rPr>
              <w:t>Control</w:t>
            </w:r>
          </w:p>
        </w:tc>
        <w:tc>
          <w:tcPr>
            <w:tcW w:type="dxa" w:w="7848"/>
            <w:tcMar>
              <w:top w:w="90" w:type="dxa"/>
              <w:start w:w="110" w:type="dxa"/>
              <w:bottom w:w="90" w:type="dxa"/>
              <w:end w:w="110" w:type="dxa"/>
            </w:tcMar>
            <w:vAlign w:val="center"/>
            <w:shd w:fill="EEF4F5"/>
          </w:tcPr>
          <w:p>
            <w:pPr>
              <w:spacing w:after="0"/>
            </w:pPr>
            <w:r>
              <w:rPr>
                <w:sz w:val="17"/>
              </w:rPr>
              <w:t>Rules or mechanisms that regulate routing, timing, quantity, access, priority, and response.</w:t>
            </w:r>
          </w:p>
        </w:tc>
      </w:tr>
      <w:tr>
        <w:tc>
          <w:tcPr>
            <w:tcW w:type="dxa" w:w="1872"/>
            <w:tcMar>
              <w:top w:w="90" w:type="dxa"/>
              <w:start w:w="110" w:type="dxa"/>
              <w:bottom w:w="90" w:type="dxa"/>
              <w:end w:w="110" w:type="dxa"/>
            </w:tcMar>
            <w:vAlign w:val="center"/>
          </w:tcPr>
          <w:p>
            <w:pPr>
              <w:spacing w:after="0"/>
            </w:pPr>
            <w:r>
              <w:rPr>
                <w:sz w:val="17"/>
              </w:rPr>
              <w:t>State</w:t>
            </w:r>
          </w:p>
        </w:tc>
        <w:tc>
          <w:tcPr>
            <w:tcW w:type="dxa" w:w="7848"/>
            <w:tcMar>
              <w:top w:w="90" w:type="dxa"/>
              <w:start w:w="110" w:type="dxa"/>
              <w:bottom w:w="90" w:type="dxa"/>
              <w:end w:w="110" w:type="dxa"/>
            </w:tcMar>
            <w:vAlign w:val="center"/>
          </w:tcPr>
          <w:p>
            <w:pPr>
              <w:spacing w:after="0"/>
            </w:pPr>
            <w:r>
              <w:rPr>
                <w:sz w:val="17"/>
              </w:rPr>
              <w:t>Current values of dynamic variables, including load, damage, temperature, hydration, congestion, fatigue, and controller settings.</w:t>
            </w:r>
          </w:p>
        </w:tc>
      </w:tr>
      <w:tr>
        <w:tc>
          <w:tcPr>
            <w:tcW w:type="dxa" w:w="1872"/>
            <w:tcMar>
              <w:top w:w="90" w:type="dxa"/>
              <w:start w:w="110" w:type="dxa"/>
              <w:bottom w:w="90" w:type="dxa"/>
              <w:end w:w="110" w:type="dxa"/>
            </w:tcMar>
            <w:vAlign w:val="center"/>
            <w:shd w:fill="EEF4F5"/>
          </w:tcPr>
          <w:p>
            <w:pPr>
              <w:spacing w:after="0"/>
            </w:pPr>
            <w:r>
              <w:rPr>
                <w:sz w:val="17"/>
              </w:rPr>
              <w:t>Capability</w:t>
            </w:r>
          </w:p>
        </w:tc>
        <w:tc>
          <w:tcPr>
            <w:tcW w:type="dxa" w:w="7848"/>
            <w:tcMar>
              <w:top w:w="90" w:type="dxa"/>
              <w:start w:w="110" w:type="dxa"/>
              <w:bottom w:w="90" w:type="dxa"/>
              <w:end w:w="110" w:type="dxa"/>
            </w:tcMar>
            <w:vAlign w:val="center"/>
            <w:shd w:fill="EEF4F5"/>
          </w:tcPr>
          <w:p>
            <w:pPr>
              <w:spacing w:after="0"/>
            </w:pPr>
            <w:r>
              <w:rPr>
                <w:sz w:val="17"/>
              </w:rPr>
              <w:t>A set of states or outputs the system could reach under specified constraints—not a fixed judgment about worth or identity.</w:t>
            </w:r>
          </w:p>
        </w:tc>
      </w:tr>
      <w:tr>
        <w:tc>
          <w:tcPr>
            <w:tcW w:type="dxa" w:w="1872"/>
            <w:tcMar>
              <w:top w:w="90" w:type="dxa"/>
              <w:start w:w="110" w:type="dxa"/>
              <w:bottom w:w="90" w:type="dxa"/>
              <w:end w:w="110" w:type="dxa"/>
            </w:tcMar>
            <w:vAlign w:val="center"/>
          </w:tcPr>
          <w:p>
            <w:pPr>
              <w:spacing w:after="0"/>
            </w:pPr>
            <w:r>
              <w:rPr>
                <w:sz w:val="17"/>
              </w:rPr>
              <w:t>Accessibility</w:t>
            </w:r>
          </w:p>
        </w:tc>
        <w:tc>
          <w:tcPr>
            <w:tcW w:type="dxa" w:w="7848"/>
            <w:tcMar>
              <w:top w:w="90" w:type="dxa"/>
              <w:start w:w="110" w:type="dxa"/>
              <w:bottom w:w="90" w:type="dxa"/>
              <w:end w:w="110" w:type="dxa"/>
            </w:tcMar>
            <w:vAlign w:val="center"/>
          </w:tcPr>
          <w:p>
            <w:pPr>
              <w:spacing w:after="0"/>
            </w:pPr>
            <w:r>
              <w:rPr>
                <w:sz w:val="17"/>
              </w:rPr>
              <w:t>Which structures or states can be safely observed, reached, or influenced under current conditions.</w:t>
            </w:r>
          </w:p>
        </w:tc>
      </w:tr>
      <w:tr>
        <w:tc>
          <w:tcPr>
            <w:tcW w:type="dxa" w:w="1872"/>
            <w:tcMar>
              <w:top w:w="90" w:type="dxa"/>
              <w:start w:w="110" w:type="dxa"/>
              <w:bottom w:w="90" w:type="dxa"/>
              <w:end w:w="110" w:type="dxa"/>
            </w:tcMar>
            <w:vAlign w:val="center"/>
            <w:shd w:fill="EEF4F5"/>
          </w:tcPr>
          <w:p>
            <w:pPr>
              <w:spacing w:after="0"/>
            </w:pPr>
            <w:r>
              <w:rPr>
                <w:sz w:val="17"/>
              </w:rPr>
              <w:t>Transition</w:t>
            </w:r>
          </w:p>
        </w:tc>
        <w:tc>
          <w:tcPr>
            <w:tcW w:type="dxa" w:w="7848"/>
            <w:tcMar>
              <w:top w:w="90" w:type="dxa"/>
              <w:start w:w="110" w:type="dxa"/>
              <w:bottom w:w="90" w:type="dxa"/>
              <w:end w:w="110" w:type="dxa"/>
            </w:tcMar>
            <w:vAlign w:val="center"/>
            <w:shd w:fill="EEF4F5"/>
          </w:tcPr>
          <w:p>
            <w:pPr>
              <w:spacing w:after="0"/>
            </w:pPr>
            <w:r>
              <w:rPr>
                <w:sz w:val="17"/>
              </w:rPr>
              <w:t>A sequence of actions or state changes from the present configuration to a candidate configuration.</w:t>
            </w:r>
          </w:p>
        </w:tc>
      </w:tr>
      <w:tr>
        <w:tc>
          <w:tcPr>
            <w:tcW w:type="dxa" w:w="1872"/>
            <w:tcMar>
              <w:top w:w="90" w:type="dxa"/>
              <w:start w:w="110" w:type="dxa"/>
              <w:bottom w:w="90" w:type="dxa"/>
              <w:end w:w="110" w:type="dxa"/>
            </w:tcMar>
            <w:vAlign w:val="center"/>
          </w:tcPr>
          <w:p>
            <w:pPr>
              <w:spacing w:after="0"/>
            </w:pPr>
            <w:r>
              <w:rPr>
                <w:sz w:val="17"/>
              </w:rPr>
              <w:t>Policy</w:t>
            </w:r>
          </w:p>
        </w:tc>
        <w:tc>
          <w:tcPr>
            <w:tcW w:type="dxa" w:w="7848"/>
            <w:tcMar>
              <w:top w:w="90" w:type="dxa"/>
              <w:start w:w="110" w:type="dxa"/>
              <w:bottom w:w="90" w:type="dxa"/>
              <w:end w:w="110" w:type="dxa"/>
            </w:tcMar>
            <w:vAlign w:val="center"/>
          </w:tcPr>
          <w:p>
            <w:pPr>
              <w:spacing w:after="0"/>
            </w:pPr>
            <w:r>
              <w:rPr>
                <w:sz w:val="17"/>
              </w:rPr>
              <w:t>What an agent is permitted, required, or unwilling to do, independent of what is physically possible.</w:t>
            </w:r>
          </w:p>
        </w:tc>
      </w:tr>
      <w:tr>
        <w:tc>
          <w:tcPr>
            <w:tcW w:type="dxa" w:w="1872"/>
            <w:tcMar>
              <w:top w:w="90" w:type="dxa"/>
              <w:start w:w="110" w:type="dxa"/>
              <w:bottom w:w="90" w:type="dxa"/>
              <w:end w:w="110" w:type="dxa"/>
            </w:tcMar>
            <w:vAlign w:val="center"/>
            <w:shd w:fill="EEF4F5"/>
          </w:tcPr>
          <w:p>
            <w:pPr>
              <w:spacing w:after="0"/>
            </w:pPr>
            <w:r>
              <w:rPr>
                <w:sz w:val="17"/>
              </w:rPr>
              <w:t>History</w:t>
            </w:r>
          </w:p>
        </w:tc>
        <w:tc>
          <w:tcPr>
            <w:tcW w:type="dxa" w:w="7848"/>
            <w:tcMar>
              <w:top w:w="90" w:type="dxa"/>
              <w:start w:w="110" w:type="dxa"/>
              <w:bottom w:w="90" w:type="dxa"/>
              <w:end w:w="110" w:type="dxa"/>
            </w:tcMar>
            <w:vAlign w:val="center"/>
            <w:shd w:fill="EEF4F5"/>
          </w:tcPr>
          <w:p>
            <w:pPr>
              <w:spacing w:after="0"/>
            </w:pPr>
            <w:r>
              <w:rPr>
                <w:sz w:val="17"/>
              </w:rPr>
              <w:t>Prior loads, damage, interventions, learning, repairs, and environmental exposures that affect present behavior.</w:t>
            </w:r>
          </w:p>
        </w:tc>
      </w:tr>
      <w:tr>
        <w:tc>
          <w:tcPr>
            <w:tcW w:type="dxa" w:w="1872"/>
            <w:tcMar>
              <w:top w:w="90" w:type="dxa"/>
              <w:start w:w="110" w:type="dxa"/>
              <w:bottom w:w="90" w:type="dxa"/>
              <w:end w:w="110" w:type="dxa"/>
            </w:tcMar>
            <w:vAlign w:val="center"/>
          </w:tcPr>
          <w:p>
            <w:pPr>
              <w:spacing w:after="0"/>
            </w:pPr>
            <w:r>
              <w:rPr>
                <w:sz w:val="17"/>
              </w:rPr>
              <w:t>Uncertainty</w:t>
            </w:r>
          </w:p>
        </w:tc>
        <w:tc>
          <w:tcPr>
            <w:tcW w:type="dxa" w:w="7848"/>
            <w:tcMar>
              <w:top w:w="90" w:type="dxa"/>
              <w:start w:w="110" w:type="dxa"/>
              <w:bottom w:w="90" w:type="dxa"/>
              <w:end w:w="110" w:type="dxa"/>
            </w:tcMar>
            <w:vAlign w:val="center"/>
          </w:tcPr>
          <w:p>
            <w:pPr>
              <w:spacing w:after="0"/>
            </w:pPr>
            <w:r>
              <w:rPr>
                <w:sz w:val="17"/>
              </w:rPr>
              <w:t>Explicit representation of what is unknown, weakly observed, variable, or model-dependent.</w:t>
            </w:r>
          </w:p>
        </w:tc>
      </w:tr>
      <w:tr>
        <w:tc>
          <w:tcPr>
            <w:tcW w:type="dxa" w:w="1872"/>
            <w:tcMar>
              <w:top w:w="90" w:type="dxa"/>
              <w:start w:w="110" w:type="dxa"/>
              <w:bottom w:w="90" w:type="dxa"/>
              <w:end w:w="110" w:type="dxa"/>
            </w:tcMar>
            <w:vAlign w:val="center"/>
            <w:shd w:fill="EEF4F5"/>
          </w:tcPr>
          <w:p>
            <w:pPr>
              <w:spacing w:after="0"/>
            </w:pPr>
            <w:r>
              <w:rPr>
                <w:sz w:val="17"/>
              </w:rPr>
              <w:t>Architecture fingerprint</w:t>
            </w:r>
          </w:p>
        </w:tc>
        <w:tc>
          <w:tcPr>
            <w:tcW w:type="dxa" w:w="7848"/>
            <w:tcMar>
              <w:top w:w="90" w:type="dxa"/>
              <w:start w:w="110" w:type="dxa"/>
              <w:bottom w:w="90" w:type="dxa"/>
              <w:end w:w="110" w:type="dxa"/>
            </w:tcMar>
            <w:vAlign w:val="center"/>
            <w:shd w:fill="EEF4F5"/>
          </w:tcPr>
          <w:p>
            <w:pPr>
              <w:spacing w:after="0"/>
            </w:pPr>
            <w:r>
              <w:rPr>
                <w:sz w:val="17"/>
              </w:rPr>
              <w:t>A compact, versioned set of structural and behavioral features used for comparison; not a biometric identity by default.</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78"/>
      </w:tblGrid>
      <w:tr>
        <w:tc>
          <w:tcPr>
            <w:tcW w:type="dxa" w:w="9878"/>
            <w:shd w:fill="E7F0F2"/>
            <w:tcMar>
              <w:top w:w="160" w:type="dxa"/>
              <w:start w:w="180" w:type="dxa"/>
              <w:bottom w:w="160" w:type="dxa"/>
              <w:end w:w="180" w:type="dxa"/>
            </w:tcMar>
          </w:tcPr>
          <w:p>
            <w:pPr>
              <w:pStyle w:val="Label"/>
            </w:pPr>
            <w:r>
              <w:t>Terminology rule</w:t>
            </w:r>
          </w:p>
          <w:p>
            <w:pPr>
              <w:spacing w:after="0"/>
            </w:pPr>
            <w:r>
              <w:t>Use “pressure” literally only where the domain supports it. Elsewhere prefer the correct term—driving force, demand, potential, gradient, or load. Similar functional roles do not make the underlying quantities interchangeable.</w:t>
            </w:r>
          </w:p>
        </w:tc>
      </w:tr>
    </w:tbl>
    <w:p>
      <w:pPr>
        <w:spacing w:after="0"/>
      </w:pPr>
    </w:p>
    <w:p>
      <w:pPr>
        <w:pStyle w:val="Heading1"/>
      </w:pPr>
      <w:r>
        <w:t>4. Unified Systems Model</w:t>
      </w:r>
    </w:p>
    <w:p>
      <w:pPr>
        <w:pStyle w:val="Heading2"/>
      </w:pPr>
      <w:r>
        <w:t>4.1 Layered Representation</w:t>
      </w:r>
    </w:p>
    <w:p>
      <w:r>
        <w:t>Every laboratory model should separate stable or slowly changing architecture from dynamic state, control policy, and observational uncertainty. The following layers form the minimum common representation.</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1656"/>
            <w:shd w:fill="16324F"/>
            <w:tcMar>
              <w:top w:w="90" w:type="dxa"/>
              <w:start w:w="110" w:type="dxa"/>
              <w:bottom w:w="90" w:type="dxa"/>
              <w:end w:w="110" w:type="dxa"/>
            </w:tcMar>
          </w:tcPr>
          <w:p>
            <w:pPr>
              <w:jc w:val="left"/>
            </w:pPr>
            <w:r>
              <w:rPr>
                <w:b/>
                <w:color w:val="FFFFFF"/>
                <w:sz w:val="17"/>
              </w:rPr>
              <w:t>Layer</w:t>
            </w:r>
          </w:p>
        </w:tc>
        <w:tc>
          <w:tcPr>
            <w:tcW w:type="dxa" w:w="3096"/>
            <w:shd w:fill="16324F"/>
            <w:tcMar>
              <w:top w:w="90" w:type="dxa"/>
              <w:start w:w="110" w:type="dxa"/>
              <w:bottom w:w="90" w:type="dxa"/>
              <w:end w:w="110" w:type="dxa"/>
            </w:tcMar>
          </w:tcPr>
          <w:p>
            <w:pPr>
              <w:jc w:val="left"/>
            </w:pPr>
            <w:r>
              <w:rPr>
                <w:b/>
                <w:color w:val="FFFFFF"/>
                <w:sz w:val="17"/>
              </w:rPr>
              <w:t>Core question</w:t>
            </w:r>
          </w:p>
        </w:tc>
        <w:tc>
          <w:tcPr>
            <w:tcW w:type="dxa" w:w="4968"/>
            <w:shd w:fill="16324F"/>
            <w:tcMar>
              <w:top w:w="90" w:type="dxa"/>
              <w:start w:w="110" w:type="dxa"/>
              <w:bottom w:w="90" w:type="dxa"/>
              <w:end w:w="110" w:type="dxa"/>
            </w:tcMar>
          </w:tcPr>
          <w:p>
            <w:pPr>
              <w:jc w:val="left"/>
            </w:pPr>
            <w:r>
              <w:rPr>
                <w:b/>
                <w:color w:val="FFFFFF"/>
                <w:sz w:val="17"/>
              </w:rPr>
              <w:t>Examples</w:t>
            </w:r>
          </w:p>
        </w:tc>
      </w:tr>
      <w:tr>
        <w:tc>
          <w:tcPr>
            <w:tcW w:type="dxa" w:w="1656"/>
            <w:tcMar>
              <w:top w:w="90" w:type="dxa"/>
              <w:start w:w="110" w:type="dxa"/>
              <w:bottom w:w="90" w:type="dxa"/>
              <w:end w:w="110" w:type="dxa"/>
            </w:tcMar>
            <w:vAlign w:val="center"/>
          </w:tcPr>
          <w:p>
            <w:pPr>
              <w:spacing w:after="0"/>
            </w:pPr>
            <w:r>
              <w:rPr>
                <w:sz w:val="17"/>
              </w:rPr>
              <w:t>Entity</w:t>
            </w:r>
          </w:p>
        </w:tc>
        <w:tc>
          <w:tcPr>
            <w:tcW w:type="dxa" w:w="3096"/>
            <w:tcMar>
              <w:top w:w="90" w:type="dxa"/>
              <w:start w:w="110" w:type="dxa"/>
              <w:bottom w:w="90" w:type="dxa"/>
              <w:end w:w="110" w:type="dxa"/>
            </w:tcMar>
            <w:vAlign w:val="center"/>
          </w:tcPr>
          <w:p>
            <w:pPr>
              <w:spacing w:after="0"/>
            </w:pPr>
            <w:r>
              <w:rPr>
                <w:sz w:val="17"/>
              </w:rPr>
              <w:t>What exists?</w:t>
            </w:r>
          </w:p>
        </w:tc>
        <w:tc>
          <w:tcPr>
            <w:tcW w:type="dxa" w:w="4968"/>
            <w:tcMar>
              <w:top w:w="90" w:type="dxa"/>
              <w:start w:w="110" w:type="dxa"/>
              <w:bottom w:w="90" w:type="dxa"/>
              <w:end w:w="110" w:type="dxa"/>
            </w:tcMar>
            <w:vAlign w:val="center"/>
          </w:tcPr>
          <w:p>
            <w:pPr>
              <w:spacing w:after="0"/>
            </w:pPr>
            <w:r>
              <w:rPr>
                <w:sz w:val="17"/>
              </w:rPr>
              <w:t>Vessels, valves, roots, routers, reservoirs, learners, sensors</w:t>
            </w:r>
          </w:p>
        </w:tc>
      </w:tr>
      <w:tr>
        <w:tc>
          <w:tcPr>
            <w:tcW w:type="dxa" w:w="1656"/>
            <w:tcMar>
              <w:top w:w="90" w:type="dxa"/>
              <w:start w:w="110" w:type="dxa"/>
              <w:bottom w:w="90" w:type="dxa"/>
              <w:end w:w="110" w:type="dxa"/>
            </w:tcMar>
            <w:vAlign w:val="center"/>
            <w:shd w:fill="EEF4F5"/>
          </w:tcPr>
          <w:p>
            <w:pPr>
              <w:spacing w:after="0"/>
            </w:pPr>
            <w:r>
              <w:rPr>
                <w:sz w:val="17"/>
              </w:rPr>
              <w:t>Topology / geometry</w:t>
            </w:r>
          </w:p>
        </w:tc>
        <w:tc>
          <w:tcPr>
            <w:tcW w:type="dxa" w:w="3096"/>
            <w:tcMar>
              <w:top w:w="90" w:type="dxa"/>
              <w:start w:w="110" w:type="dxa"/>
              <w:bottom w:w="90" w:type="dxa"/>
              <w:end w:w="110" w:type="dxa"/>
            </w:tcMar>
            <w:vAlign w:val="center"/>
            <w:shd w:fill="EEF4F5"/>
          </w:tcPr>
          <w:p>
            <w:pPr>
              <w:spacing w:after="0"/>
            </w:pPr>
            <w:r>
              <w:rPr>
                <w:sz w:val="17"/>
              </w:rPr>
              <w:t>How is it connected and positioned?</w:t>
            </w:r>
          </w:p>
        </w:tc>
        <w:tc>
          <w:tcPr>
            <w:tcW w:type="dxa" w:w="4968"/>
            <w:tcMar>
              <w:top w:w="90" w:type="dxa"/>
              <w:start w:w="110" w:type="dxa"/>
              <w:bottom w:w="90" w:type="dxa"/>
              <w:end w:w="110" w:type="dxa"/>
            </w:tcMar>
            <w:vAlign w:val="center"/>
            <w:shd w:fill="EEF4F5"/>
          </w:tcPr>
          <w:p>
            <w:pPr>
              <w:spacing w:after="0"/>
            </w:pPr>
            <w:r>
              <w:rPr>
                <w:sz w:val="17"/>
              </w:rPr>
              <w:t>Branches, loops, depth, distance, junctions, exchange surfaces</w:t>
            </w:r>
          </w:p>
        </w:tc>
      </w:tr>
      <w:tr>
        <w:tc>
          <w:tcPr>
            <w:tcW w:type="dxa" w:w="1656"/>
            <w:tcMar>
              <w:top w:w="90" w:type="dxa"/>
              <w:start w:w="110" w:type="dxa"/>
              <w:bottom w:w="90" w:type="dxa"/>
              <w:end w:w="110" w:type="dxa"/>
            </w:tcMar>
            <w:vAlign w:val="center"/>
          </w:tcPr>
          <w:p>
            <w:pPr>
              <w:spacing w:after="0"/>
            </w:pPr>
            <w:r>
              <w:rPr>
                <w:sz w:val="17"/>
              </w:rPr>
              <w:t>Material</w:t>
            </w:r>
          </w:p>
        </w:tc>
        <w:tc>
          <w:tcPr>
            <w:tcW w:type="dxa" w:w="3096"/>
            <w:tcMar>
              <w:top w:w="90" w:type="dxa"/>
              <w:start w:w="110" w:type="dxa"/>
              <w:bottom w:w="90" w:type="dxa"/>
              <w:end w:w="110" w:type="dxa"/>
            </w:tcMar>
            <w:vAlign w:val="center"/>
          </w:tcPr>
          <w:p>
            <w:pPr>
              <w:spacing w:after="0"/>
            </w:pPr>
            <w:r>
              <w:rPr>
                <w:sz w:val="17"/>
              </w:rPr>
              <w:t>What are pathways made of?</w:t>
            </w:r>
          </w:p>
        </w:tc>
        <w:tc>
          <w:tcPr>
            <w:tcW w:type="dxa" w:w="4968"/>
            <w:tcMar>
              <w:top w:w="90" w:type="dxa"/>
              <w:start w:w="110" w:type="dxa"/>
              <w:bottom w:w="90" w:type="dxa"/>
              <w:end w:w="110" w:type="dxa"/>
            </w:tcMar>
            <w:vAlign w:val="center"/>
          </w:tcPr>
          <w:p>
            <w:pPr>
              <w:spacing w:after="0"/>
            </w:pPr>
            <w:r>
              <w:rPr>
                <w:sz w:val="17"/>
              </w:rPr>
              <w:t>Elastic wall, porous soil, myelin, pipe, bandwidth-limited link</w:t>
            </w:r>
          </w:p>
        </w:tc>
      </w:tr>
      <w:tr>
        <w:tc>
          <w:tcPr>
            <w:tcW w:type="dxa" w:w="1656"/>
            <w:tcMar>
              <w:top w:w="90" w:type="dxa"/>
              <w:start w:w="110" w:type="dxa"/>
              <w:bottom w:w="90" w:type="dxa"/>
              <w:end w:w="110" w:type="dxa"/>
            </w:tcMar>
            <w:vAlign w:val="center"/>
            <w:shd w:fill="EEF4F5"/>
          </w:tcPr>
          <w:p>
            <w:pPr>
              <w:spacing w:after="0"/>
            </w:pPr>
            <w:r>
              <w:rPr>
                <w:sz w:val="17"/>
              </w:rPr>
              <w:t>Medium</w:t>
            </w:r>
          </w:p>
        </w:tc>
        <w:tc>
          <w:tcPr>
            <w:tcW w:type="dxa" w:w="3096"/>
            <w:tcMar>
              <w:top w:w="90" w:type="dxa"/>
              <w:start w:w="110" w:type="dxa"/>
              <w:bottom w:w="90" w:type="dxa"/>
              <w:end w:w="110" w:type="dxa"/>
            </w:tcMar>
            <w:vAlign w:val="center"/>
            <w:shd w:fill="EEF4F5"/>
          </w:tcPr>
          <w:p>
            <w:pPr>
              <w:spacing w:after="0"/>
            </w:pPr>
            <w:r>
              <w:rPr>
                <w:sz w:val="17"/>
              </w:rPr>
              <w:t>What moves?</w:t>
            </w:r>
          </w:p>
        </w:tc>
        <w:tc>
          <w:tcPr>
            <w:tcW w:type="dxa" w:w="4968"/>
            <w:tcMar>
              <w:top w:w="90" w:type="dxa"/>
              <w:start w:w="110" w:type="dxa"/>
              <w:bottom w:w="90" w:type="dxa"/>
              <w:end w:w="110" w:type="dxa"/>
            </w:tcMar>
            <w:vAlign w:val="center"/>
            <w:shd w:fill="EEF4F5"/>
          </w:tcPr>
          <w:p>
            <w:pPr>
              <w:spacing w:after="0"/>
            </w:pPr>
            <w:r>
              <w:rPr>
                <w:sz w:val="17"/>
              </w:rPr>
              <w:t>Blood, water, ions, data packets, nutrients, generic resource units</w:t>
            </w:r>
          </w:p>
        </w:tc>
      </w:tr>
      <w:tr>
        <w:tc>
          <w:tcPr>
            <w:tcW w:type="dxa" w:w="1656"/>
            <w:tcMar>
              <w:top w:w="90" w:type="dxa"/>
              <w:start w:w="110" w:type="dxa"/>
              <w:bottom w:w="90" w:type="dxa"/>
              <w:end w:w="110" w:type="dxa"/>
            </w:tcMar>
            <w:vAlign w:val="center"/>
          </w:tcPr>
          <w:p>
            <w:pPr>
              <w:spacing w:after="0"/>
            </w:pPr>
            <w:r>
              <w:rPr>
                <w:sz w:val="17"/>
              </w:rPr>
              <w:t>Dynamics</w:t>
            </w:r>
          </w:p>
        </w:tc>
        <w:tc>
          <w:tcPr>
            <w:tcW w:type="dxa" w:w="3096"/>
            <w:tcMar>
              <w:top w:w="90" w:type="dxa"/>
              <w:start w:w="110" w:type="dxa"/>
              <w:bottom w:w="90" w:type="dxa"/>
              <w:end w:w="110" w:type="dxa"/>
            </w:tcMar>
            <w:vAlign w:val="center"/>
          </w:tcPr>
          <w:p>
            <w:pPr>
              <w:spacing w:after="0"/>
            </w:pPr>
            <w:r>
              <w:rPr>
                <w:sz w:val="17"/>
              </w:rPr>
              <w:t>What equations govern movement?</w:t>
            </w:r>
          </w:p>
        </w:tc>
        <w:tc>
          <w:tcPr>
            <w:tcW w:type="dxa" w:w="4968"/>
            <w:tcMar>
              <w:top w:w="90" w:type="dxa"/>
              <w:start w:w="110" w:type="dxa"/>
              <w:bottom w:w="90" w:type="dxa"/>
              <w:end w:w="110" w:type="dxa"/>
            </w:tcMar>
            <w:vAlign w:val="center"/>
          </w:tcPr>
          <w:p>
            <w:pPr>
              <w:spacing w:after="0"/>
            </w:pPr>
            <w:r>
              <w:rPr>
                <w:sz w:val="17"/>
              </w:rPr>
              <w:t>Fluid flow, diffusion, hydraulic conductance, queueing, graph routing</w:t>
            </w:r>
          </w:p>
        </w:tc>
      </w:tr>
      <w:tr>
        <w:tc>
          <w:tcPr>
            <w:tcW w:type="dxa" w:w="1656"/>
            <w:tcMar>
              <w:top w:w="90" w:type="dxa"/>
              <w:start w:w="110" w:type="dxa"/>
              <w:bottom w:w="90" w:type="dxa"/>
              <w:end w:w="110" w:type="dxa"/>
            </w:tcMar>
            <w:vAlign w:val="center"/>
            <w:shd w:fill="EEF4F5"/>
          </w:tcPr>
          <w:p>
            <w:pPr>
              <w:spacing w:after="0"/>
            </w:pPr>
            <w:r>
              <w:rPr>
                <w:sz w:val="17"/>
              </w:rPr>
              <w:t>Control</w:t>
            </w:r>
          </w:p>
        </w:tc>
        <w:tc>
          <w:tcPr>
            <w:tcW w:type="dxa" w:w="3096"/>
            <w:tcMar>
              <w:top w:w="90" w:type="dxa"/>
              <w:start w:w="110" w:type="dxa"/>
              <w:bottom w:w="90" w:type="dxa"/>
              <w:end w:w="110" w:type="dxa"/>
            </w:tcMar>
            <w:vAlign w:val="center"/>
            <w:shd w:fill="EEF4F5"/>
          </w:tcPr>
          <w:p>
            <w:pPr>
              <w:spacing w:after="0"/>
            </w:pPr>
            <w:r>
              <w:rPr>
                <w:sz w:val="17"/>
              </w:rPr>
              <w:t>What regulates movement?</w:t>
            </w:r>
          </w:p>
        </w:tc>
        <w:tc>
          <w:tcPr>
            <w:tcW w:type="dxa" w:w="4968"/>
            <w:tcMar>
              <w:top w:w="90" w:type="dxa"/>
              <w:start w:w="110" w:type="dxa"/>
              <w:bottom w:w="90" w:type="dxa"/>
              <w:end w:w="110" w:type="dxa"/>
            </w:tcMar>
            <w:vAlign w:val="center"/>
            <w:shd w:fill="EEF4F5"/>
          </w:tcPr>
          <w:p>
            <w:pPr>
              <w:spacing w:after="0"/>
            </w:pPr>
            <w:r>
              <w:rPr>
                <w:sz w:val="17"/>
              </w:rPr>
              <w:t>Valves, pumps, stomata, routing protocol, teaching policy</w:t>
            </w:r>
          </w:p>
        </w:tc>
      </w:tr>
      <w:tr>
        <w:tc>
          <w:tcPr>
            <w:tcW w:type="dxa" w:w="1656"/>
            <w:tcMar>
              <w:top w:w="90" w:type="dxa"/>
              <w:start w:w="110" w:type="dxa"/>
              <w:bottom w:w="90" w:type="dxa"/>
              <w:end w:w="110" w:type="dxa"/>
            </w:tcMar>
            <w:vAlign w:val="center"/>
          </w:tcPr>
          <w:p>
            <w:pPr>
              <w:spacing w:after="0"/>
            </w:pPr>
            <w:r>
              <w:rPr>
                <w:sz w:val="17"/>
              </w:rPr>
              <w:t>State</w:t>
            </w:r>
          </w:p>
        </w:tc>
        <w:tc>
          <w:tcPr>
            <w:tcW w:type="dxa" w:w="3096"/>
            <w:tcMar>
              <w:top w:w="90" w:type="dxa"/>
              <w:start w:w="110" w:type="dxa"/>
              <w:bottom w:w="90" w:type="dxa"/>
              <w:end w:w="110" w:type="dxa"/>
            </w:tcMar>
            <w:vAlign w:val="center"/>
          </w:tcPr>
          <w:p>
            <w:pPr>
              <w:spacing w:after="0"/>
            </w:pPr>
            <w:r>
              <w:rPr>
                <w:sz w:val="17"/>
              </w:rPr>
              <w:t>What is happening now?</w:t>
            </w:r>
          </w:p>
        </w:tc>
        <w:tc>
          <w:tcPr>
            <w:tcW w:type="dxa" w:w="4968"/>
            <w:tcMar>
              <w:top w:w="90" w:type="dxa"/>
              <w:start w:w="110" w:type="dxa"/>
              <w:bottom w:w="90" w:type="dxa"/>
              <w:end w:w="110" w:type="dxa"/>
            </w:tcMar>
            <w:vAlign w:val="center"/>
          </w:tcPr>
          <w:p>
            <w:pPr>
              <w:spacing w:after="0"/>
            </w:pPr>
            <w:r>
              <w:rPr>
                <w:sz w:val="17"/>
              </w:rPr>
              <w:t>Pressure, load, damage, hydration, congestion, fatigue</w:t>
            </w:r>
          </w:p>
        </w:tc>
      </w:tr>
      <w:tr>
        <w:tc>
          <w:tcPr>
            <w:tcW w:type="dxa" w:w="1656"/>
            <w:tcMar>
              <w:top w:w="90" w:type="dxa"/>
              <w:start w:w="110" w:type="dxa"/>
              <w:bottom w:w="90" w:type="dxa"/>
              <w:end w:w="110" w:type="dxa"/>
            </w:tcMar>
            <w:vAlign w:val="center"/>
            <w:shd w:fill="EEF4F5"/>
          </w:tcPr>
          <w:p>
            <w:pPr>
              <w:spacing w:after="0"/>
            </w:pPr>
            <w:r>
              <w:rPr>
                <w:sz w:val="17"/>
              </w:rPr>
              <w:t>History</w:t>
            </w:r>
          </w:p>
        </w:tc>
        <w:tc>
          <w:tcPr>
            <w:tcW w:type="dxa" w:w="3096"/>
            <w:tcMar>
              <w:top w:w="90" w:type="dxa"/>
              <w:start w:w="110" w:type="dxa"/>
              <w:bottom w:w="90" w:type="dxa"/>
              <w:end w:w="110" w:type="dxa"/>
            </w:tcMar>
            <w:vAlign w:val="center"/>
            <w:shd w:fill="EEF4F5"/>
          </w:tcPr>
          <w:p>
            <w:pPr>
              <w:spacing w:after="0"/>
            </w:pPr>
            <w:r>
              <w:rPr>
                <w:sz w:val="17"/>
              </w:rPr>
              <w:t>What changed the present system?</w:t>
            </w:r>
          </w:p>
        </w:tc>
        <w:tc>
          <w:tcPr>
            <w:tcW w:type="dxa" w:w="4968"/>
            <w:tcMar>
              <w:top w:w="90" w:type="dxa"/>
              <w:start w:w="110" w:type="dxa"/>
              <w:bottom w:w="90" w:type="dxa"/>
              <w:end w:w="110" w:type="dxa"/>
            </w:tcMar>
            <w:vAlign w:val="center"/>
            <w:shd w:fill="EEF4F5"/>
          </w:tcPr>
          <w:p>
            <w:pPr>
              <w:spacing w:after="0"/>
            </w:pPr>
            <w:r>
              <w:rPr>
                <w:sz w:val="17"/>
              </w:rPr>
              <w:t>Scarring, drought, training, repeated overload, prior failures</w:t>
            </w:r>
          </w:p>
        </w:tc>
      </w:tr>
      <w:tr>
        <w:tc>
          <w:tcPr>
            <w:tcW w:type="dxa" w:w="1656"/>
            <w:tcMar>
              <w:top w:w="90" w:type="dxa"/>
              <w:start w:w="110" w:type="dxa"/>
              <w:bottom w:w="90" w:type="dxa"/>
              <w:end w:w="110" w:type="dxa"/>
            </w:tcMar>
            <w:vAlign w:val="center"/>
          </w:tcPr>
          <w:p>
            <w:pPr>
              <w:spacing w:after="0"/>
            </w:pPr>
            <w:r>
              <w:rPr>
                <w:sz w:val="17"/>
              </w:rPr>
              <w:t>Identity / custody</w:t>
            </w:r>
          </w:p>
        </w:tc>
        <w:tc>
          <w:tcPr>
            <w:tcW w:type="dxa" w:w="3096"/>
            <w:tcMar>
              <w:top w:w="90" w:type="dxa"/>
              <w:start w:w="110" w:type="dxa"/>
              <w:bottom w:w="90" w:type="dxa"/>
              <w:end w:w="110" w:type="dxa"/>
            </w:tcMar>
            <w:vAlign w:val="center"/>
          </w:tcPr>
          <w:p>
            <w:pPr>
              <w:spacing w:after="0"/>
            </w:pPr>
            <w:r>
              <w:rPr>
                <w:sz w:val="17"/>
              </w:rPr>
              <w:t>Whose model is it?</w:t>
            </w:r>
          </w:p>
        </w:tc>
        <w:tc>
          <w:tcPr>
            <w:tcW w:type="dxa" w:w="4968"/>
            <w:tcMar>
              <w:top w:w="90" w:type="dxa"/>
              <w:start w:w="110" w:type="dxa"/>
              <w:bottom w:w="90" w:type="dxa"/>
              <w:end w:w="110" w:type="dxa"/>
            </w:tcMar>
            <w:vAlign w:val="center"/>
          </w:tcPr>
          <w:p>
            <w:pPr>
              <w:spacing w:after="0"/>
            </w:pPr>
            <w:r>
              <w:rPr>
                <w:sz w:val="17"/>
              </w:rPr>
              <w:t>Synthetic instance, organism, user-held record, public network</w:t>
            </w:r>
          </w:p>
        </w:tc>
      </w:tr>
      <w:tr>
        <w:tc>
          <w:tcPr>
            <w:tcW w:type="dxa" w:w="1656"/>
            <w:tcMar>
              <w:top w:w="90" w:type="dxa"/>
              <w:start w:w="110" w:type="dxa"/>
              <w:bottom w:w="90" w:type="dxa"/>
              <w:end w:w="110" w:type="dxa"/>
            </w:tcMar>
            <w:vAlign w:val="center"/>
            <w:shd w:fill="EEF4F5"/>
          </w:tcPr>
          <w:p>
            <w:pPr>
              <w:spacing w:after="0"/>
            </w:pPr>
            <w:r>
              <w:rPr>
                <w:sz w:val="17"/>
              </w:rPr>
              <w:t>Policy / safety</w:t>
            </w:r>
          </w:p>
        </w:tc>
        <w:tc>
          <w:tcPr>
            <w:tcW w:type="dxa" w:w="3096"/>
            <w:tcMar>
              <w:top w:w="90" w:type="dxa"/>
              <w:start w:w="110" w:type="dxa"/>
              <w:bottom w:w="90" w:type="dxa"/>
              <w:end w:w="110" w:type="dxa"/>
            </w:tcMar>
            <w:vAlign w:val="center"/>
            <w:shd w:fill="EEF4F5"/>
          </w:tcPr>
          <w:p>
            <w:pPr>
              <w:spacing w:after="0"/>
            </w:pPr>
            <w:r>
              <w:rPr>
                <w:sz w:val="17"/>
              </w:rPr>
              <w:t>What actions are allowed?</w:t>
            </w:r>
          </w:p>
        </w:tc>
        <w:tc>
          <w:tcPr>
            <w:tcW w:type="dxa" w:w="4968"/>
            <w:tcMar>
              <w:top w:w="90" w:type="dxa"/>
              <w:start w:w="110" w:type="dxa"/>
              <w:bottom w:w="90" w:type="dxa"/>
              <w:end w:w="110" w:type="dxa"/>
            </w:tcMar>
            <w:vAlign w:val="center"/>
            <w:shd w:fill="EEF4F5"/>
          </w:tcPr>
          <w:p>
            <w:pPr>
              <w:spacing w:after="0"/>
            </w:pPr>
            <w:r>
              <w:rPr>
                <w:sz w:val="17"/>
              </w:rPr>
              <w:t>Attempt limit, escalation rule, access permission, shutdown threshold</w:t>
            </w:r>
          </w:p>
        </w:tc>
      </w:tr>
      <w:tr>
        <w:tc>
          <w:tcPr>
            <w:tcW w:type="dxa" w:w="1656"/>
            <w:tcMar>
              <w:top w:w="90" w:type="dxa"/>
              <w:start w:w="110" w:type="dxa"/>
              <w:bottom w:w="90" w:type="dxa"/>
              <w:end w:w="110" w:type="dxa"/>
            </w:tcMar>
            <w:vAlign w:val="center"/>
          </w:tcPr>
          <w:p>
            <w:pPr>
              <w:spacing w:after="0"/>
            </w:pPr>
            <w:r>
              <w:rPr>
                <w:sz w:val="17"/>
              </w:rPr>
              <w:t>Observation / uncertainty</w:t>
            </w:r>
          </w:p>
        </w:tc>
        <w:tc>
          <w:tcPr>
            <w:tcW w:type="dxa" w:w="3096"/>
            <w:tcMar>
              <w:top w:w="90" w:type="dxa"/>
              <w:start w:w="110" w:type="dxa"/>
              <w:bottom w:w="90" w:type="dxa"/>
              <w:end w:w="110" w:type="dxa"/>
            </w:tcMar>
            <w:vAlign w:val="center"/>
          </w:tcPr>
          <w:p>
            <w:pPr>
              <w:spacing w:after="0"/>
            </w:pPr>
            <w:r>
              <w:rPr>
                <w:sz w:val="17"/>
              </w:rPr>
              <w:t>What is known and how well?</w:t>
            </w:r>
          </w:p>
        </w:tc>
        <w:tc>
          <w:tcPr>
            <w:tcW w:type="dxa" w:w="4968"/>
            <w:tcMar>
              <w:top w:w="90" w:type="dxa"/>
              <w:start w:w="110" w:type="dxa"/>
              <w:bottom w:w="90" w:type="dxa"/>
              <w:end w:w="110" w:type="dxa"/>
            </w:tcMar>
            <w:vAlign w:val="center"/>
          </w:tcPr>
          <w:p>
            <w:pPr>
              <w:spacing w:after="0"/>
            </w:pPr>
            <w:r>
              <w:rPr>
                <w:sz w:val="17"/>
              </w:rPr>
              <w:t>Sensor resolution, missing edges, confidence interval, stale map</w:t>
            </w:r>
          </w:p>
        </w:tc>
      </w:tr>
      <w:tr>
        <w:tc>
          <w:tcPr>
            <w:tcW w:type="dxa" w:w="1656"/>
            <w:tcMar>
              <w:top w:w="90" w:type="dxa"/>
              <w:start w:w="110" w:type="dxa"/>
              <w:bottom w:w="90" w:type="dxa"/>
              <w:end w:w="110" w:type="dxa"/>
            </w:tcMar>
            <w:vAlign w:val="center"/>
            <w:shd w:fill="EEF4F5"/>
          </w:tcPr>
          <w:p>
            <w:pPr>
              <w:spacing w:after="0"/>
            </w:pPr>
            <w:r>
              <w:rPr>
                <w:sz w:val="17"/>
              </w:rPr>
              <w:t>Environment</w:t>
            </w:r>
          </w:p>
        </w:tc>
        <w:tc>
          <w:tcPr>
            <w:tcW w:type="dxa" w:w="3096"/>
            <w:tcMar>
              <w:top w:w="90" w:type="dxa"/>
              <w:start w:w="110" w:type="dxa"/>
              <w:bottom w:w="90" w:type="dxa"/>
              <w:end w:w="110" w:type="dxa"/>
            </w:tcMar>
            <w:vAlign w:val="center"/>
            <w:shd w:fill="EEF4F5"/>
          </w:tcPr>
          <w:p>
            <w:pPr>
              <w:spacing w:after="0"/>
            </w:pPr>
            <w:r>
              <w:rPr>
                <w:sz w:val="17"/>
              </w:rPr>
              <w:t>What surrounds and influences it?</w:t>
            </w:r>
          </w:p>
        </w:tc>
        <w:tc>
          <w:tcPr>
            <w:tcW w:type="dxa" w:w="4968"/>
            <w:tcMar>
              <w:top w:w="90" w:type="dxa"/>
              <w:start w:w="110" w:type="dxa"/>
              <w:bottom w:w="90" w:type="dxa"/>
              <w:end w:w="110" w:type="dxa"/>
            </w:tcMar>
            <w:vAlign w:val="center"/>
            <w:shd w:fill="EEF4F5"/>
          </w:tcPr>
          <w:p>
            <w:pPr>
              <w:spacing w:after="0"/>
            </w:pPr>
            <w:r>
              <w:rPr>
                <w:sz w:val="17"/>
              </w:rPr>
              <w:t>Gravity, heat, soil, city, institutional context, threat conditions</w:t>
            </w:r>
          </w:p>
        </w:tc>
      </w:tr>
    </w:tbl>
    <w:p>
      <w:pPr>
        <w:spacing w:after="0"/>
      </w:pPr>
    </w:p>
    <w:p>
      <w:pPr>
        <w:pStyle w:val="Heading2"/>
      </w:pPr>
      <w:r>
        <w:t>4.2 Conceptual Relationships</w:t>
      </w:r>
    </w:p>
    <w:p>
      <w:pPr>
        <w:pStyle w:val="PullQuote"/>
        <w:pBdr>
          <w:bottom w:val="single" w:sz="5" w:space="1" w:color="A8C7CA"/>
        </w:pBdr>
      </w:pPr>
      <w:r>
        <w:t>Outcome = f(architecture, medium, domain dynamics, driving force, resistance, control, state, history, environment, policy, uncertainty, and time).</w:t>
      </w:r>
    </w:p>
    <w:p>
      <w:r>
        <w:t>This expression is a modeling checklist, not a universal physical law. Each domain supplies its own equations and validation criteria. A more limited flow-oriented form may be written as observed flow depending on driving force, resistance, capacity, topology, current state, and adaptive control. The laboratory’s job is to keep the variables conceptually aligned while allowing their implementations to differ.</w:t>
      </w:r>
    </w:p>
    <w:p>
      <w:pPr>
        <w:pStyle w:val="Heading2"/>
      </w:pPr>
      <w:r>
        <w:t>4.3 Spatial and Temporal Networks</w:t>
      </w:r>
    </w:p>
    <w:p>
      <w:r>
        <w:t>The project should distinguish spatial architecture—distribution across physical or logical space—from temporal architecture—propagation through development, versions, inheritance, learning, and institutional memory. Many systems combine both. A present network is often the result of a history that cannot be inferred from topology alone.</w:t>
      </w:r>
    </w:p>
    <w:p>
      <w:pPr>
        <w:pStyle w:val="Heading2"/>
      </w:pPr>
      <w:r>
        <w:t>4.4 Nested Matrices</w:t>
      </w:r>
    </w:p>
    <w:p>
      <w:r>
        <w:t>A node at one scale may be a complete network at another: cell, tissue, organ, organism, population, ecosystem, region, and planet; or component, device, subsystem, facility, regional network, and global infrastructure. The first prototype should use one scale per scenario, but the schema should reserve parent–child relationships for later nested models.</w:t>
      </w:r>
    </w:p>
    <w:p>
      <w:pPr>
        <w:pStyle w:val="Heading2"/>
      </w:pPr>
      <w:r>
        <w:t>4.5 Control Modes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1584"/>
            <w:shd w:fill="16324F"/>
            <w:tcMar>
              <w:top w:w="90" w:type="dxa"/>
              <w:start w:w="110" w:type="dxa"/>
              <w:bottom w:w="90" w:type="dxa"/>
              <w:end w:w="110" w:type="dxa"/>
            </w:tcMar>
          </w:tcPr>
          <w:p>
            <w:pPr>
              <w:jc w:val="left"/>
            </w:pPr>
            <w:r>
              <w:rPr>
                <w:b/>
                <w:color w:val="FFFFFF"/>
                <w:sz w:val="17"/>
              </w:rPr>
              <w:t>Mode</w:t>
            </w:r>
          </w:p>
        </w:tc>
        <w:tc>
          <w:tcPr>
            <w:tcW w:type="dxa" w:w="3888"/>
            <w:shd w:fill="16324F"/>
            <w:tcMar>
              <w:top w:w="90" w:type="dxa"/>
              <w:start w:w="110" w:type="dxa"/>
              <w:bottom w:w="90" w:type="dxa"/>
              <w:end w:w="110" w:type="dxa"/>
            </w:tcMar>
          </w:tcPr>
          <w:p>
            <w:pPr>
              <w:jc w:val="left"/>
            </w:pPr>
            <w:r>
              <w:rPr>
                <w:b/>
                <w:color w:val="FFFFFF"/>
                <w:sz w:val="17"/>
              </w:rPr>
              <w:t>Description</w:t>
            </w:r>
          </w:p>
        </w:tc>
        <w:tc>
          <w:tcPr>
            <w:tcW w:type="dxa" w:w="4320"/>
            <w:shd w:fill="16324F"/>
            <w:tcMar>
              <w:top w:w="90" w:type="dxa"/>
              <w:start w:w="110" w:type="dxa"/>
              <w:bottom w:w="90" w:type="dxa"/>
              <w:end w:w="110" w:type="dxa"/>
            </w:tcMar>
          </w:tcPr>
          <w:p>
            <w:pPr>
              <w:jc w:val="left"/>
            </w:pPr>
            <w:r>
              <w:rPr>
                <w:b/>
                <w:color w:val="FFFFFF"/>
                <w:sz w:val="17"/>
              </w:rPr>
              <w:t>Question for the lab</w:t>
            </w:r>
          </w:p>
        </w:tc>
      </w:tr>
      <w:tr>
        <w:tc>
          <w:tcPr>
            <w:tcW w:type="dxa" w:w="1584"/>
            <w:tcMar>
              <w:top w:w="90" w:type="dxa"/>
              <w:start w:w="110" w:type="dxa"/>
              <w:bottom w:w="90" w:type="dxa"/>
              <w:end w:w="110" w:type="dxa"/>
            </w:tcMar>
            <w:vAlign w:val="center"/>
          </w:tcPr>
          <w:p>
            <w:pPr>
              <w:spacing w:after="0"/>
            </w:pPr>
            <w:r>
              <w:rPr>
                <w:sz w:val="17"/>
              </w:rPr>
              <w:t>Centralized</w:t>
            </w:r>
          </w:p>
        </w:tc>
        <w:tc>
          <w:tcPr>
            <w:tcW w:type="dxa" w:w="3888"/>
            <w:tcMar>
              <w:top w:w="90" w:type="dxa"/>
              <w:start w:w="110" w:type="dxa"/>
              <w:bottom w:w="90" w:type="dxa"/>
              <w:end w:w="110" w:type="dxa"/>
            </w:tcMar>
            <w:vAlign w:val="center"/>
          </w:tcPr>
          <w:p>
            <w:pPr>
              <w:spacing w:after="0"/>
            </w:pPr>
            <w:r>
              <w:rPr>
                <w:sz w:val="17"/>
              </w:rPr>
              <w:t>A principal controller makes global decisions.</w:t>
            </w:r>
          </w:p>
        </w:tc>
        <w:tc>
          <w:tcPr>
            <w:tcW w:type="dxa" w:w="4320"/>
            <w:tcMar>
              <w:top w:w="90" w:type="dxa"/>
              <w:start w:w="110" w:type="dxa"/>
              <w:bottom w:w="90" w:type="dxa"/>
              <w:end w:w="110" w:type="dxa"/>
            </w:tcMar>
            <w:vAlign w:val="center"/>
          </w:tcPr>
          <w:p>
            <w:pPr>
              <w:spacing w:after="0"/>
            </w:pPr>
            <w:r>
              <w:rPr>
                <w:sz w:val="17"/>
              </w:rPr>
              <w:t>What happens if the controller is wrong, delayed, or unavailable?</w:t>
            </w:r>
          </w:p>
        </w:tc>
      </w:tr>
      <w:tr>
        <w:tc>
          <w:tcPr>
            <w:tcW w:type="dxa" w:w="1584"/>
            <w:tcMar>
              <w:top w:w="90" w:type="dxa"/>
              <w:start w:w="110" w:type="dxa"/>
              <w:bottom w:w="90" w:type="dxa"/>
              <w:end w:w="110" w:type="dxa"/>
            </w:tcMar>
            <w:vAlign w:val="center"/>
            <w:shd w:fill="EEF4F5"/>
          </w:tcPr>
          <w:p>
            <w:pPr>
              <w:spacing w:after="0"/>
            </w:pPr>
            <w:r>
              <w:rPr>
                <w:sz w:val="17"/>
              </w:rPr>
              <w:t>Distributed</w:t>
            </w:r>
          </w:p>
        </w:tc>
        <w:tc>
          <w:tcPr>
            <w:tcW w:type="dxa" w:w="3888"/>
            <w:tcMar>
              <w:top w:w="90" w:type="dxa"/>
              <w:start w:w="110" w:type="dxa"/>
              <w:bottom w:w="90" w:type="dxa"/>
              <w:end w:w="110" w:type="dxa"/>
            </w:tcMar>
            <w:vAlign w:val="center"/>
            <w:shd w:fill="EEF4F5"/>
          </w:tcPr>
          <w:p>
            <w:pPr>
              <w:spacing w:after="0"/>
            </w:pPr>
            <w:r>
              <w:rPr>
                <w:sz w:val="17"/>
              </w:rPr>
              <w:t>Local controllers coordinate through shared signals or rules.</w:t>
            </w:r>
          </w:p>
        </w:tc>
        <w:tc>
          <w:tcPr>
            <w:tcW w:type="dxa" w:w="4320"/>
            <w:tcMar>
              <w:top w:w="90" w:type="dxa"/>
              <w:start w:w="110" w:type="dxa"/>
              <w:bottom w:w="90" w:type="dxa"/>
              <w:end w:w="110" w:type="dxa"/>
            </w:tcMar>
            <w:vAlign w:val="center"/>
            <w:shd w:fill="EEF4F5"/>
          </w:tcPr>
          <w:p>
            <w:pPr>
              <w:spacing w:after="0"/>
            </w:pPr>
            <w:r>
              <w:rPr>
                <w:sz w:val="17"/>
              </w:rPr>
              <w:t>How much local information is sufficient?</w:t>
            </w:r>
          </w:p>
        </w:tc>
      </w:tr>
      <w:tr>
        <w:tc>
          <w:tcPr>
            <w:tcW w:type="dxa" w:w="1584"/>
            <w:tcMar>
              <w:top w:w="90" w:type="dxa"/>
              <w:start w:w="110" w:type="dxa"/>
              <w:bottom w:w="90" w:type="dxa"/>
              <w:end w:w="110" w:type="dxa"/>
            </w:tcMar>
            <w:vAlign w:val="center"/>
          </w:tcPr>
          <w:p>
            <w:pPr>
              <w:spacing w:after="0"/>
            </w:pPr>
            <w:r>
              <w:rPr>
                <w:sz w:val="17"/>
              </w:rPr>
              <w:t>Emergent</w:t>
            </w:r>
          </w:p>
        </w:tc>
        <w:tc>
          <w:tcPr>
            <w:tcW w:type="dxa" w:w="3888"/>
            <w:tcMar>
              <w:top w:w="90" w:type="dxa"/>
              <w:start w:w="110" w:type="dxa"/>
              <w:bottom w:w="90" w:type="dxa"/>
              <w:end w:w="110" w:type="dxa"/>
            </w:tcMar>
            <w:vAlign w:val="center"/>
          </w:tcPr>
          <w:p>
            <w:pPr>
              <w:spacing w:after="0"/>
            </w:pPr>
            <w:r>
              <w:rPr>
                <w:sz w:val="17"/>
              </w:rPr>
              <w:t>Global behavior arises from local interactions without a global plan.</w:t>
            </w:r>
          </w:p>
        </w:tc>
        <w:tc>
          <w:tcPr>
            <w:tcW w:type="dxa" w:w="4320"/>
            <w:tcMar>
              <w:top w:w="90" w:type="dxa"/>
              <w:start w:w="110" w:type="dxa"/>
              <w:bottom w:w="90" w:type="dxa"/>
              <w:end w:w="110" w:type="dxa"/>
            </w:tcMar>
            <w:vAlign w:val="center"/>
          </w:tcPr>
          <w:p>
            <w:pPr>
              <w:spacing w:after="0"/>
            </w:pPr>
            <w:r>
              <w:rPr>
                <w:sz w:val="17"/>
              </w:rPr>
              <w:t>Can the behavior be predicted and bounded?</w:t>
            </w:r>
          </w:p>
        </w:tc>
      </w:tr>
      <w:tr>
        <w:tc>
          <w:tcPr>
            <w:tcW w:type="dxa" w:w="1584"/>
            <w:tcMar>
              <w:top w:w="90" w:type="dxa"/>
              <w:start w:w="110" w:type="dxa"/>
              <w:bottom w:w="90" w:type="dxa"/>
              <w:end w:w="110" w:type="dxa"/>
            </w:tcMar>
            <w:vAlign w:val="center"/>
            <w:shd w:fill="EEF4F5"/>
          </w:tcPr>
          <w:p>
            <w:pPr>
              <w:spacing w:after="0"/>
            </w:pPr>
            <w:r>
              <w:rPr>
                <w:sz w:val="17"/>
              </w:rPr>
              <w:t>Hybrid</w:t>
            </w:r>
          </w:p>
        </w:tc>
        <w:tc>
          <w:tcPr>
            <w:tcW w:type="dxa" w:w="3888"/>
            <w:tcMar>
              <w:top w:w="90" w:type="dxa"/>
              <w:start w:w="110" w:type="dxa"/>
              <w:bottom w:w="90" w:type="dxa"/>
              <w:end w:w="110" w:type="dxa"/>
            </w:tcMar>
            <w:vAlign w:val="center"/>
            <w:shd w:fill="EEF4F5"/>
          </w:tcPr>
          <w:p>
            <w:pPr>
              <w:spacing w:after="0"/>
            </w:pPr>
            <w:r>
              <w:rPr>
                <w:sz w:val="17"/>
              </w:rPr>
              <w:t>Central and local mechanisms operate together.</w:t>
            </w:r>
          </w:p>
        </w:tc>
        <w:tc>
          <w:tcPr>
            <w:tcW w:type="dxa" w:w="4320"/>
            <w:tcMar>
              <w:top w:w="90" w:type="dxa"/>
              <w:start w:w="110" w:type="dxa"/>
              <w:bottom w:w="90" w:type="dxa"/>
              <w:end w:w="110" w:type="dxa"/>
            </w:tcMar>
            <w:vAlign w:val="center"/>
            <w:shd w:fill="EEF4F5"/>
          </w:tcPr>
          <w:p>
            <w:pPr>
              <w:spacing w:after="0"/>
            </w:pPr>
            <w:r>
              <w:rPr>
                <w:sz w:val="17"/>
              </w:rPr>
              <w:t>Which decisions belong at which level?</w:t>
            </w:r>
          </w:p>
        </w:tc>
      </w:tr>
    </w:tbl>
    <w:p>
      <w:pPr>
        <w:spacing w:after="0"/>
      </w:pPr>
    </w:p>
    <w:p>
      <w:pPr>
        <w:pStyle w:val="Heading1"/>
      </w:pPr>
      <w:r>
        <w:t>5. Architecture-Aware Intervention</w:t>
      </w:r>
    </w:p>
    <w:p>
      <w:pPr>
        <w:pStyle w:val="Heading2"/>
      </w:pPr>
      <w:r>
        <w:t>5.1 Core Loop</w:t>
      </w:r>
    </w:p>
    <w:p>
      <w:pPr>
        <w:pStyle w:val="ListNumber"/>
        <w:spacing w:after="60"/>
        <w:ind w:left="374" w:hanging="259"/>
      </w:pPr>
      <w:r>
        <w:t>Observe: gather the minimum relevant, authorized information.</w:t>
      </w:r>
    </w:p>
    <w:p>
      <w:pPr>
        <w:pStyle w:val="ListNumber"/>
        <w:spacing w:after="60"/>
        <w:ind w:left="374" w:hanging="259"/>
      </w:pPr>
      <w:r>
        <w:t>Map: construct or update the architecture and its uncertainty.</w:t>
      </w:r>
    </w:p>
    <w:p>
      <w:pPr>
        <w:pStyle w:val="ListNumber"/>
        <w:spacing w:after="60"/>
        <w:ind w:left="374" w:hanging="259"/>
      </w:pPr>
      <w:r>
        <w:t>Model: apply domain-specific dynamics and policy constraints.</w:t>
      </w:r>
    </w:p>
    <w:p>
      <w:pPr>
        <w:pStyle w:val="ListNumber"/>
        <w:spacing w:after="60"/>
        <w:ind w:left="374" w:hanging="259"/>
      </w:pPr>
      <w:r>
        <w:t>Predict: estimate candidate routes, transitions, outcomes, and risk.</w:t>
      </w:r>
    </w:p>
    <w:p>
      <w:pPr>
        <w:pStyle w:val="ListNumber"/>
        <w:spacing w:after="60"/>
        <w:ind w:left="374" w:hanging="259"/>
      </w:pPr>
      <w:r>
        <w:t>Intervene: choose the least harmful action that meets the objective.</w:t>
      </w:r>
    </w:p>
    <w:p>
      <w:pPr>
        <w:pStyle w:val="ListNumber"/>
        <w:spacing w:after="60"/>
        <w:ind w:left="374" w:hanging="259"/>
      </w:pPr>
      <w:r>
        <w:t>Measure: capture outcome, side effects, cost, and new evidence.</w:t>
      </w:r>
    </w:p>
    <w:p>
      <w:pPr>
        <w:pStyle w:val="ListNumber"/>
        <w:spacing w:after="60"/>
        <w:ind w:left="374" w:hanging="259"/>
      </w:pPr>
      <w:r>
        <w:t>Update: revise state, uncertainty, and future policy.</w:t>
      </w:r>
    </w:p>
    <w:p>
      <w:r>
        <w:t>This loop replaces blind repetition with learning, but it does not promise certainty. Better maps can still be wrong or stale. A safe system includes an escalation path when uncertainty or accumulated harm exceeds a threshold.</w:t>
      </w:r>
    </w:p>
    <w:p>
      <w:pPr>
        <w:pStyle w:val="Heading2"/>
      </w:pPr>
      <w:r>
        <w:t>5.2 Architecture, State, Knowledge, Policy</w:t>
      </w:r>
    </w:p>
    <w:p>
      <w:r>
        <w:t>Possible action is constrained jointly by physical architecture, present state, available knowledge, and policy. A route can exist physically yet remain unavailable because it is unsafe, unidentified, prohibited, too costly, or changed by a previous intervention. This distinction is central to the three-attempt example: the anatomy and clinical need may remain, while the permitted action set changes.</w:t>
      </w:r>
    </w:p>
    <w:p>
      <w:pPr>
        <w:pStyle w:val="Heading2"/>
      </w:pPr>
      <w:r>
        <w:t>5.3 Reachable State Model</w:t>
      </w:r>
    </w:p>
    <w:p>
      <w:r>
        <w:t>For an Epoch Blade or adaptive tutor, the relevant question is not merely whether a target skill exists. The system must estimate the nearest reachable success state, prerequisites, transition cost, likely adaptations, and stop conditions. For infrastructure, the equivalent may be a migration path from current topology to improved capacity. The common object is a transition graph with domain-specific meanings and safeguards.</w:t>
      </w:r>
    </w:p>
    <w:p>
      <w:pPr>
        <w:pStyle w:val="Heading2"/>
      </w:pPr>
      <w:r>
        <w:t>5.4 Uncertainty-Aware Guidance</w:t>
      </w:r>
    </w:p>
    <w:p>
      <w:pPr>
        <w:pStyle w:val="ListBullet"/>
        <w:spacing w:after="50"/>
        <w:ind w:left="331" w:hanging="230"/>
      </w:pPr>
      <w:r>
        <w:t>Show missing or weakly observed structure instead of inventing precision.</w:t>
      </w:r>
    </w:p>
    <w:p>
      <w:pPr>
        <w:pStyle w:val="ListBullet"/>
        <w:spacing w:after="50"/>
        <w:ind w:left="331" w:hanging="230"/>
      </w:pPr>
      <w:r>
        <w:t>Separate measured values, inferred values, defaults, and speculative values.</w:t>
      </w:r>
    </w:p>
    <w:p>
      <w:pPr>
        <w:pStyle w:val="ListBullet"/>
        <w:spacing w:after="50"/>
        <w:ind w:left="331" w:hanging="230"/>
      </w:pPr>
      <w:r>
        <w:t>Make confidence and model age visible.</w:t>
      </w:r>
    </w:p>
    <w:p>
      <w:pPr>
        <w:pStyle w:val="ListBullet"/>
        <w:spacing w:after="50"/>
        <w:ind w:left="331" w:hanging="230"/>
      </w:pPr>
      <w:r>
        <w:t>Allow “insufficient information—escalate” as a valid result.</w:t>
      </w:r>
    </w:p>
    <w:p>
      <w:pPr>
        <w:pStyle w:val="ListBullet"/>
        <w:spacing w:after="50"/>
        <w:ind w:left="331" w:hanging="230"/>
      </w:pPr>
      <w:r>
        <w:t>Record whether an intervention improved the map, changed the state, damaged the architecture, or all three.</w:t>
      </w:r>
    </w:p>
    <w:p>
      <w:pPr>
        <w:pStyle w:val="Heading1"/>
      </w:pPr>
      <w:r>
        <w:t>6. Laboratory Architecture</w:t>
      </w:r>
    </w:p>
    <w:p>
      <w:pPr>
        <w:pStyle w:val="Heading2"/>
      </w:pPr>
      <w:r>
        <w:t>6.1 Major Components</w:t>
      </w:r>
    </w:p>
    <w:tbl>
      <w:tblPr>
        <w:tblStyle w:val="TableGrid"/>
        <w:tblW w:type="auto" w:w="0"/>
        <w:jc w:val="center"/>
        <w:tblLayout w:type="autofit"/>
        <w:tblLook w:firstColumn="1" w:firstRow="1" w:lastColumn="0" w:lastRow="0" w:noHBand="0" w:noVBand="1" w:val="04A0"/>
      </w:tblPr>
      <w:tblGrid>
        <w:gridCol w:w="4939"/>
        <w:gridCol w:w="4939"/>
      </w:tblGrid>
      <w:tr>
        <w:tc>
          <w:tcPr>
            <w:tcW w:type="dxa" w:w="2160"/>
            <w:shd w:fill="16324F"/>
            <w:tcMar>
              <w:top w:w="90" w:type="dxa"/>
              <w:start w:w="110" w:type="dxa"/>
              <w:bottom w:w="90" w:type="dxa"/>
              <w:end w:w="110" w:type="dxa"/>
            </w:tcMar>
          </w:tcPr>
          <w:p>
            <w:pPr>
              <w:jc w:val="left"/>
            </w:pPr>
            <w:r>
              <w:rPr>
                <w:b/>
                <w:color w:val="FFFFFF"/>
                <w:sz w:val="17"/>
              </w:rPr>
              <w:t>Component</w:t>
            </w:r>
          </w:p>
        </w:tc>
        <w:tc>
          <w:tcPr>
            <w:tcW w:type="dxa" w:w="7416"/>
            <w:shd w:fill="16324F"/>
            <w:tcMar>
              <w:top w:w="90" w:type="dxa"/>
              <w:start w:w="110" w:type="dxa"/>
              <w:bottom w:w="90" w:type="dxa"/>
              <w:end w:w="110" w:type="dxa"/>
            </w:tcMar>
          </w:tcPr>
          <w:p>
            <w:pPr>
              <w:jc w:val="left"/>
            </w:pPr>
            <w:r>
              <w:rPr>
                <w:b/>
                <w:color w:val="FFFFFF"/>
                <w:sz w:val="17"/>
              </w:rPr>
              <w:t>Responsibility</w:t>
            </w:r>
          </w:p>
        </w:tc>
      </w:tr>
      <w:tr>
        <w:tc>
          <w:tcPr>
            <w:tcW w:type="dxa" w:w="2160"/>
            <w:tcMar>
              <w:top w:w="90" w:type="dxa"/>
              <w:start w:w="110" w:type="dxa"/>
              <w:bottom w:w="90" w:type="dxa"/>
              <w:end w:w="110" w:type="dxa"/>
            </w:tcMar>
            <w:vAlign w:val="center"/>
          </w:tcPr>
          <w:p>
            <w:pPr>
              <w:spacing w:after="0"/>
            </w:pPr>
            <w:r>
              <w:rPr>
                <w:sz w:val="17"/>
              </w:rPr>
              <w:t>Model repository</w:t>
            </w:r>
          </w:p>
        </w:tc>
        <w:tc>
          <w:tcPr>
            <w:tcW w:type="dxa" w:w="7416"/>
            <w:tcMar>
              <w:top w:w="90" w:type="dxa"/>
              <w:start w:w="110" w:type="dxa"/>
              <w:bottom w:w="90" w:type="dxa"/>
              <w:end w:w="110" w:type="dxa"/>
            </w:tcMar>
            <w:vAlign w:val="center"/>
          </w:tcPr>
          <w:p>
            <w:pPr>
              <w:spacing w:after="0"/>
            </w:pPr>
            <w:r>
              <w:rPr>
                <w:sz w:val="17"/>
              </w:rPr>
              <w:t>Stores typed, versioned architectures, metadata, provenance, limitations, and permissions.</w:t>
            </w:r>
          </w:p>
        </w:tc>
      </w:tr>
      <w:tr>
        <w:tc>
          <w:tcPr>
            <w:tcW w:type="dxa" w:w="2160"/>
            <w:tcMar>
              <w:top w:w="90" w:type="dxa"/>
              <w:start w:w="110" w:type="dxa"/>
              <w:bottom w:w="90" w:type="dxa"/>
              <w:end w:w="110" w:type="dxa"/>
            </w:tcMar>
            <w:vAlign w:val="center"/>
            <w:shd w:fill="EEF4F5"/>
          </w:tcPr>
          <w:p>
            <w:pPr>
              <w:spacing w:after="0"/>
            </w:pPr>
            <w:r>
              <w:rPr>
                <w:sz w:val="17"/>
              </w:rPr>
              <w:t>Schema validator</w:t>
            </w:r>
          </w:p>
        </w:tc>
        <w:tc>
          <w:tcPr>
            <w:tcW w:type="dxa" w:w="7416"/>
            <w:tcMar>
              <w:top w:w="90" w:type="dxa"/>
              <w:start w:w="110" w:type="dxa"/>
              <w:bottom w:w="90" w:type="dxa"/>
              <w:end w:w="110" w:type="dxa"/>
            </w:tcMar>
            <w:vAlign w:val="center"/>
            <w:shd w:fill="EEF4F5"/>
          </w:tcPr>
          <w:p>
            <w:pPr>
              <w:spacing w:after="0"/>
            </w:pPr>
            <w:r>
              <w:rPr>
                <w:sz w:val="17"/>
              </w:rPr>
              <w:t>Checks required fields, units, allowed relationships, and domain extensions.</w:t>
            </w:r>
          </w:p>
        </w:tc>
      </w:tr>
      <w:tr>
        <w:tc>
          <w:tcPr>
            <w:tcW w:type="dxa" w:w="2160"/>
            <w:tcMar>
              <w:top w:w="90" w:type="dxa"/>
              <w:start w:w="110" w:type="dxa"/>
              <w:bottom w:w="90" w:type="dxa"/>
              <w:end w:w="110" w:type="dxa"/>
            </w:tcMar>
            <w:vAlign w:val="center"/>
          </w:tcPr>
          <w:p>
            <w:pPr>
              <w:spacing w:after="0"/>
            </w:pPr>
            <w:r>
              <w:rPr>
                <w:sz w:val="17"/>
              </w:rPr>
              <w:t>Dynamics adapters</w:t>
            </w:r>
          </w:p>
        </w:tc>
        <w:tc>
          <w:tcPr>
            <w:tcW w:type="dxa" w:w="7416"/>
            <w:tcMar>
              <w:top w:w="90" w:type="dxa"/>
              <w:start w:w="110" w:type="dxa"/>
              <w:bottom w:w="90" w:type="dxa"/>
              <w:end w:w="110" w:type="dxa"/>
            </w:tcMar>
            <w:vAlign w:val="center"/>
          </w:tcPr>
          <w:p>
            <w:pPr>
              <w:spacing w:after="0"/>
            </w:pPr>
            <w:r>
              <w:rPr>
                <w:sz w:val="17"/>
              </w:rPr>
              <w:t>Runs the appropriate equations or rules for each domain rather than one universal solver.</w:t>
            </w:r>
          </w:p>
        </w:tc>
      </w:tr>
      <w:tr>
        <w:tc>
          <w:tcPr>
            <w:tcW w:type="dxa" w:w="2160"/>
            <w:tcMar>
              <w:top w:w="90" w:type="dxa"/>
              <w:start w:w="110" w:type="dxa"/>
              <w:bottom w:w="90" w:type="dxa"/>
              <w:end w:w="110" w:type="dxa"/>
            </w:tcMar>
            <w:vAlign w:val="center"/>
            <w:shd w:fill="EEF4F5"/>
          </w:tcPr>
          <w:p>
            <w:pPr>
              <w:spacing w:after="0"/>
            </w:pPr>
            <w:r>
              <w:rPr>
                <w:sz w:val="17"/>
              </w:rPr>
              <w:t>State and transition engine</w:t>
            </w:r>
          </w:p>
        </w:tc>
        <w:tc>
          <w:tcPr>
            <w:tcW w:type="dxa" w:w="7416"/>
            <w:tcMar>
              <w:top w:w="90" w:type="dxa"/>
              <w:start w:w="110" w:type="dxa"/>
              <w:bottom w:w="90" w:type="dxa"/>
              <w:end w:w="110" w:type="dxa"/>
            </w:tcMar>
            <w:vAlign w:val="center"/>
            <w:shd w:fill="EEF4F5"/>
          </w:tcPr>
          <w:p>
            <w:pPr>
              <w:spacing w:after="0"/>
            </w:pPr>
            <w:r>
              <w:rPr>
                <w:sz w:val="17"/>
              </w:rPr>
              <w:t>Maintains current state, applies interventions, and tracks reachable states.</w:t>
            </w:r>
          </w:p>
        </w:tc>
      </w:tr>
      <w:tr>
        <w:tc>
          <w:tcPr>
            <w:tcW w:type="dxa" w:w="2160"/>
            <w:tcMar>
              <w:top w:w="90" w:type="dxa"/>
              <w:start w:w="110" w:type="dxa"/>
              <w:bottom w:w="90" w:type="dxa"/>
              <w:end w:w="110" w:type="dxa"/>
            </w:tcMar>
            <w:vAlign w:val="center"/>
          </w:tcPr>
          <w:p>
            <w:pPr>
              <w:spacing w:after="0"/>
            </w:pPr>
            <w:r>
              <w:rPr>
                <w:sz w:val="17"/>
              </w:rPr>
              <w:t>Policy and safety engine</w:t>
            </w:r>
          </w:p>
        </w:tc>
        <w:tc>
          <w:tcPr>
            <w:tcW w:type="dxa" w:w="7416"/>
            <w:tcMar>
              <w:top w:w="90" w:type="dxa"/>
              <w:start w:w="110" w:type="dxa"/>
              <w:bottom w:w="90" w:type="dxa"/>
              <w:end w:w="110" w:type="dxa"/>
            </w:tcMar>
            <w:vAlign w:val="center"/>
          </w:tcPr>
          <w:p>
            <w:pPr>
              <w:spacing w:after="0"/>
            </w:pPr>
            <w:r>
              <w:rPr>
                <w:sz w:val="17"/>
              </w:rPr>
              <w:t>Enforces attempt limits, authorization, risk thresholds, and escalation rules.</w:t>
            </w:r>
          </w:p>
        </w:tc>
      </w:tr>
      <w:tr>
        <w:tc>
          <w:tcPr>
            <w:tcW w:type="dxa" w:w="2160"/>
            <w:tcMar>
              <w:top w:w="90" w:type="dxa"/>
              <w:start w:w="110" w:type="dxa"/>
              <w:bottom w:w="90" w:type="dxa"/>
              <w:end w:w="110" w:type="dxa"/>
            </w:tcMar>
            <w:vAlign w:val="center"/>
            <w:shd w:fill="EEF4F5"/>
          </w:tcPr>
          <w:p>
            <w:pPr>
              <w:spacing w:after="0"/>
            </w:pPr>
            <w:r>
              <w:rPr>
                <w:sz w:val="17"/>
              </w:rPr>
              <w:t>Observation model</w:t>
            </w:r>
          </w:p>
        </w:tc>
        <w:tc>
          <w:tcPr>
            <w:tcW w:type="dxa" w:w="7416"/>
            <w:tcMar>
              <w:top w:w="90" w:type="dxa"/>
              <w:start w:w="110" w:type="dxa"/>
              <w:bottom w:w="90" w:type="dxa"/>
              <w:end w:w="110" w:type="dxa"/>
            </w:tcMar>
            <w:vAlign w:val="center"/>
            <w:shd w:fill="EEF4F5"/>
          </w:tcPr>
          <w:p>
            <w:pPr>
              <w:spacing w:after="0"/>
            </w:pPr>
            <w:r>
              <w:rPr>
                <w:sz w:val="17"/>
              </w:rPr>
              <w:t>Represents sensor coverage, missing edges, noise, confidence, and stale information.</w:t>
            </w:r>
          </w:p>
        </w:tc>
      </w:tr>
      <w:tr>
        <w:tc>
          <w:tcPr>
            <w:tcW w:type="dxa" w:w="2160"/>
            <w:tcMar>
              <w:top w:w="90" w:type="dxa"/>
              <w:start w:w="110" w:type="dxa"/>
              <w:bottom w:w="90" w:type="dxa"/>
              <w:end w:w="110" w:type="dxa"/>
            </w:tcMar>
            <w:vAlign w:val="center"/>
          </w:tcPr>
          <w:p>
            <w:pPr>
              <w:spacing w:after="0"/>
            </w:pPr>
            <w:r>
              <w:rPr>
                <w:sz w:val="17"/>
              </w:rPr>
              <w:t>Scenario runner</w:t>
            </w:r>
          </w:p>
        </w:tc>
        <w:tc>
          <w:tcPr>
            <w:tcW w:type="dxa" w:w="7416"/>
            <w:tcMar>
              <w:top w:w="90" w:type="dxa"/>
              <w:start w:w="110" w:type="dxa"/>
              <w:bottom w:w="90" w:type="dxa"/>
              <w:end w:w="110" w:type="dxa"/>
            </w:tcMar>
            <w:vAlign w:val="center"/>
          </w:tcPr>
          <w:p>
            <w:pPr>
              <w:spacing w:after="0"/>
            </w:pPr>
            <w:r>
              <w:rPr>
                <w:sz w:val="17"/>
              </w:rPr>
              <w:t>Applies baseline conditions, perturbations, interventions, and repeated trials.</w:t>
            </w:r>
          </w:p>
        </w:tc>
      </w:tr>
      <w:tr>
        <w:tc>
          <w:tcPr>
            <w:tcW w:type="dxa" w:w="2160"/>
            <w:tcMar>
              <w:top w:w="90" w:type="dxa"/>
              <w:start w:w="110" w:type="dxa"/>
              <w:bottom w:w="90" w:type="dxa"/>
              <w:end w:w="110" w:type="dxa"/>
            </w:tcMar>
            <w:vAlign w:val="center"/>
            <w:shd w:fill="EEF4F5"/>
          </w:tcPr>
          <w:p>
            <w:pPr>
              <w:spacing w:after="0"/>
            </w:pPr>
            <w:r>
              <w:rPr>
                <w:sz w:val="17"/>
              </w:rPr>
              <w:t>Metrics engine</w:t>
            </w:r>
          </w:p>
        </w:tc>
        <w:tc>
          <w:tcPr>
            <w:tcW w:type="dxa" w:w="7416"/>
            <w:tcMar>
              <w:top w:w="90" w:type="dxa"/>
              <w:start w:w="110" w:type="dxa"/>
              <w:bottom w:w="90" w:type="dxa"/>
              <w:end w:w="110" w:type="dxa"/>
            </w:tcMar>
            <w:vAlign w:val="center"/>
            <w:shd w:fill="EEF4F5"/>
          </w:tcPr>
          <w:p>
            <w:pPr>
              <w:spacing w:after="0"/>
            </w:pPr>
            <w:r>
              <w:rPr>
                <w:sz w:val="17"/>
              </w:rPr>
              <w:t>Computes domain metrics and a small approved set of cross-domain structural metrics.</w:t>
            </w:r>
          </w:p>
        </w:tc>
      </w:tr>
      <w:tr>
        <w:tc>
          <w:tcPr>
            <w:tcW w:type="dxa" w:w="2160"/>
            <w:tcMar>
              <w:top w:w="90" w:type="dxa"/>
              <w:start w:w="110" w:type="dxa"/>
              <w:bottom w:w="90" w:type="dxa"/>
              <w:end w:w="110" w:type="dxa"/>
            </w:tcMar>
            <w:vAlign w:val="center"/>
          </w:tcPr>
          <w:p>
            <w:pPr>
              <w:spacing w:after="0"/>
            </w:pPr>
            <w:r>
              <w:rPr>
                <w:sz w:val="17"/>
              </w:rPr>
              <w:t>Pattern comparator</w:t>
            </w:r>
          </w:p>
        </w:tc>
        <w:tc>
          <w:tcPr>
            <w:tcW w:type="dxa" w:w="7416"/>
            <w:tcMar>
              <w:top w:w="90" w:type="dxa"/>
              <w:start w:w="110" w:type="dxa"/>
              <w:bottom w:w="90" w:type="dxa"/>
              <w:end w:w="110" w:type="dxa"/>
            </w:tcMar>
            <w:vAlign w:val="center"/>
          </w:tcPr>
          <w:p>
            <w:pPr>
              <w:spacing w:after="0"/>
            </w:pPr>
            <w:r>
              <w:rPr>
                <w:sz w:val="17"/>
              </w:rPr>
              <w:t>Finds candidate similarities in architecture fingerprints and flags non-equivalent assumptions.</w:t>
            </w:r>
          </w:p>
        </w:tc>
      </w:tr>
      <w:tr>
        <w:tc>
          <w:tcPr>
            <w:tcW w:type="dxa" w:w="2160"/>
            <w:tcMar>
              <w:top w:w="90" w:type="dxa"/>
              <w:start w:w="110" w:type="dxa"/>
              <w:bottom w:w="90" w:type="dxa"/>
              <w:end w:w="110" w:type="dxa"/>
            </w:tcMar>
            <w:vAlign w:val="center"/>
            <w:shd w:fill="EEF4F5"/>
          </w:tcPr>
          <w:p>
            <w:pPr>
              <w:spacing w:after="0"/>
            </w:pPr>
            <w:r>
              <w:rPr>
                <w:sz w:val="17"/>
              </w:rPr>
              <w:t>Visualization layer</w:t>
            </w:r>
          </w:p>
        </w:tc>
        <w:tc>
          <w:tcPr>
            <w:tcW w:type="dxa" w:w="7416"/>
            <w:tcMar>
              <w:top w:w="90" w:type="dxa"/>
              <w:start w:w="110" w:type="dxa"/>
              <w:bottom w:w="90" w:type="dxa"/>
              <w:end w:w="110" w:type="dxa"/>
            </w:tcMar>
            <w:vAlign w:val="center"/>
            <w:shd w:fill="EEF4F5"/>
          </w:tcPr>
          <w:p>
            <w:pPr>
              <w:spacing w:after="0"/>
            </w:pPr>
            <w:r>
              <w:rPr>
                <w:sz w:val="17"/>
              </w:rPr>
              <w:t>Shows topology, flow, capacity, uncertainty, damage, policy state, and before/after changes.</w:t>
            </w:r>
          </w:p>
        </w:tc>
      </w:tr>
      <w:tr>
        <w:tc>
          <w:tcPr>
            <w:tcW w:type="dxa" w:w="2160"/>
            <w:tcMar>
              <w:top w:w="90" w:type="dxa"/>
              <w:start w:w="110" w:type="dxa"/>
              <w:bottom w:w="90" w:type="dxa"/>
              <w:end w:w="110" w:type="dxa"/>
            </w:tcMar>
            <w:vAlign w:val="center"/>
          </w:tcPr>
          <w:p>
            <w:pPr>
              <w:spacing w:after="0"/>
            </w:pPr>
            <w:r>
              <w:rPr>
                <w:sz w:val="17"/>
              </w:rPr>
              <w:t>Audit and provenance log</w:t>
            </w:r>
          </w:p>
        </w:tc>
        <w:tc>
          <w:tcPr>
            <w:tcW w:type="dxa" w:w="7416"/>
            <w:tcMar>
              <w:top w:w="90" w:type="dxa"/>
              <w:start w:w="110" w:type="dxa"/>
              <w:bottom w:w="90" w:type="dxa"/>
              <w:end w:w="110" w:type="dxa"/>
            </w:tcMar>
            <w:vAlign w:val="center"/>
          </w:tcPr>
          <w:p>
            <w:pPr>
              <w:spacing w:after="0"/>
            </w:pPr>
            <w:r>
              <w:rPr>
                <w:sz w:val="17"/>
              </w:rPr>
              <w:t>Records data origin, model version, intervention, output, user, and governance decisions.</w:t>
            </w:r>
          </w:p>
        </w:tc>
      </w:tr>
      <w:tr>
        <w:tc>
          <w:tcPr>
            <w:tcW w:type="dxa" w:w="2160"/>
            <w:tcMar>
              <w:top w:w="90" w:type="dxa"/>
              <w:start w:w="110" w:type="dxa"/>
              <w:bottom w:w="90" w:type="dxa"/>
              <w:end w:w="110" w:type="dxa"/>
            </w:tcMar>
            <w:vAlign w:val="center"/>
            <w:shd w:fill="EEF4F5"/>
          </w:tcPr>
          <w:p>
            <w:pPr>
              <w:spacing w:after="0"/>
            </w:pPr>
            <w:r>
              <w:rPr>
                <w:sz w:val="17"/>
              </w:rPr>
              <w:t>Design-transfer workspace</w:t>
            </w:r>
          </w:p>
        </w:tc>
        <w:tc>
          <w:tcPr>
            <w:tcW w:type="dxa" w:w="7416"/>
            <w:tcMar>
              <w:top w:w="90" w:type="dxa"/>
              <w:start w:w="110" w:type="dxa"/>
              <w:bottom w:w="90" w:type="dxa"/>
              <w:end w:w="110" w:type="dxa"/>
            </w:tcMar>
            <w:vAlign w:val="center"/>
            <w:shd w:fill="EEF4F5"/>
          </w:tcPr>
          <w:p>
            <w:pPr>
              <w:spacing w:after="0"/>
            </w:pPr>
            <w:r>
              <w:rPr>
                <w:sz w:val="17"/>
              </w:rPr>
              <w:t>Turns a discovered pattern into a testable destination-domain hypothesis.</w:t>
            </w:r>
          </w:p>
        </w:tc>
      </w:tr>
    </w:tbl>
    <w:p>
      <w:pPr>
        <w:spacing w:after="0"/>
      </w:pPr>
    </w:p>
    <w:p>
      <w:pPr>
        <w:pStyle w:val="Heading2"/>
      </w:pPr>
      <w:r>
        <w:t>6.2 Separation of Concerns</w:t>
      </w:r>
    </w:p>
    <w:p>
      <w:r>
        <w:t>The common schema should describe what every model must disclose, while dynamics adapters preserve domain-specific behavior. For example, a vascular graph and a packet network can both expose nodes, edges, capacity, directionality, and failures. Their solvers, units, time scales, safety rules, and meanings remain different. The comparator may identify a candidate analogy, but only the destination-domain adapter can test it.</w:t>
      </w:r>
    </w:p>
    <w:p>
      <w:pPr>
        <w:pStyle w:val="Heading2"/>
      </w:pPr>
      <w:r>
        <w:t>6.3 Visualization Views</w:t>
      </w:r>
    </w:p>
    <w:p>
      <w:pPr>
        <w:pStyle w:val="ListBullet"/>
        <w:spacing w:after="50"/>
        <w:ind w:left="331" w:hanging="230"/>
      </w:pPr>
      <w:r>
        <w:t>Architecture view: entities, edges, geometry, hierarchy, and ownership.</w:t>
      </w:r>
    </w:p>
    <w:p>
      <w:pPr>
        <w:pStyle w:val="ListBullet"/>
        <w:spacing w:after="50"/>
        <w:ind w:left="331" w:hanging="230"/>
      </w:pPr>
      <w:r>
        <w:t>Flow view: direction, magnitude, velocity or throughput, and exchange.</w:t>
      </w:r>
    </w:p>
    <w:p>
      <w:pPr>
        <w:pStyle w:val="ListBullet"/>
        <w:spacing w:after="50"/>
        <w:ind w:left="331" w:hanging="230"/>
      </w:pPr>
      <w:r>
        <w:t>Driving-force view: gradients, demand, potentials, or pump locations.</w:t>
      </w:r>
    </w:p>
    <w:p>
      <w:pPr>
        <w:pStyle w:val="ListBullet"/>
        <w:spacing w:after="50"/>
        <w:ind w:left="331" w:hanging="230"/>
      </w:pPr>
      <w:r>
        <w:t>Capacity and resistance view: bottlenecks, unused capacity, and impedance.</w:t>
      </w:r>
    </w:p>
    <w:p>
      <w:pPr>
        <w:pStyle w:val="ListBullet"/>
        <w:spacing w:after="50"/>
        <w:ind w:left="331" w:hanging="230"/>
      </w:pPr>
      <w:r>
        <w:t>Failure view: damaged elements, propagation, isolation, and recovery.</w:t>
      </w:r>
    </w:p>
    <w:p>
      <w:pPr>
        <w:pStyle w:val="ListBullet"/>
        <w:spacing w:after="50"/>
        <w:ind w:left="331" w:hanging="230"/>
      </w:pPr>
      <w:r>
        <w:t>Uncertainty view: unknown edges, weak observations, model age, and confidence.</w:t>
      </w:r>
    </w:p>
    <w:p>
      <w:pPr>
        <w:pStyle w:val="ListBullet"/>
        <w:spacing w:after="50"/>
        <w:ind w:left="331" w:hanging="230"/>
      </w:pPr>
      <w:r>
        <w:t>Policy view: allowed actions, attempt count, stop conditions, and escalation.</w:t>
      </w:r>
    </w:p>
    <w:p>
      <w:pPr>
        <w:pStyle w:val="ListBullet"/>
        <w:spacing w:after="50"/>
        <w:ind w:left="331" w:hanging="230"/>
      </w:pPr>
      <w:r>
        <w:t>Translation view: source pattern, abstracted role, destination hypothesis, and validation status.</w:t>
      </w:r>
    </w:p>
    <w:p>
      <w:pPr>
        <w:pStyle w:val="Heading1"/>
      </w:pPr>
      <w:r>
        <w:t>7. Common Data Schema</w:t>
      </w:r>
    </w:p>
    <w:p>
      <w:pPr>
        <w:pStyle w:val="Heading2"/>
      </w:pPr>
      <w:r>
        <w:t>7.1 Model-Level Fields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2016"/>
            <w:shd w:fill="16324F"/>
            <w:tcMar>
              <w:top w:w="90" w:type="dxa"/>
              <w:start w:w="110" w:type="dxa"/>
              <w:bottom w:w="90" w:type="dxa"/>
              <w:end w:w="110" w:type="dxa"/>
            </w:tcMar>
          </w:tcPr>
          <w:p>
            <w:pPr>
              <w:jc w:val="left"/>
            </w:pPr>
            <w:r>
              <w:rPr>
                <w:b/>
                <w:color w:val="FFFFFF"/>
                <w:sz w:val="17"/>
              </w:rPr>
              <w:t>Field</w:t>
            </w:r>
          </w:p>
        </w:tc>
        <w:tc>
          <w:tcPr>
            <w:tcW w:type="dxa" w:w="5760"/>
            <w:shd w:fill="16324F"/>
            <w:tcMar>
              <w:top w:w="90" w:type="dxa"/>
              <w:start w:w="110" w:type="dxa"/>
              <w:bottom w:w="90" w:type="dxa"/>
              <w:end w:w="110" w:type="dxa"/>
            </w:tcMar>
          </w:tcPr>
          <w:p>
            <w:pPr>
              <w:jc w:val="left"/>
            </w:pPr>
            <w:r>
              <w:rPr>
                <w:b/>
                <w:color w:val="FFFFFF"/>
                <w:sz w:val="17"/>
              </w:rPr>
              <w:t>Description</w:t>
            </w:r>
          </w:p>
        </w:tc>
        <w:tc>
          <w:tcPr>
            <w:tcW w:type="dxa" w:w="1728"/>
            <w:shd w:fill="16324F"/>
            <w:tcMar>
              <w:top w:w="90" w:type="dxa"/>
              <w:start w:w="110" w:type="dxa"/>
              <w:bottom w:w="90" w:type="dxa"/>
              <w:end w:w="110" w:type="dxa"/>
            </w:tcMar>
          </w:tcPr>
          <w:p>
            <w:pPr>
              <w:jc w:val="left"/>
            </w:pPr>
            <w:r>
              <w:rPr>
                <w:b/>
                <w:color w:val="FFFFFF"/>
                <w:sz w:val="17"/>
              </w:rPr>
              <w:t>Required in MVP</w:t>
            </w:r>
          </w:p>
        </w:tc>
      </w:tr>
      <w:tr>
        <w:tc>
          <w:tcPr>
            <w:tcW w:type="dxa" w:w="2016"/>
            <w:tcMar>
              <w:top w:w="90" w:type="dxa"/>
              <w:start w:w="110" w:type="dxa"/>
              <w:bottom w:w="90" w:type="dxa"/>
              <w:end w:w="110" w:type="dxa"/>
            </w:tcMar>
            <w:vAlign w:val="center"/>
          </w:tcPr>
          <w:p>
            <w:pPr>
              <w:spacing w:after="0"/>
            </w:pPr>
            <w:r>
              <w:rPr>
                <w:sz w:val="17"/>
              </w:rPr>
              <w:t>model_id</w:t>
            </w:r>
          </w:p>
        </w:tc>
        <w:tc>
          <w:tcPr>
            <w:tcW w:type="dxa" w:w="5760"/>
            <w:tcMar>
              <w:top w:w="90" w:type="dxa"/>
              <w:start w:w="110" w:type="dxa"/>
              <w:bottom w:w="90" w:type="dxa"/>
              <w:end w:w="110" w:type="dxa"/>
            </w:tcMar>
            <w:vAlign w:val="center"/>
          </w:tcPr>
          <w:p>
            <w:pPr>
              <w:spacing w:after="0"/>
            </w:pPr>
            <w:r>
              <w:rPr>
                <w:sz w:val="17"/>
              </w:rPr>
              <w:t>Stable identifier for the synthetic or approved model.</w:t>
            </w:r>
          </w:p>
        </w:tc>
        <w:tc>
          <w:tcPr>
            <w:tcW w:type="dxa" w:w="1728"/>
            <w:tcMar>
              <w:top w:w="90" w:type="dxa"/>
              <w:start w:w="110" w:type="dxa"/>
              <w:bottom w:w="90" w:type="dxa"/>
              <w:end w:w="110" w:type="dxa"/>
            </w:tcMar>
            <w:vAlign w:val="center"/>
          </w:tcPr>
          <w:p>
            <w:pPr>
              <w:spacing w:after="0"/>
            </w:pPr>
            <w:r>
              <w:rPr>
                <w:sz w:val="17"/>
              </w:rPr>
              <w:t>Yes</w:t>
            </w:r>
          </w:p>
        </w:tc>
      </w:tr>
      <w:tr>
        <w:tc>
          <w:tcPr>
            <w:tcW w:type="dxa" w:w="2016"/>
            <w:tcMar>
              <w:top w:w="90" w:type="dxa"/>
              <w:start w:w="110" w:type="dxa"/>
              <w:bottom w:w="90" w:type="dxa"/>
              <w:end w:w="110" w:type="dxa"/>
            </w:tcMar>
            <w:vAlign w:val="center"/>
            <w:shd w:fill="EEF4F5"/>
          </w:tcPr>
          <w:p>
            <w:pPr>
              <w:spacing w:after="0"/>
            </w:pPr>
            <w:r>
              <w:rPr>
                <w:sz w:val="17"/>
              </w:rPr>
              <w:t>domain_type</w:t>
            </w:r>
          </w:p>
        </w:tc>
        <w:tc>
          <w:tcPr>
            <w:tcW w:type="dxa" w:w="5760"/>
            <w:tcMar>
              <w:top w:w="90" w:type="dxa"/>
              <w:start w:w="110" w:type="dxa"/>
              <w:bottom w:w="90" w:type="dxa"/>
              <w:end w:w="110" w:type="dxa"/>
            </w:tcMar>
            <w:vAlign w:val="center"/>
            <w:shd w:fill="EEF4F5"/>
          </w:tcPr>
          <w:p>
            <w:pPr>
              <w:spacing w:after="0"/>
            </w:pPr>
            <w:r>
              <w:rPr>
                <w:sz w:val="17"/>
              </w:rPr>
              <w:t>Vascular, plant hydraulic, digital network, or other registered type.</w:t>
            </w:r>
          </w:p>
        </w:tc>
        <w:tc>
          <w:tcPr>
            <w:tcW w:type="dxa" w:w="1728"/>
            <w:tcMar>
              <w:top w:w="90" w:type="dxa"/>
              <w:start w:w="110" w:type="dxa"/>
              <w:bottom w:w="90" w:type="dxa"/>
              <w:end w:w="110" w:type="dxa"/>
            </w:tcMar>
            <w:vAlign w:val="center"/>
            <w:shd w:fill="EEF4F5"/>
          </w:tcPr>
          <w:p>
            <w:pPr>
              <w:spacing w:after="0"/>
            </w:pPr>
            <w:r>
              <w:rPr>
                <w:sz w:val="17"/>
              </w:rPr>
              <w:t>Yes</w:t>
            </w:r>
          </w:p>
        </w:tc>
      </w:tr>
      <w:tr>
        <w:tc>
          <w:tcPr>
            <w:tcW w:type="dxa" w:w="2016"/>
            <w:tcMar>
              <w:top w:w="90" w:type="dxa"/>
              <w:start w:w="110" w:type="dxa"/>
              <w:bottom w:w="90" w:type="dxa"/>
              <w:end w:w="110" w:type="dxa"/>
            </w:tcMar>
            <w:vAlign w:val="center"/>
          </w:tcPr>
          <w:p>
            <w:pPr>
              <w:spacing w:after="0"/>
            </w:pPr>
            <w:r>
              <w:rPr>
                <w:sz w:val="17"/>
              </w:rPr>
              <w:t>scale</w:t>
            </w:r>
          </w:p>
        </w:tc>
        <w:tc>
          <w:tcPr>
            <w:tcW w:type="dxa" w:w="5760"/>
            <w:tcMar>
              <w:top w:w="90" w:type="dxa"/>
              <w:start w:w="110" w:type="dxa"/>
              <w:bottom w:w="90" w:type="dxa"/>
              <w:end w:w="110" w:type="dxa"/>
            </w:tcMar>
            <w:vAlign w:val="center"/>
          </w:tcPr>
          <w:p>
            <w:pPr>
              <w:spacing w:after="0"/>
            </w:pPr>
            <w:r>
              <w:rPr>
                <w:sz w:val="17"/>
              </w:rPr>
              <w:t>Spatial and temporal scale represented.</w:t>
            </w:r>
          </w:p>
        </w:tc>
        <w:tc>
          <w:tcPr>
            <w:tcW w:type="dxa" w:w="1728"/>
            <w:tcMar>
              <w:top w:w="90" w:type="dxa"/>
              <w:start w:w="110" w:type="dxa"/>
              <w:bottom w:w="90" w:type="dxa"/>
              <w:end w:w="110" w:type="dxa"/>
            </w:tcMar>
            <w:vAlign w:val="center"/>
          </w:tcPr>
          <w:p>
            <w:pPr>
              <w:spacing w:after="0"/>
            </w:pPr>
            <w:r>
              <w:rPr>
                <w:sz w:val="17"/>
              </w:rPr>
              <w:t>Yes</w:t>
            </w:r>
          </w:p>
        </w:tc>
      </w:tr>
      <w:tr>
        <w:tc>
          <w:tcPr>
            <w:tcW w:type="dxa" w:w="2016"/>
            <w:tcMar>
              <w:top w:w="90" w:type="dxa"/>
              <w:start w:w="110" w:type="dxa"/>
              <w:bottom w:w="90" w:type="dxa"/>
              <w:end w:w="110" w:type="dxa"/>
            </w:tcMar>
            <w:vAlign w:val="center"/>
            <w:shd w:fill="EEF4F5"/>
          </w:tcPr>
          <w:p>
            <w:pPr>
              <w:spacing w:after="0"/>
            </w:pPr>
            <w:r>
              <w:rPr>
                <w:sz w:val="17"/>
              </w:rPr>
              <w:t>medium_type</w:t>
            </w:r>
          </w:p>
        </w:tc>
        <w:tc>
          <w:tcPr>
            <w:tcW w:type="dxa" w:w="5760"/>
            <w:tcMar>
              <w:top w:w="90" w:type="dxa"/>
              <w:start w:w="110" w:type="dxa"/>
              <w:bottom w:w="90" w:type="dxa"/>
              <w:end w:w="110" w:type="dxa"/>
            </w:tcMar>
            <w:vAlign w:val="center"/>
            <w:shd w:fill="EEF4F5"/>
          </w:tcPr>
          <w:p>
            <w:pPr>
              <w:spacing w:after="0"/>
            </w:pPr>
            <w:r>
              <w:rPr>
                <w:sz w:val="17"/>
              </w:rPr>
              <w:t>Typed medium and units.</w:t>
            </w:r>
          </w:p>
        </w:tc>
        <w:tc>
          <w:tcPr>
            <w:tcW w:type="dxa" w:w="1728"/>
            <w:tcMar>
              <w:top w:w="90" w:type="dxa"/>
              <w:start w:w="110" w:type="dxa"/>
              <w:bottom w:w="90" w:type="dxa"/>
              <w:end w:w="110" w:type="dxa"/>
            </w:tcMar>
            <w:vAlign w:val="center"/>
            <w:shd w:fill="EEF4F5"/>
          </w:tcPr>
          <w:p>
            <w:pPr>
              <w:spacing w:after="0"/>
            </w:pPr>
            <w:r>
              <w:rPr>
                <w:sz w:val="17"/>
              </w:rPr>
              <w:t>Yes</w:t>
            </w:r>
          </w:p>
        </w:tc>
      </w:tr>
      <w:tr>
        <w:tc>
          <w:tcPr>
            <w:tcW w:type="dxa" w:w="2016"/>
            <w:tcMar>
              <w:top w:w="90" w:type="dxa"/>
              <w:start w:w="110" w:type="dxa"/>
              <w:bottom w:w="90" w:type="dxa"/>
              <w:end w:w="110" w:type="dxa"/>
            </w:tcMar>
            <w:vAlign w:val="center"/>
          </w:tcPr>
          <w:p>
            <w:pPr>
              <w:spacing w:after="0"/>
            </w:pPr>
            <w:r>
              <w:rPr>
                <w:sz w:val="17"/>
              </w:rPr>
              <w:t>dynamics_adapter</w:t>
            </w:r>
          </w:p>
        </w:tc>
        <w:tc>
          <w:tcPr>
            <w:tcW w:type="dxa" w:w="5760"/>
            <w:tcMar>
              <w:top w:w="90" w:type="dxa"/>
              <w:start w:w="110" w:type="dxa"/>
              <w:bottom w:w="90" w:type="dxa"/>
              <w:end w:w="110" w:type="dxa"/>
            </w:tcMar>
            <w:vAlign w:val="center"/>
          </w:tcPr>
          <w:p>
            <w:pPr>
              <w:spacing w:after="0"/>
            </w:pPr>
            <w:r>
              <w:rPr>
                <w:sz w:val="17"/>
              </w:rPr>
              <w:t>Solver or rule set with version.</w:t>
            </w:r>
          </w:p>
        </w:tc>
        <w:tc>
          <w:tcPr>
            <w:tcW w:type="dxa" w:w="1728"/>
            <w:tcMar>
              <w:top w:w="90" w:type="dxa"/>
              <w:start w:w="110" w:type="dxa"/>
              <w:bottom w:w="90" w:type="dxa"/>
              <w:end w:w="110" w:type="dxa"/>
            </w:tcMar>
            <w:vAlign w:val="center"/>
          </w:tcPr>
          <w:p>
            <w:pPr>
              <w:spacing w:after="0"/>
            </w:pPr>
            <w:r>
              <w:rPr>
                <w:sz w:val="17"/>
              </w:rPr>
              <w:t>Yes</w:t>
            </w:r>
          </w:p>
        </w:tc>
      </w:tr>
      <w:tr>
        <w:tc>
          <w:tcPr>
            <w:tcW w:type="dxa" w:w="2016"/>
            <w:tcMar>
              <w:top w:w="90" w:type="dxa"/>
              <w:start w:w="110" w:type="dxa"/>
              <w:bottom w:w="90" w:type="dxa"/>
              <w:end w:w="110" w:type="dxa"/>
            </w:tcMar>
            <w:vAlign w:val="center"/>
            <w:shd w:fill="EEF4F5"/>
          </w:tcPr>
          <w:p>
            <w:pPr>
              <w:spacing w:after="0"/>
            </w:pPr>
            <w:r>
              <w:rPr>
                <w:sz w:val="17"/>
              </w:rPr>
              <w:t>environment</w:t>
            </w:r>
          </w:p>
        </w:tc>
        <w:tc>
          <w:tcPr>
            <w:tcW w:type="dxa" w:w="5760"/>
            <w:tcMar>
              <w:top w:w="90" w:type="dxa"/>
              <w:start w:w="110" w:type="dxa"/>
              <w:bottom w:w="90" w:type="dxa"/>
              <w:end w:w="110" w:type="dxa"/>
            </w:tcMar>
            <w:vAlign w:val="center"/>
            <w:shd w:fill="EEF4F5"/>
          </w:tcPr>
          <w:p>
            <w:pPr>
              <w:spacing w:after="0"/>
            </w:pPr>
            <w:r>
              <w:rPr>
                <w:sz w:val="17"/>
              </w:rPr>
              <w:t>External conditions and boundaries.</w:t>
            </w:r>
          </w:p>
        </w:tc>
        <w:tc>
          <w:tcPr>
            <w:tcW w:type="dxa" w:w="1728"/>
            <w:tcMar>
              <w:top w:w="90" w:type="dxa"/>
              <w:start w:w="110" w:type="dxa"/>
              <w:bottom w:w="90" w:type="dxa"/>
              <w:end w:w="110" w:type="dxa"/>
            </w:tcMar>
            <w:vAlign w:val="center"/>
            <w:shd w:fill="EEF4F5"/>
          </w:tcPr>
          <w:p>
            <w:pPr>
              <w:spacing w:after="0"/>
            </w:pPr>
            <w:r>
              <w:rPr>
                <w:sz w:val="17"/>
              </w:rPr>
              <w:t>Yes</w:t>
            </w:r>
          </w:p>
        </w:tc>
      </w:tr>
      <w:tr>
        <w:tc>
          <w:tcPr>
            <w:tcW w:type="dxa" w:w="2016"/>
            <w:tcMar>
              <w:top w:w="90" w:type="dxa"/>
              <w:start w:w="110" w:type="dxa"/>
              <w:bottom w:w="90" w:type="dxa"/>
              <w:end w:w="110" w:type="dxa"/>
            </w:tcMar>
            <w:vAlign w:val="center"/>
          </w:tcPr>
          <w:p>
            <w:pPr>
              <w:spacing w:after="0"/>
            </w:pPr>
            <w:r>
              <w:rPr>
                <w:sz w:val="17"/>
              </w:rPr>
              <w:t>custody_class</w:t>
            </w:r>
          </w:p>
        </w:tc>
        <w:tc>
          <w:tcPr>
            <w:tcW w:type="dxa" w:w="5760"/>
            <w:tcMar>
              <w:top w:w="90" w:type="dxa"/>
              <w:start w:w="110" w:type="dxa"/>
              <w:bottom w:w="90" w:type="dxa"/>
              <w:end w:w="110" w:type="dxa"/>
            </w:tcMar>
            <w:vAlign w:val="center"/>
          </w:tcPr>
          <w:p>
            <w:pPr>
              <w:spacing w:after="0"/>
            </w:pPr>
            <w:r>
              <w:rPr>
                <w:sz w:val="17"/>
              </w:rPr>
              <w:t>Synthetic, public, anonymized, consented, or prohibited.</w:t>
            </w:r>
          </w:p>
        </w:tc>
        <w:tc>
          <w:tcPr>
            <w:tcW w:type="dxa" w:w="1728"/>
            <w:tcMar>
              <w:top w:w="90" w:type="dxa"/>
              <w:start w:w="110" w:type="dxa"/>
              <w:bottom w:w="90" w:type="dxa"/>
              <w:end w:w="110" w:type="dxa"/>
            </w:tcMar>
            <w:vAlign w:val="center"/>
          </w:tcPr>
          <w:p>
            <w:pPr>
              <w:spacing w:after="0"/>
            </w:pPr>
            <w:r>
              <w:rPr>
                <w:sz w:val="17"/>
              </w:rPr>
              <w:t>Yes</w:t>
            </w:r>
          </w:p>
        </w:tc>
      </w:tr>
      <w:tr>
        <w:tc>
          <w:tcPr>
            <w:tcW w:type="dxa" w:w="2016"/>
            <w:tcMar>
              <w:top w:w="90" w:type="dxa"/>
              <w:start w:w="110" w:type="dxa"/>
              <w:bottom w:w="90" w:type="dxa"/>
              <w:end w:w="110" w:type="dxa"/>
            </w:tcMar>
            <w:vAlign w:val="center"/>
            <w:shd w:fill="EEF4F5"/>
          </w:tcPr>
          <w:p>
            <w:pPr>
              <w:spacing w:after="0"/>
            </w:pPr>
            <w:r>
              <w:rPr>
                <w:sz w:val="17"/>
              </w:rPr>
              <w:t>provenance</w:t>
            </w:r>
          </w:p>
        </w:tc>
        <w:tc>
          <w:tcPr>
            <w:tcW w:type="dxa" w:w="5760"/>
            <w:tcMar>
              <w:top w:w="90" w:type="dxa"/>
              <w:start w:w="110" w:type="dxa"/>
              <w:bottom w:w="90" w:type="dxa"/>
              <w:end w:w="110" w:type="dxa"/>
            </w:tcMar>
            <w:vAlign w:val="center"/>
            <w:shd w:fill="EEF4F5"/>
          </w:tcPr>
          <w:p>
            <w:pPr>
              <w:spacing w:after="0"/>
            </w:pPr>
            <w:r>
              <w:rPr>
                <w:sz w:val="17"/>
              </w:rPr>
              <w:t>Source, transformation history, and license or permission.</w:t>
            </w:r>
          </w:p>
        </w:tc>
        <w:tc>
          <w:tcPr>
            <w:tcW w:type="dxa" w:w="1728"/>
            <w:tcMar>
              <w:top w:w="90" w:type="dxa"/>
              <w:start w:w="110" w:type="dxa"/>
              <w:bottom w:w="90" w:type="dxa"/>
              <w:end w:w="110" w:type="dxa"/>
            </w:tcMar>
            <w:vAlign w:val="center"/>
            <w:shd w:fill="EEF4F5"/>
          </w:tcPr>
          <w:p>
            <w:pPr>
              <w:spacing w:after="0"/>
            </w:pPr>
            <w:r>
              <w:rPr>
                <w:sz w:val="17"/>
              </w:rPr>
              <w:t>Yes</w:t>
            </w:r>
          </w:p>
        </w:tc>
      </w:tr>
      <w:tr>
        <w:tc>
          <w:tcPr>
            <w:tcW w:type="dxa" w:w="2016"/>
            <w:tcMar>
              <w:top w:w="90" w:type="dxa"/>
              <w:start w:w="110" w:type="dxa"/>
              <w:bottom w:w="90" w:type="dxa"/>
              <w:end w:w="110" w:type="dxa"/>
            </w:tcMar>
            <w:vAlign w:val="center"/>
          </w:tcPr>
          <w:p>
            <w:pPr>
              <w:spacing w:after="0"/>
            </w:pPr>
            <w:r>
              <w:rPr>
                <w:sz w:val="17"/>
              </w:rPr>
              <w:t>known_limitations</w:t>
            </w:r>
          </w:p>
        </w:tc>
        <w:tc>
          <w:tcPr>
            <w:tcW w:type="dxa" w:w="5760"/>
            <w:tcMar>
              <w:top w:w="90" w:type="dxa"/>
              <w:start w:w="110" w:type="dxa"/>
              <w:bottom w:w="90" w:type="dxa"/>
              <w:end w:w="110" w:type="dxa"/>
            </w:tcMar>
            <w:vAlign w:val="center"/>
          </w:tcPr>
          <w:p>
            <w:pPr>
              <w:spacing w:after="0"/>
            </w:pPr>
            <w:r>
              <w:rPr>
                <w:sz w:val="17"/>
              </w:rPr>
              <w:t>Documented exclusions and expected failure cases.</w:t>
            </w:r>
          </w:p>
        </w:tc>
        <w:tc>
          <w:tcPr>
            <w:tcW w:type="dxa" w:w="1728"/>
            <w:tcMar>
              <w:top w:w="90" w:type="dxa"/>
              <w:start w:w="110" w:type="dxa"/>
              <w:bottom w:w="90" w:type="dxa"/>
              <w:end w:w="110" w:type="dxa"/>
            </w:tcMar>
            <w:vAlign w:val="center"/>
          </w:tcPr>
          <w:p>
            <w:pPr>
              <w:spacing w:after="0"/>
            </w:pPr>
            <w:r>
              <w:rPr>
                <w:sz w:val="17"/>
              </w:rPr>
              <w:t>Yes</w:t>
            </w:r>
          </w:p>
        </w:tc>
      </w:tr>
      <w:tr>
        <w:tc>
          <w:tcPr>
            <w:tcW w:type="dxa" w:w="2016"/>
            <w:tcMar>
              <w:top w:w="90" w:type="dxa"/>
              <w:start w:w="110" w:type="dxa"/>
              <w:bottom w:w="90" w:type="dxa"/>
              <w:end w:w="110" w:type="dxa"/>
            </w:tcMar>
            <w:vAlign w:val="center"/>
            <w:shd w:fill="EEF4F5"/>
          </w:tcPr>
          <w:p>
            <w:pPr>
              <w:spacing w:after="0"/>
            </w:pPr>
            <w:r>
              <w:rPr>
                <w:sz w:val="17"/>
              </w:rPr>
              <w:t>parent_model_id</w:t>
            </w:r>
          </w:p>
        </w:tc>
        <w:tc>
          <w:tcPr>
            <w:tcW w:type="dxa" w:w="5760"/>
            <w:tcMar>
              <w:top w:w="90" w:type="dxa"/>
              <w:start w:w="110" w:type="dxa"/>
              <w:bottom w:w="90" w:type="dxa"/>
              <w:end w:w="110" w:type="dxa"/>
            </w:tcMar>
            <w:vAlign w:val="center"/>
            <w:shd w:fill="EEF4F5"/>
          </w:tcPr>
          <w:p>
            <w:pPr>
              <w:spacing w:after="0"/>
            </w:pPr>
            <w:r>
              <w:rPr>
                <w:sz w:val="17"/>
              </w:rPr>
              <w:t>Optional link for nested matrices.</w:t>
            </w:r>
          </w:p>
        </w:tc>
        <w:tc>
          <w:tcPr>
            <w:tcW w:type="dxa" w:w="1728"/>
            <w:tcMar>
              <w:top w:w="90" w:type="dxa"/>
              <w:start w:w="110" w:type="dxa"/>
              <w:bottom w:w="90" w:type="dxa"/>
              <w:end w:w="110" w:type="dxa"/>
            </w:tcMar>
            <w:vAlign w:val="center"/>
            <w:shd w:fill="EEF4F5"/>
          </w:tcPr>
          <w:p>
            <w:pPr>
              <w:spacing w:after="0"/>
            </w:pPr>
            <w:r>
              <w:rPr>
                <w:sz w:val="17"/>
              </w:rPr>
              <w:t>No</w:t>
            </w:r>
          </w:p>
        </w:tc>
      </w:tr>
    </w:tbl>
    <w:p>
      <w:pPr>
        <w:spacing w:after="0"/>
      </w:pPr>
    </w:p>
    <w:p>
      <w:pPr>
        <w:pStyle w:val="Heading2"/>
      </w:pPr>
      <w:r>
        <w:t>7.2 Node and Edge Fields</w:t>
      </w:r>
    </w:p>
    <w:tbl>
      <w:tblPr>
        <w:tblStyle w:val="TableGrid"/>
        <w:tblW w:type="auto" w:w="0"/>
        <w:jc w:val="center"/>
        <w:tblLayout w:type="autofit"/>
        <w:tblLook w:firstColumn="1" w:firstRow="1" w:lastColumn="0" w:lastRow="0" w:noHBand="0" w:noVBand="1" w:val="04A0"/>
      </w:tblPr>
      <w:tblGrid>
        <w:gridCol w:w="4939"/>
        <w:gridCol w:w="4939"/>
      </w:tblGrid>
      <w:tr>
        <w:tc>
          <w:tcPr>
            <w:tcW w:type="dxa" w:w="1728"/>
            <w:shd w:fill="16324F"/>
            <w:tcMar>
              <w:top w:w="90" w:type="dxa"/>
              <w:start w:w="110" w:type="dxa"/>
              <w:bottom w:w="90" w:type="dxa"/>
              <w:end w:w="110" w:type="dxa"/>
            </w:tcMar>
          </w:tcPr>
          <w:p>
            <w:pPr>
              <w:jc w:val="left"/>
            </w:pPr>
            <w:r>
              <w:rPr>
                <w:b/>
                <w:color w:val="FFFFFF"/>
                <w:sz w:val="17"/>
              </w:rPr>
              <w:t>Object</w:t>
            </w:r>
          </w:p>
        </w:tc>
        <w:tc>
          <w:tcPr>
            <w:tcW w:type="dxa" w:w="8064"/>
            <w:shd w:fill="16324F"/>
            <w:tcMar>
              <w:top w:w="90" w:type="dxa"/>
              <w:start w:w="110" w:type="dxa"/>
              <w:bottom w:w="90" w:type="dxa"/>
              <w:end w:w="110" w:type="dxa"/>
            </w:tcMar>
          </w:tcPr>
          <w:p>
            <w:pPr>
              <w:jc w:val="left"/>
            </w:pPr>
            <w:r>
              <w:rPr>
                <w:b/>
                <w:color w:val="FFFFFF"/>
                <w:sz w:val="17"/>
              </w:rPr>
              <w:t>Minimum fields</w:t>
            </w:r>
          </w:p>
        </w:tc>
      </w:tr>
      <w:tr>
        <w:tc>
          <w:tcPr>
            <w:tcW w:type="dxa" w:w="1728"/>
            <w:tcMar>
              <w:top w:w="90" w:type="dxa"/>
              <w:start w:w="110" w:type="dxa"/>
              <w:bottom w:w="90" w:type="dxa"/>
              <w:end w:w="110" w:type="dxa"/>
            </w:tcMar>
            <w:vAlign w:val="center"/>
          </w:tcPr>
          <w:p>
            <w:pPr>
              <w:spacing w:after="0"/>
            </w:pPr>
            <w:r>
              <w:rPr>
                <w:sz w:val="17"/>
              </w:rPr>
              <w:t>Node</w:t>
            </w:r>
          </w:p>
        </w:tc>
        <w:tc>
          <w:tcPr>
            <w:tcW w:type="dxa" w:w="8064"/>
            <w:tcMar>
              <w:top w:w="90" w:type="dxa"/>
              <w:start w:w="110" w:type="dxa"/>
              <w:bottom w:w="90" w:type="dxa"/>
              <w:end w:w="110" w:type="dxa"/>
            </w:tcMar>
            <w:vAlign w:val="center"/>
          </w:tcPr>
          <w:p>
            <w:pPr>
              <w:spacing w:after="0"/>
            </w:pPr>
            <w:r>
              <w:rPr>
                <w:sz w:val="17"/>
              </w:rPr>
              <w:t>ID; type; coordinates or logical position; capacity; storage; state; controller; criticality; uncertainty; parent ID.</w:t>
            </w:r>
          </w:p>
        </w:tc>
      </w:tr>
      <w:tr>
        <w:tc>
          <w:tcPr>
            <w:tcW w:type="dxa" w:w="1728"/>
            <w:tcMar>
              <w:top w:w="90" w:type="dxa"/>
              <w:start w:w="110" w:type="dxa"/>
              <w:bottom w:w="90" w:type="dxa"/>
              <w:end w:w="110" w:type="dxa"/>
            </w:tcMar>
            <w:vAlign w:val="center"/>
            <w:shd w:fill="EEF4F5"/>
          </w:tcPr>
          <w:p>
            <w:pPr>
              <w:spacing w:after="0"/>
            </w:pPr>
            <w:r>
              <w:rPr>
                <w:sz w:val="17"/>
              </w:rPr>
              <w:t>Edge</w:t>
            </w:r>
          </w:p>
        </w:tc>
        <w:tc>
          <w:tcPr>
            <w:tcW w:type="dxa" w:w="8064"/>
            <w:tcMar>
              <w:top w:w="90" w:type="dxa"/>
              <w:start w:w="110" w:type="dxa"/>
              <w:bottom w:w="90" w:type="dxa"/>
              <w:end w:w="110" w:type="dxa"/>
            </w:tcMar>
            <w:vAlign w:val="center"/>
            <w:shd w:fill="EEF4F5"/>
          </w:tcPr>
          <w:p>
            <w:pPr>
              <w:spacing w:after="0"/>
            </w:pPr>
            <w:r>
              <w:rPr>
                <w:sz w:val="17"/>
              </w:rPr>
              <w:t>ID; source; target; directionality; length; capacity; resistance or cost; material; control element; state; damage; uncertainty.</w:t>
            </w:r>
          </w:p>
        </w:tc>
      </w:tr>
      <w:tr>
        <w:tc>
          <w:tcPr>
            <w:tcW w:type="dxa" w:w="1728"/>
            <w:tcMar>
              <w:top w:w="90" w:type="dxa"/>
              <w:start w:w="110" w:type="dxa"/>
              <w:bottom w:w="90" w:type="dxa"/>
              <w:end w:w="110" w:type="dxa"/>
            </w:tcMar>
            <w:vAlign w:val="center"/>
          </w:tcPr>
          <w:p>
            <w:pPr>
              <w:spacing w:after="0"/>
            </w:pPr>
            <w:r>
              <w:rPr>
                <w:sz w:val="17"/>
              </w:rPr>
              <w:t>Controller</w:t>
            </w:r>
          </w:p>
        </w:tc>
        <w:tc>
          <w:tcPr>
            <w:tcW w:type="dxa" w:w="8064"/>
            <w:tcMar>
              <w:top w:w="90" w:type="dxa"/>
              <w:start w:w="110" w:type="dxa"/>
              <w:bottom w:w="90" w:type="dxa"/>
              <w:end w:w="110" w:type="dxa"/>
            </w:tcMar>
            <w:vAlign w:val="center"/>
          </w:tcPr>
          <w:p>
            <w:pPr>
              <w:spacing w:after="0"/>
            </w:pPr>
            <w:r>
              <w:rPr>
                <w:sz w:val="17"/>
              </w:rPr>
              <w:t>ID; scope; observable variables; policy; action set; latency; failure mode.</w:t>
            </w:r>
          </w:p>
        </w:tc>
      </w:tr>
      <w:tr>
        <w:tc>
          <w:tcPr>
            <w:tcW w:type="dxa" w:w="1728"/>
            <w:tcMar>
              <w:top w:w="90" w:type="dxa"/>
              <w:start w:w="110" w:type="dxa"/>
              <w:bottom w:w="90" w:type="dxa"/>
              <w:end w:w="110" w:type="dxa"/>
            </w:tcMar>
            <w:vAlign w:val="center"/>
            <w:shd w:fill="EEF4F5"/>
          </w:tcPr>
          <w:p>
            <w:pPr>
              <w:spacing w:after="0"/>
            </w:pPr>
            <w:r>
              <w:rPr>
                <w:sz w:val="17"/>
              </w:rPr>
              <w:t>Observation</w:t>
            </w:r>
          </w:p>
        </w:tc>
        <w:tc>
          <w:tcPr>
            <w:tcW w:type="dxa" w:w="8064"/>
            <w:tcMar>
              <w:top w:w="90" w:type="dxa"/>
              <w:start w:w="110" w:type="dxa"/>
              <w:bottom w:w="90" w:type="dxa"/>
              <w:end w:w="110" w:type="dxa"/>
            </w:tcMar>
            <w:vAlign w:val="center"/>
            <w:shd w:fill="EEF4F5"/>
          </w:tcPr>
          <w:p>
            <w:pPr>
              <w:spacing w:after="0"/>
            </w:pPr>
            <w:r>
              <w:rPr>
                <w:sz w:val="17"/>
              </w:rPr>
              <w:t>Target; measurement type; value; units; timestamp; confidence; source; authorization class.</w:t>
            </w:r>
          </w:p>
        </w:tc>
      </w:tr>
      <w:tr>
        <w:tc>
          <w:tcPr>
            <w:tcW w:type="dxa" w:w="1728"/>
            <w:tcMar>
              <w:top w:w="90" w:type="dxa"/>
              <w:start w:w="110" w:type="dxa"/>
              <w:bottom w:w="90" w:type="dxa"/>
              <w:end w:w="110" w:type="dxa"/>
            </w:tcMar>
            <w:vAlign w:val="center"/>
          </w:tcPr>
          <w:p>
            <w:pPr>
              <w:spacing w:after="0"/>
            </w:pPr>
            <w:r>
              <w:rPr>
                <w:sz w:val="17"/>
              </w:rPr>
              <w:t>Intervention</w:t>
            </w:r>
          </w:p>
        </w:tc>
        <w:tc>
          <w:tcPr>
            <w:tcW w:type="dxa" w:w="8064"/>
            <w:tcMar>
              <w:top w:w="90" w:type="dxa"/>
              <w:start w:w="110" w:type="dxa"/>
              <w:bottom w:w="90" w:type="dxa"/>
              <w:end w:w="110" w:type="dxa"/>
            </w:tcMar>
            <w:vAlign w:val="center"/>
          </w:tcPr>
          <w:p>
            <w:pPr>
              <w:spacing w:after="0"/>
            </w:pPr>
            <w:r>
              <w:rPr>
                <w:sz w:val="17"/>
              </w:rPr>
              <w:t>Actor; target; preconditions; action; predicted effect; risk; policy basis; actual result; model update.</w:t>
            </w:r>
          </w:p>
        </w:tc>
      </w:tr>
      <w:tr>
        <w:tc>
          <w:tcPr>
            <w:tcW w:type="dxa" w:w="1728"/>
            <w:tcMar>
              <w:top w:w="90" w:type="dxa"/>
              <w:start w:w="110" w:type="dxa"/>
              <w:bottom w:w="90" w:type="dxa"/>
              <w:end w:w="110" w:type="dxa"/>
            </w:tcMar>
            <w:vAlign w:val="center"/>
            <w:shd w:fill="EEF4F5"/>
          </w:tcPr>
          <w:p>
            <w:pPr>
              <w:spacing w:after="0"/>
            </w:pPr>
            <w:r>
              <w:rPr>
                <w:sz w:val="17"/>
              </w:rPr>
              <w:t>History event</w:t>
            </w:r>
          </w:p>
        </w:tc>
        <w:tc>
          <w:tcPr>
            <w:tcW w:type="dxa" w:w="8064"/>
            <w:tcMar>
              <w:top w:w="90" w:type="dxa"/>
              <w:start w:w="110" w:type="dxa"/>
              <w:bottom w:w="90" w:type="dxa"/>
              <w:end w:w="110" w:type="dxa"/>
            </w:tcMar>
            <w:vAlign w:val="center"/>
            <w:shd w:fill="EEF4F5"/>
          </w:tcPr>
          <w:p>
            <w:pPr>
              <w:spacing w:after="0"/>
            </w:pPr>
            <w:r>
              <w:rPr>
                <w:sz w:val="17"/>
              </w:rPr>
              <w:t>Timestamp; event type; affected objects; state delta; provenance; reversibility.</w:t>
            </w:r>
          </w:p>
        </w:tc>
      </w:tr>
    </w:tbl>
    <w:p>
      <w:pPr>
        <w:spacing w:after="0"/>
      </w:pPr>
    </w:p>
    <w:p>
      <w:pPr>
        <w:pStyle w:val="Heading2"/>
      </w:pPr>
      <w:r>
        <w:t>7.3 Architecture Fingerprint</w:t>
      </w:r>
    </w:p>
    <w:p>
      <w:r>
        <w:t>The initial fingerprint should stay small and interpretable: node count, edge count, density, branching distribution, path diversity, loop frequency, centralization, modularity, critical-node sensitivity, average path cost, spare capacity, failure-isolation ability, recovery time, and uncertainty coverage. Domain teams may add validated features, but cross-domain rankings should never imply biological superiority or personal capability.</w:t>
      </w:r>
    </w:p>
    <w:p>
      <w:pPr>
        <w:pStyle w:val="Heading2"/>
      </w:pPr>
      <w:r>
        <w:t>7.4 Translation Record</w:t>
      </w:r>
    </w:p>
    <w:p>
      <w:r>
        <w:t>Every transferred idea should create a record containing the source pattern, the abstraction step, assumptions removed, destination hypothesis, destination-specific implementation, test conditions, result, and rejection criteria. This prevents a visually appealing analogy from becoming an undocumented design claim.</w:t>
      </w:r>
    </w:p>
    <w:p>
      <w:pPr>
        <w:pStyle w:val="Heading1"/>
      </w:pPr>
      <w:r>
        <w:t>8. Scenario Pack</w:t>
      </w:r>
    </w:p>
    <w:p>
      <w:pPr>
        <w:pStyle w:val="Heading2"/>
      </w:pPr>
      <w:r>
        <w:t>8.1 Scenario A — Difficult Access</w:t>
      </w:r>
    </w:p>
    <w:p>
      <w:r>
        <w:t>Purpose: demonstrate incomplete observability, accumulating intervention cost, individualized topology, and policy-based escalation using synthetic data only.</w:t>
      </w:r>
    </w:p>
    <w:tbl>
      <w:tblPr>
        <w:tblStyle w:val="TableGrid"/>
        <w:tblW w:type="auto" w:w="0"/>
        <w:jc w:val="center"/>
        <w:tblLayout w:type="autofit"/>
        <w:tblLook w:firstColumn="1" w:firstRow="1" w:lastColumn="0" w:lastRow="0" w:noHBand="0" w:noVBand="1" w:val="04A0"/>
      </w:tblPr>
      <w:tblGrid>
        <w:gridCol w:w="4939"/>
        <w:gridCol w:w="4939"/>
      </w:tblGrid>
      <w:tr>
        <w:tc>
          <w:tcPr>
            <w:tcW w:type="dxa" w:w="2016"/>
            <w:shd w:fill="16324F"/>
            <w:tcMar>
              <w:top w:w="90" w:type="dxa"/>
              <w:start w:w="110" w:type="dxa"/>
              <w:bottom w:w="90" w:type="dxa"/>
              <w:end w:w="110" w:type="dxa"/>
            </w:tcMar>
          </w:tcPr>
          <w:p>
            <w:pPr>
              <w:jc w:val="left"/>
            </w:pPr>
            <w:r>
              <w:rPr>
                <w:b/>
                <w:color w:val="FFFFFF"/>
                <w:sz w:val="17"/>
              </w:rPr>
              <w:t>Element</w:t>
            </w:r>
          </w:p>
        </w:tc>
        <w:tc>
          <w:tcPr>
            <w:tcW w:type="dxa" w:w="7704"/>
            <w:shd w:fill="16324F"/>
            <w:tcMar>
              <w:top w:w="90" w:type="dxa"/>
              <w:start w:w="110" w:type="dxa"/>
              <w:bottom w:w="90" w:type="dxa"/>
              <w:end w:w="110" w:type="dxa"/>
            </w:tcMar>
          </w:tcPr>
          <w:p>
            <w:pPr>
              <w:jc w:val="left"/>
            </w:pPr>
            <w:r>
              <w:rPr>
                <w:b/>
                <w:color w:val="FFFFFF"/>
                <w:sz w:val="17"/>
              </w:rPr>
              <w:t>Synthetic scenario definition</w:t>
            </w:r>
          </w:p>
        </w:tc>
      </w:tr>
      <w:tr>
        <w:tc>
          <w:tcPr>
            <w:tcW w:type="dxa" w:w="2016"/>
            <w:tcMar>
              <w:top w:w="90" w:type="dxa"/>
              <w:start w:w="110" w:type="dxa"/>
              <w:bottom w:w="90" w:type="dxa"/>
              <w:end w:w="110" w:type="dxa"/>
            </w:tcMar>
            <w:vAlign w:val="center"/>
          </w:tcPr>
          <w:p>
            <w:pPr>
              <w:spacing w:after="0"/>
            </w:pPr>
            <w:r>
              <w:rPr>
                <w:sz w:val="17"/>
              </w:rPr>
              <w:t>Architecture</w:t>
            </w:r>
          </w:p>
        </w:tc>
        <w:tc>
          <w:tcPr>
            <w:tcW w:type="dxa" w:w="7704"/>
            <w:tcMar>
              <w:top w:w="90" w:type="dxa"/>
              <w:start w:w="110" w:type="dxa"/>
              <w:bottom w:w="90" w:type="dxa"/>
              <w:end w:w="110" w:type="dxa"/>
            </w:tcMar>
            <w:vAlign w:val="center"/>
          </w:tcPr>
          <w:p>
            <w:pPr>
              <w:spacing w:after="0"/>
            </w:pPr>
            <w:r>
              <w:rPr>
                <w:sz w:val="17"/>
              </w:rPr>
              <w:t>Branching access network with depth, diameter, mobility, nearby hazards, and uncertain edges.</w:t>
            </w:r>
          </w:p>
        </w:tc>
      </w:tr>
      <w:tr>
        <w:tc>
          <w:tcPr>
            <w:tcW w:type="dxa" w:w="2016"/>
            <w:tcMar>
              <w:top w:w="90" w:type="dxa"/>
              <w:start w:w="110" w:type="dxa"/>
              <w:bottom w:w="90" w:type="dxa"/>
              <w:end w:w="110" w:type="dxa"/>
            </w:tcMar>
            <w:vAlign w:val="center"/>
            <w:shd w:fill="EEF4F5"/>
          </w:tcPr>
          <w:p>
            <w:pPr>
              <w:spacing w:after="0"/>
            </w:pPr>
            <w:r>
              <w:rPr>
                <w:sz w:val="17"/>
              </w:rPr>
              <w:t>State</w:t>
            </w:r>
          </w:p>
        </w:tc>
        <w:tc>
          <w:tcPr>
            <w:tcW w:type="dxa" w:w="7704"/>
            <w:tcMar>
              <w:top w:w="90" w:type="dxa"/>
              <w:start w:w="110" w:type="dxa"/>
              <w:bottom w:w="90" w:type="dxa"/>
              <w:end w:w="110" w:type="dxa"/>
            </w:tcMar>
            <w:vAlign w:val="center"/>
            <w:shd w:fill="EEF4F5"/>
          </w:tcPr>
          <w:p>
            <w:pPr>
              <w:spacing w:after="0"/>
            </w:pPr>
            <w:r>
              <w:rPr>
                <w:sz w:val="17"/>
              </w:rPr>
              <w:t>Temperature, vessel state, prior attempt damage, anxiety-related constriction proxy, and elapsed time.</w:t>
            </w:r>
          </w:p>
        </w:tc>
      </w:tr>
      <w:tr>
        <w:tc>
          <w:tcPr>
            <w:tcW w:type="dxa" w:w="2016"/>
            <w:tcMar>
              <w:top w:w="90" w:type="dxa"/>
              <w:start w:w="110" w:type="dxa"/>
              <w:bottom w:w="90" w:type="dxa"/>
              <w:end w:w="110" w:type="dxa"/>
            </w:tcMar>
            <w:vAlign w:val="center"/>
          </w:tcPr>
          <w:p>
            <w:pPr>
              <w:spacing w:after="0"/>
            </w:pPr>
            <w:r>
              <w:rPr>
                <w:sz w:val="17"/>
              </w:rPr>
              <w:t>Observation</w:t>
            </w:r>
          </w:p>
        </w:tc>
        <w:tc>
          <w:tcPr>
            <w:tcW w:type="dxa" w:w="7704"/>
            <w:tcMar>
              <w:top w:w="90" w:type="dxa"/>
              <w:start w:w="110" w:type="dxa"/>
              <w:bottom w:w="90" w:type="dxa"/>
              <w:end w:w="110" w:type="dxa"/>
            </w:tcMar>
            <w:vAlign w:val="center"/>
          </w:tcPr>
          <w:p>
            <w:pPr>
              <w:spacing w:after="0"/>
            </w:pPr>
            <w:r>
              <w:rPr>
                <w:sz w:val="17"/>
              </w:rPr>
              <w:t>Surface cues and optional simulated imaging with different resolution and cost.</w:t>
            </w:r>
          </w:p>
        </w:tc>
      </w:tr>
      <w:tr>
        <w:tc>
          <w:tcPr>
            <w:tcW w:type="dxa" w:w="2016"/>
            <w:tcMar>
              <w:top w:w="90" w:type="dxa"/>
              <w:start w:w="110" w:type="dxa"/>
              <w:bottom w:w="90" w:type="dxa"/>
              <w:end w:w="110" w:type="dxa"/>
            </w:tcMar>
            <w:vAlign w:val="center"/>
            <w:shd w:fill="EEF4F5"/>
          </w:tcPr>
          <w:p>
            <w:pPr>
              <w:spacing w:after="0"/>
            </w:pPr>
            <w:r>
              <w:rPr>
                <w:sz w:val="17"/>
              </w:rPr>
              <w:t>Policy</w:t>
            </w:r>
          </w:p>
        </w:tc>
        <w:tc>
          <w:tcPr>
            <w:tcW w:type="dxa" w:w="7704"/>
            <w:tcMar>
              <w:top w:w="90" w:type="dxa"/>
              <w:start w:w="110" w:type="dxa"/>
              <w:bottom w:w="90" w:type="dxa"/>
              <w:end w:w="110" w:type="dxa"/>
            </w:tcMar>
            <w:vAlign w:val="center"/>
            <w:shd w:fill="EEF4F5"/>
          </w:tcPr>
          <w:p>
            <w:pPr>
              <w:spacing w:after="0"/>
            </w:pPr>
            <w:r>
              <w:rPr>
                <w:sz w:val="17"/>
              </w:rPr>
              <w:t>Maximum attempts, operator capability, prohibited regions, and escalation threshold.</w:t>
            </w:r>
          </w:p>
        </w:tc>
      </w:tr>
      <w:tr>
        <w:tc>
          <w:tcPr>
            <w:tcW w:type="dxa" w:w="2016"/>
            <w:tcMar>
              <w:top w:w="90" w:type="dxa"/>
              <w:start w:w="110" w:type="dxa"/>
              <w:bottom w:w="90" w:type="dxa"/>
              <w:end w:w="110" w:type="dxa"/>
            </w:tcMar>
            <w:vAlign w:val="center"/>
          </w:tcPr>
          <w:p>
            <w:pPr>
              <w:spacing w:after="0"/>
            </w:pPr>
            <w:r>
              <w:rPr>
                <w:sz w:val="17"/>
              </w:rPr>
              <w:t>Objective</w:t>
            </w:r>
          </w:p>
        </w:tc>
        <w:tc>
          <w:tcPr>
            <w:tcW w:type="dxa" w:w="7704"/>
            <w:tcMar>
              <w:top w:w="90" w:type="dxa"/>
              <w:start w:w="110" w:type="dxa"/>
              <w:bottom w:w="90" w:type="dxa"/>
              <w:end w:w="110" w:type="dxa"/>
            </w:tcMar>
            <w:vAlign w:val="center"/>
          </w:tcPr>
          <w:p>
            <w:pPr>
              <w:spacing w:after="0"/>
            </w:pPr>
            <w:r>
              <w:rPr>
                <w:sz w:val="17"/>
              </w:rPr>
              <w:t>Select an acceptable access candidate or recommend escalation.</w:t>
            </w:r>
          </w:p>
        </w:tc>
      </w:tr>
      <w:tr>
        <w:tc>
          <w:tcPr>
            <w:tcW w:type="dxa" w:w="2016"/>
            <w:tcMar>
              <w:top w:w="90" w:type="dxa"/>
              <w:start w:w="110" w:type="dxa"/>
              <w:bottom w:w="90" w:type="dxa"/>
              <w:end w:w="110" w:type="dxa"/>
            </w:tcMar>
            <w:vAlign w:val="center"/>
            <w:shd w:fill="EEF4F5"/>
          </w:tcPr>
          <w:p>
            <w:pPr>
              <w:spacing w:after="0"/>
            </w:pPr>
            <w:r>
              <w:rPr>
                <w:sz w:val="17"/>
              </w:rPr>
              <w:t>Outputs</w:t>
            </w:r>
          </w:p>
        </w:tc>
        <w:tc>
          <w:tcPr>
            <w:tcW w:type="dxa" w:w="7704"/>
            <w:tcMar>
              <w:top w:w="90" w:type="dxa"/>
              <w:start w:w="110" w:type="dxa"/>
              <w:bottom w:w="90" w:type="dxa"/>
              <w:end w:w="110" w:type="dxa"/>
            </w:tcMar>
            <w:vAlign w:val="center"/>
            <w:shd w:fill="EEF4F5"/>
          </w:tcPr>
          <w:p>
            <w:pPr>
              <w:spacing w:after="0"/>
            </w:pPr>
            <w:r>
              <w:rPr>
                <w:sz w:val="17"/>
              </w:rPr>
              <w:t>Ranked routes, uncertainty, predicted trauma cost, attempt log, and map update.</w:t>
            </w:r>
          </w:p>
        </w:tc>
      </w:tr>
      <w:tr>
        <w:tc>
          <w:tcPr>
            <w:tcW w:type="dxa" w:w="2016"/>
            <w:tcMar>
              <w:top w:w="90" w:type="dxa"/>
              <w:start w:w="110" w:type="dxa"/>
              <w:bottom w:w="90" w:type="dxa"/>
              <w:end w:w="110" w:type="dxa"/>
            </w:tcMar>
            <w:vAlign w:val="center"/>
          </w:tcPr>
          <w:p>
            <w:pPr>
              <w:spacing w:after="0"/>
            </w:pPr>
            <w:r>
              <w:rPr>
                <w:sz w:val="17"/>
              </w:rPr>
              <w:t>Safety interpretation</w:t>
            </w:r>
          </w:p>
        </w:tc>
        <w:tc>
          <w:tcPr>
            <w:tcW w:type="dxa" w:w="7704"/>
            <w:tcMar>
              <w:top w:w="90" w:type="dxa"/>
              <w:start w:w="110" w:type="dxa"/>
              <w:bottom w:w="90" w:type="dxa"/>
              <w:end w:w="110" w:type="dxa"/>
            </w:tcMar>
            <w:vAlign w:val="center"/>
          </w:tcPr>
          <w:p>
            <w:pPr>
              <w:spacing w:after="0"/>
            </w:pPr>
            <w:r>
              <w:rPr>
                <w:sz w:val="17"/>
              </w:rPr>
              <w:t>The simulation teaches decision structure; it does not provide clinical instructions or replace trained clinicians.</w:t>
            </w:r>
          </w:p>
        </w:tc>
      </w:tr>
    </w:tbl>
    <w:p>
      <w:pPr>
        <w:spacing w:after="0"/>
      </w:pPr>
    </w:p>
    <w:p>
      <w:pPr>
        <w:pStyle w:val="Heading2"/>
      </w:pPr>
      <w:r>
        <w:t>8.2 Scenario B — Plant After Branch Cut</w:t>
      </w:r>
    </w:p>
    <w:p>
      <w:r>
        <w:t>Purpose: model damage isolation, redundancy, redistribution, and sacrifice decisions in a plant-inspired hydraulic network.</w:t>
      </w:r>
    </w:p>
    <w:tbl>
      <w:tblPr>
        <w:tblStyle w:val="TableGrid"/>
        <w:tblW w:type="auto" w:w="0"/>
        <w:jc w:val="center"/>
        <w:tblLayout w:type="autofit"/>
        <w:tblLook w:firstColumn="1" w:firstRow="1" w:lastColumn="0" w:lastRow="0" w:noHBand="0" w:noVBand="1" w:val="04A0"/>
      </w:tblPr>
      <w:tblGrid>
        <w:gridCol w:w="4939"/>
        <w:gridCol w:w="4939"/>
      </w:tblGrid>
      <w:tr>
        <w:tc>
          <w:tcPr>
            <w:tcW w:type="dxa" w:w="2016"/>
            <w:shd w:fill="16324F"/>
            <w:tcMar>
              <w:top w:w="90" w:type="dxa"/>
              <w:start w:w="110" w:type="dxa"/>
              <w:bottom w:w="90" w:type="dxa"/>
              <w:end w:w="110" w:type="dxa"/>
            </w:tcMar>
          </w:tcPr>
          <w:p>
            <w:pPr>
              <w:jc w:val="left"/>
            </w:pPr>
            <w:r>
              <w:rPr>
                <w:b/>
                <w:color w:val="FFFFFF"/>
                <w:sz w:val="17"/>
              </w:rPr>
              <w:t>Element</w:t>
            </w:r>
          </w:p>
        </w:tc>
        <w:tc>
          <w:tcPr>
            <w:tcW w:type="dxa" w:w="7704"/>
            <w:shd w:fill="16324F"/>
            <w:tcMar>
              <w:top w:w="90" w:type="dxa"/>
              <w:start w:w="110" w:type="dxa"/>
              <w:bottom w:w="90" w:type="dxa"/>
              <w:end w:w="110" w:type="dxa"/>
            </w:tcMar>
          </w:tcPr>
          <w:p>
            <w:pPr>
              <w:jc w:val="left"/>
            </w:pPr>
            <w:r>
              <w:rPr>
                <w:b/>
                <w:color w:val="FFFFFF"/>
                <w:sz w:val="17"/>
              </w:rPr>
              <w:t>Synthetic scenario definition</w:t>
            </w:r>
          </w:p>
        </w:tc>
      </w:tr>
      <w:tr>
        <w:tc>
          <w:tcPr>
            <w:tcW w:type="dxa" w:w="2016"/>
            <w:tcMar>
              <w:top w:w="90" w:type="dxa"/>
              <w:start w:w="110" w:type="dxa"/>
              <w:bottom w:w="90" w:type="dxa"/>
              <w:end w:w="110" w:type="dxa"/>
            </w:tcMar>
            <w:vAlign w:val="center"/>
          </w:tcPr>
          <w:p>
            <w:pPr>
              <w:spacing w:after="0"/>
            </w:pPr>
            <w:r>
              <w:rPr>
                <w:sz w:val="17"/>
              </w:rPr>
              <w:t>Architecture</w:t>
            </w:r>
          </w:p>
        </w:tc>
        <w:tc>
          <w:tcPr>
            <w:tcW w:type="dxa" w:w="7704"/>
            <w:tcMar>
              <w:top w:w="90" w:type="dxa"/>
              <w:start w:w="110" w:type="dxa"/>
              <w:bottom w:w="90" w:type="dxa"/>
              <w:end w:w="110" w:type="dxa"/>
            </w:tcMar>
            <w:vAlign w:val="center"/>
          </w:tcPr>
          <w:p>
            <w:pPr>
              <w:spacing w:after="0"/>
            </w:pPr>
            <w:r>
              <w:rPr>
                <w:sz w:val="17"/>
              </w:rPr>
              <w:t>Hierarchical and looped venation variants connected to a stem and root supply.</w:t>
            </w:r>
          </w:p>
        </w:tc>
      </w:tr>
      <w:tr>
        <w:tc>
          <w:tcPr>
            <w:tcW w:type="dxa" w:w="2016"/>
            <w:tcMar>
              <w:top w:w="90" w:type="dxa"/>
              <w:start w:w="110" w:type="dxa"/>
              <w:bottom w:w="90" w:type="dxa"/>
              <w:end w:w="110" w:type="dxa"/>
            </w:tcMar>
            <w:vAlign w:val="center"/>
            <w:shd w:fill="EEF4F5"/>
          </w:tcPr>
          <w:p>
            <w:pPr>
              <w:spacing w:after="0"/>
            </w:pPr>
            <w:r>
              <w:rPr>
                <w:sz w:val="17"/>
              </w:rPr>
              <w:t>State</w:t>
            </w:r>
          </w:p>
        </w:tc>
        <w:tc>
          <w:tcPr>
            <w:tcW w:type="dxa" w:w="7704"/>
            <w:tcMar>
              <w:top w:w="90" w:type="dxa"/>
              <w:start w:w="110" w:type="dxa"/>
              <w:bottom w:w="90" w:type="dxa"/>
              <w:end w:w="110" w:type="dxa"/>
            </w:tcMar>
            <w:vAlign w:val="center"/>
            <w:shd w:fill="EEF4F5"/>
          </w:tcPr>
          <w:p>
            <w:pPr>
              <w:spacing w:after="0"/>
            </w:pPr>
            <w:r>
              <w:rPr>
                <w:sz w:val="17"/>
              </w:rPr>
              <w:t>Water availability, conductance, embolism proxy, leaf demand, and damaged segments.</w:t>
            </w:r>
          </w:p>
        </w:tc>
      </w:tr>
      <w:tr>
        <w:tc>
          <w:tcPr>
            <w:tcW w:type="dxa" w:w="2016"/>
            <w:tcMar>
              <w:top w:w="90" w:type="dxa"/>
              <w:start w:w="110" w:type="dxa"/>
              <w:bottom w:w="90" w:type="dxa"/>
              <w:end w:w="110" w:type="dxa"/>
            </w:tcMar>
            <w:vAlign w:val="center"/>
          </w:tcPr>
          <w:p>
            <w:pPr>
              <w:spacing w:after="0"/>
            </w:pPr>
            <w:r>
              <w:rPr>
                <w:sz w:val="17"/>
              </w:rPr>
              <w:t>Perturbation</w:t>
            </w:r>
          </w:p>
        </w:tc>
        <w:tc>
          <w:tcPr>
            <w:tcW w:type="dxa" w:w="7704"/>
            <w:tcMar>
              <w:top w:w="90" w:type="dxa"/>
              <w:start w:w="110" w:type="dxa"/>
              <w:bottom w:w="90" w:type="dxa"/>
              <w:end w:w="110" w:type="dxa"/>
            </w:tcMar>
            <w:vAlign w:val="center"/>
          </w:tcPr>
          <w:p>
            <w:pPr>
              <w:spacing w:after="0"/>
            </w:pPr>
            <w:r>
              <w:rPr>
                <w:sz w:val="17"/>
              </w:rPr>
              <w:t>Cut a branch or block selected conduits.</w:t>
            </w:r>
          </w:p>
        </w:tc>
      </w:tr>
      <w:tr>
        <w:tc>
          <w:tcPr>
            <w:tcW w:type="dxa" w:w="2016"/>
            <w:tcMar>
              <w:top w:w="90" w:type="dxa"/>
              <w:start w:w="110" w:type="dxa"/>
              <w:bottom w:w="90" w:type="dxa"/>
              <w:end w:w="110" w:type="dxa"/>
            </w:tcMar>
            <w:vAlign w:val="center"/>
            <w:shd w:fill="EEF4F5"/>
          </w:tcPr>
          <w:p>
            <w:pPr>
              <w:spacing w:after="0"/>
            </w:pPr>
            <w:r>
              <w:rPr>
                <w:sz w:val="17"/>
              </w:rPr>
              <w:t>Objective</w:t>
            </w:r>
          </w:p>
        </w:tc>
        <w:tc>
          <w:tcPr>
            <w:tcW w:type="dxa" w:w="7704"/>
            <w:tcMar>
              <w:top w:w="90" w:type="dxa"/>
              <w:start w:w="110" w:type="dxa"/>
              <w:bottom w:w="90" w:type="dxa"/>
              <w:end w:w="110" w:type="dxa"/>
            </w:tcMar>
            <w:vAlign w:val="center"/>
            <w:shd w:fill="EEF4F5"/>
          </w:tcPr>
          <w:p>
            <w:pPr>
              <w:spacing w:after="0"/>
            </w:pPr>
            <w:r>
              <w:rPr>
                <w:sz w:val="17"/>
              </w:rPr>
              <w:t>Maintain trunk and high-priority leaf supply while minimizing loss.</w:t>
            </w:r>
          </w:p>
        </w:tc>
      </w:tr>
      <w:tr>
        <w:tc>
          <w:tcPr>
            <w:tcW w:type="dxa" w:w="2016"/>
            <w:tcMar>
              <w:top w:w="90" w:type="dxa"/>
              <w:start w:w="110" w:type="dxa"/>
              <w:bottom w:w="90" w:type="dxa"/>
              <w:end w:w="110" w:type="dxa"/>
            </w:tcMar>
            <w:vAlign w:val="center"/>
          </w:tcPr>
          <w:p>
            <w:pPr>
              <w:spacing w:after="0"/>
            </w:pPr>
            <w:r>
              <w:rPr>
                <w:sz w:val="17"/>
              </w:rPr>
              <w:t>Outputs</w:t>
            </w:r>
          </w:p>
        </w:tc>
        <w:tc>
          <w:tcPr>
            <w:tcW w:type="dxa" w:w="7704"/>
            <w:tcMar>
              <w:top w:w="90" w:type="dxa"/>
              <w:start w:w="110" w:type="dxa"/>
              <w:bottom w:w="90" w:type="dxa"/>
              <w:end w:w="110" w:type="dxa"/>
            </w:tcMar>
            <w:vAlign w:val="center"/>
          </w:tcPr>
          <w:p>
            <w:pPr>
              <w:spacing w:after="0"/>
            </w:pPr>
            <w:r>
              <w:rPr>
                <w:sz w:val="17"/>
              </w:rPr>
              <w:t>Redistributed flow, starved regions, isolated segments, recovery potential, and critical edges.</w:t>
            </w:r>
          </w:p>
        </w:tc>
      </w:tr>
    </w:tbl>
    <w:p>
      <w:pPr>
        <w:spacing w:after="0"/>
      </w:pPr>
    </w:p>
    <w:p>
      <w:pPr>
        <w:pStyle w:val="Heading2"/>
      </w:pPr>
      <w:r>
        <w:t>8.3 Scenario C — Digital Link Failure</w:t>
      </w:r>
    </w:p>
    <w:p>
      <w:r>
        <w:t>Purpose: provide a non-biological baseline with explicit routing rules, measurable latency, and safe repeated experimentation.</w:t>
      </w:r>
    </w:p>
    <w:tbl>
      <w:tblPr>
        <w:tblStyle w:val="TableGrid"/>
        <w:tblW w:type="auto" w:w="0"/>
        <w:jc w:val="center"/>
        <w:tblLayout w:type="autofit"/>
        <w:tblLook w:firstColumn="1" w:firstRow="1" w:lastColumn="0" w:lastRow="0" w:noHBand="0" w:noVBand="1" w:val="04A0"/>
      </w:tblPr>
      <w:tblGrid>
        <w:gridCol w:w="4939"/>
        <w:gridCol w:w="4939"/>
      </w:tblGrid>
      <w:tr>
        <w:tc>
          <w:tcPr>
            <w:tcW w:type="dxa" w:w="2016"/>
            <w:shd w:fill="16324F"/>
            <w:tcMar>
              <w:top w:w="90" w:type="dxa"/>
              <w:start w:w="110" w:type="dxa"/>
              <w:bottom w:w="90" w:type="dxa"/>
              <w:end w:w="110" w:type="dxa"/>
            </w:tcMar>
          </w:tcPr>
          <w:p>
            <w:pPr>
              <w:jc w:val="left"/>
            </w:pPr>
            <w:r>
              <w:rPr>
                <w:b/>
                <w:color w:val="FFFFFF"/>
                <w:sz w:val="17"/>
              </w:rPr>
              <w:t>Element</w:t>
            </w:r>
          </w:p>
        </w:tc>
        <w:tc>
          <w:tcPr>
            <w:tcW w:type="dxa" w:w="7704"/>
            <w:shd w:fill="16324F"/>
            <w:tcMar>
              <w:top w:w="90" w:type="dxa"/>
              <w:start w:w="110" w:type="dxa"/>
              <w:bottom w:w="90" w:type="dxa"/>
              <w:end w:w="110" w:type="dxa"/>
            </w:tcMar>
          </w:tcPr>
          <w:p>
            <w:pPr>
              <w:jc w:val="left"/>
            </w:pPr>
            <w:r>
              <w:rPr>
                <w:b/>
                <w:color w:val="FFFFFF"/>
                <w:sz w:val="17"/>
              </w:rPr>
              <w:t>Synthetic scenario definition</w:t>
            </w:r>
          </w:p>
        </w:tc>
      </w:tr>
      <w:tr>
        <w:tc>
          <w:tcPr>
            <w:tcW w:type="dxa" w:w="2016"/>
            <w:tcMar>
              <w:top w:w="90" w:type="dxa"/>
              <w:start w:w="110" w:type="dxa"/>
              <w:bottom w:w="90" w:type="dxa"/>
              <w:end w:w="110" w:type="dxa"/>
            </w:tcMar>
            <w:vAlign w:val="center"/>
          </w:tcPr>
          <w:p>
            <w:pPr>
              <w:spacing w:after="0"/>
            </w:pPr>
            <w:r>
              <w:rPr>
                <w:sz w:val="17"/>
              </w:rPr>
              <w:t>Architecture</w:t>
            </w:r>
          </w:p>
        </w:tc>
        <w:tc>
          <w:tcPr>
            <w:tcW w:type="dxa" w:w="7704"/>
            <w:tcMar>
              <w:top w:w="90" w:type="dxa"/>
              <w:start w:w="110" w:type="dxa"/>
              <w:bottom w:w="90" w:type="dxa"/>
              <w:end w:w="110" w:type="dxa"/>
            </w:tcMar>
            <w:vAlign w:val="center"/>
          </w:tcPr>
          <w:p>
            <w:pPr>
              <w:spacing w:after="0"/>
            </w:pPr>
            <w:r>
              <w:rPr>
                <w:sz w:val="17"/>
              </w:rPr>
              <w:t>Directed or bidirectional packet network with routers, links, capacities, and alternate paths.</w:t>
            </w:r>
          </w:p>
        </w:tc>
      </w:tr>
      <w:tr>
        <w:tc>
          <w:tcPr>
            <w:tcW w:type="dxa" w:w="2016"/>
            <w:tcMar>
              <w:top w:w="90" w:type="dxa"/>
              <w:start w:w="110" w:type="dxa"/>
              <w:bottom w:w="90" w:type="dxa"/>
              <w:end w:w="110" w:type="dxa"/>
            </w:tcMar>
            <w:vAlign w:val="center"/>
            <w:shd w:fill="EEF4F5"/>
          </w:tcPr>
          <w:p>
            <w:pPr>
              <w:spacing w:after="0"/>
            </w:pPr>
            <w:r>
              <w:rPr>
                <w:sz w:val="17"/>
              </w:rPr>
              <w:t>State</w:t>
            </w:r>
          </w:p>
        </w:tc>
        <w:tc>
          <w:tcPr>
            <w:tcW w:type="dxa" w:w="7704"/>
            <w:tcMar>
              <w:top w:w="90" w:type="dxa"/>
              <w:start w:w="110" w:type="dxa"/>
              <w:bottom w:w="90" w:type="dxa"/>
              <w:end w:w="110" w:type="dxa"/>
            </w:tcMar>
            <w:vAlign w:val="center"/>
            <w:shd w:fill="EEF4F5"/>
          </w:tcPr>
          <w:p>
            <w:pPr>
              <w:spacing w:after="0"/>
            </w:pPr>
            <w:r>
              <w:rPr>
                <w:sz w:val="17"/>
              </w:rPr>
              <w:t>Traffic demand, queue levels, active routes, and controller status.</w:t>
            </w:r>
          </w:p>
        </w:tc>
      </w:tr>
      <w:tr>
        <w:tc>
          <w:tcPr>
            <w:tcW w:type="dxa" w:w="2016"/>
            <w:tcMar>
              <w:top w:w="90" w:type="dxa"/>
              <w:start w:w="110" w:type="dxa"/>
              <w:bottom w:w="90" w:type="dxa"/>
              <w:end w:w="110" w:type="dxa"/>
            </w:tcMar>
            <w:vAlign w:val="center"/>
          </w:tcPr>
          <w:p>
            <w:pPr>
              <w:spacing w:after="0"/>
            </w:pPr>
            <w:r>
              <w:rPr>
                <w:sz w:val="17"/>
              </w:rPr>
              <w:t>Perturbation</w:t>
            </w:r>
          </w:p>
        </w:tc>
        <w:tc>
          <w:tcPr>
            <w:tcW w:type="dxa" w:w="7704"/>
            <w:tcMar>
              <w:top w:w="90" w:type="dxa"/>
              <w:start w:w="110" w:type="dxa"/>
              <w:bottom w:w="90" w:type="dxa"/>
              <w:end w:w="110" w:type="dxa"/>
            </w:tcMar>
            <w:vAlign w:val="center"/>
          </w:tcPr>
          <w:p>
            <w:pPr>
              <w:spacing w:after="0"/>
            </w:pPr>
            <w:r>
              <w:rPr>
                <w:sz w:val="17"/>
              </w:rPr>
              <w:t>Remove a link, overload a hub, or add latency.</w:t>
            </w:r>
          </w:p>
        </w:tc>
      </w:tr>
      <w:tr>
        <w:tc>
          <w:tcPr>
            <w:tcW w:type="dxa" w:w="2016"/>
            <w:tcMar>
              <w:top w:w="90" w:type="dxa"/>
              <w:start w:w="110" w:type="dxa"/>
              <w:bottom w:w="90" w:type="dxa"/>
              <w:end w:w="110" w:type="dxa"/>
            </w:tcMar>
            <w:vAlign w:val="center"/>
            <w:shd w:fill="EEF4F5"/>
          </w:tcPr>
          <w:p>
            <w:pPr>
              <w:spacing w:after="0"/>
            </w:pPr>
            <w:r>
              <w:rPr>
                <w:sz w:val="17"/>
              </w:rPr>
              <w:t>Objective</w:t>
            </w:r>
          </w:p>
        </w:tc>
        <w:tc>
          <w:tcPr>
            <w:tcW w:type="dxa" w:w="7704"/>
            <w:tcMar>
              <w:top w:w="90" w:type="dxa"/>
              <w:start w:w="110" w:type="dxa"/>
              <w:bottom w:w="90" w:type="dxa"/>
              <w:end w:w="110" w:type="dxa"/>
            </w:tcMar>
            <w:vAlign w:val="center"/>
            <w:shd w:fill="EEF4F5"/>
          </w:tcPr>
          <w:p>
            <w:pPr>
              <w:spacing w:after="0"/>
            </w:pPr>
            <w:r>
              <w:rPr>
                <w:sz w:val="17"/>
              </w:rPr>
              <w:t>Preserve delivery while limiting congestion and rerouting cost.</w:t>
            </w:r>
          </w:p>
        </w:tc>
      </w:tr>
      <w:tr>
        <w:tc>
          <w:tcPr>
            <w:tcW w:type="dxa" w:w="2016"/>
            <w:tcMar>
              <w:top w:w="90" w:type="dxa"/>
              <w:start w:w="110" w:type="dxa"/>
              <w:bottom w:w="90" w:type="dxa"/>
              <w:end w:w="110" w:type="dxa"/>
            </w:tcMar>
            <w:vAlign w:val="center"/>
          </w:tcPr>
          <w:p>
            <w:pPr>
              <w:spacing w:after="0"/>
            </w:pPr>
            <w:r>
              <w:rPr>
                <w:sz w:val="17"/>
              </w:rPr>
              <w:t>Outputs</w:t>
            </w:r>
          </w:p>
        </w:tc>
        <w:tc>
          <w:tcPr>
            <w:tcW w:type="dxa" w:w="7704"/>
            <w:tcMar>
              <w:top w:w="90" w:type="dxa"/>
              <w:start w:w="110" w:type="dxa"/>
              <w:bottom w:w="90" w:type="dxa"/>
              <w:end w:w="110" w:type="dxa"/>
            </w:tcMar>
            <w:vAlign w:val="center"/>
          </w:tcPr>
          <w:p>
            <w:pPr>
              <w:spacing w:after="0"/>
            </w:pPr>
            <w:r>
              <w:rPr>
                <w:sz w:val="17"/>
              </w:rPr>
              <w:t>Throughput, delay, packet loss, overload propagation, path diversity, and recovery time.</w:t>
            </w:r>
          </w:p>
        </w:tc>
      </w:tr>
    </w:tbl>
    <w:p>
      <w:pPr>
        <w:spacing w:after="0"/>
      </w:pPr>
    </w:p>
    <w:p>
      <w:pPr>
        <w:pStyle w:val="Heading2"/>
      </w:pPr>
      <w:r>
        <w:t>8.4 Optional Fiction Scenario — Epoch Blade Handshake</w:t>
      </w:r>
    </w:p>
    <w:p>
      <w:r>
        <w:t>Purpose: formalize the story mechanic without claiming a real neural-reading technology. The model uses abstract learner states and observed performance, not brain data. It compares a current skill graph with stored successful trajectories, identifies a reachable intermediate, recommends a lesson, and updates the learner model after practice.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78"/>
      </w:tblGrid>
      <w:tr>
        <w:tc>
          <w:tcPr>
            <w:tcW w:type="dxa" w:w="9878"/>
            <w:shd w:fill="E7F0F2"/>
            <w:tcMar>
              <w:top w:w="160" w:type="dxa"/>
              <w:start w:w="180" w:type="dxa"/>
              <w:bottom w:w="160" w:type="dxa"/>
              <w:end w:w="180" w:type="dxa"/>
            </w:tcMar>
          </w:tcPr>
          <w:p>
            <w:pPr>
              <w:pStyle w:val="Label"/>
            </w:pPr>
            <w:r>
              <w:t>Scenario comparison question</w:t>
            </w:r>
          </w:p>
          <w:p>
            <w:pPr>
              <w:spacing w:after="0"/>
            </w:pPr>
            <w:r>
              <w:t>Can the same common schema represent access, hydraulic damage, digital rerouting, and fictional adaptive instruction while allowing each domain to retain its own solver, units, risks, and meanings? If not, revise the schema rather than forcing equivalence.</w:t>
            </w:r>
          </w:p>
        </w:tc>
      </w:tr>
    </w:tbl>
    <w:p>
      <w:pPr>
        <w:spacing w:after="0"/>
      </w:pPr>
    </w:p>
    <w:p>
      <w:pPr>
        <w:pStyle w:val="Heading1"/>
      </w:pPr>
      <w:r>
        <w:t>9. Design Transfer Method</w:t>
      </w:r>
    </w:p>
    <w:p>
      <w:pPr>
        <w:pStyle w:val="Heading2"/>
      </w:pPr>
      <w:r>
        <w:t>9.1 Nine-Step Translation</w:t>
      </w:r>
    </w:p>
    <w:p>
      <w:pPr>
        <w:pStyle w:val="ListNumber"/>
        <w:spacing w:after="60"/>
        <w:ind w:left="374" w:hanging="259"/>
      </w:pPr>
      <w:r>
        <w:t>Select a source architecture and state the phenomenon of interest.</w:t>
      </w:r>
    </w:p>
    <w:p>
      <w:pPr>
        <w:pStyle w:val="ListNumber"/>
        <w:spacing w:after="60"/>
        <w:ind w:left="374" w:hanging="259"/>
      </w:pPr>
      <w:r>
        <w:t>Model it with domain-valid variables and equations.</w:t>
      </w:r>
    </w:p>
    <w:p>
      <w:pPr>
        <w:pStyle w:val="ListNumber"/>
        <w:spacing w:after="60"/>
        <w:ind w:left="374" w:hanging="259"/>
      </w:pPr>
      <w:r>
        <w:t>Identify the functional roles involved.</w:t>
      </w:r>
    </w:p>
    <w:p>
      <w:pPr>
        <w:pStyle w:val="ListNumber"/>
        <w:spacing w:after="60"/>
        <w:ind w:left="374" w:hanging="259"/>
      </w:pPr>
      <w:r>
        <w:t>Extract a structural pattern without biology-specific or technology-specific labels.</w:t>
      </w:r>
    </w:p>
    <w:p>
      <w:pPr>
        <w:pStyle w:val="ListNumber"/>
        <w:spacing w:after="60"/>
        <w:ind w:left="374" w:hanging="259"/>
      </w:pPr>
      <w:r>
        <w:t>List what was discarded during abstraction.</w:t>
      </w:r>
    </w:p>
    <w:p>
      <w:pPr>
        <w:pStyle w:val="ListNumber"/>
        <w:spacing w:after="60"/>
        <w:ind w:left="374" w:hanging="259"/>
      </w:pPr>
      <w:r>
        <w:t>Choose a destination problem with a plausibly related function.</w:t>
      </w:r>
    </w:p>
    <w:p>
      <w:pPr>
        <w:pStyle w:val="ListNumber"/>
        <w:spacing w:after="60"/>
        <w:ind w:left="374" w:hanging="259"/>
      </w:pPr>
      <w:r>
        <w:t>Reinstantiate the pattern using destination-domain materials, equations, and constraints.</w:t>
      </w:r>
    </w:p>
    <w:p>
      <w:pPr>
        <w:pStyle w:val="ListNumber"/>
        <w:spacing w:after="60"/>
        <w:ind w:left="374" w:hanging="259"/>
      </w:pPr>
      <w:r>
        <w:t>Test against a destination baseline and predefined rejection criteria.</w:t>
      </w:r>
    </w:p>
    <w:p>
      <w:pPr>
        <w:pStyle w:val="ListNumber"/>
        <w:spacing w:after="60"/>
        <w:ind w:left="374" w:hanging="259"/>
      </w:pPr>
      <w:r>
        <w:t>Record success, failure, boundary conditions, and remaining uncertainty.</w:t>
      </w:r>
    </w:p>
    <w:p>
      <w:pPr>
        <w:pStyle w:val="Heading2"/>
      </w:pPr>
      <w:r>
        <w:t>9.2 Candidate Transfers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2376"/>
            <w:shd w:fill="16324F"/>
            <w:tcMar>
              <w:top w:w="90" w:type="dxa"/>
              <w:start w:w="110" w:type="dxa"/>
              <w:bottom w:w="90" w:type="dxa"/>
              <w:end w:w="110" w:type="dxa"/>
            </w:tcMar>
          </w:tcPr>
          <w:p>
            <w:pPr>
              <w:jc w:val="left"/>
            </w:pPr>
            <w:r>
              <w:rPr>
                <w:b/>
                <w:color w:val="FFFFFF"/>
                <w:sz w:val="17"/>
              </w:rPr>
              <w:t>Source observation</w:t>
            </w:r>
          </w:p>
        </w:tc>
        <w:tc>
          <w:tcPr>
            <w:tcW w:type="dxa" w:w="3168"/>
            <w:shd w:fill="16324F"/>
            <w:tcMar>
              <w:top w:w="90" w:type="dxa"/>
              <w:start w:w="110" w:type="dxa"/>
              <w:bottom w:w="90" w:type="dxa"/>
              <w:end w:w="110" w:type="dxa"/>
            </w:tcMar>
          </w:tcPr>
          <w:p>
            <w:pPr>
              <w:jc w:val="left"/>
            </w:pPr>
            <w:r>
              <w:rPr>
                <w:b/>
                <w:color w:val="FFFFFF"/>
                <w:sz w:val="17"/>
              </w:rPr>
              <w:t>Abstract pattern</w:t>
            </w:r>
          </w:p>
        </w:tc>
        <w:tc>
          <w:tcPr>
            <w:tcW w:type="dxa" w:w="4176"/>
            <w:shd w:fill="16324F"/>
            <w:tcMar>
              <w:top w:w="90" w:type="dxa"/>
              <w:start w:w="110" w:type="dxa"/>
              <w:bottom w:w="90" w:type="dxa"/>
              <w:end w:w="110" w:type="dxa"/>
            </w:tcMar>
          </w:tcPr>
          <w:p>
            <w:pPr>
              <w:jc w:val="left"/>
            </w:pPr>
            <w:r>
              <w:rPr>
                <w:b/>
                <w:color w:val="FFFFFF"/>
                <w:sz w:val="17"/>
              </w:rPr>
              <w:t>Destination hypothesis</w:t>
            </w:r>
          </w:p>
        </w:tc>
      </w:tr>
      <w:tr>
        <w:tc>
          <w:tcPr>
            <w:tcW w:type="dxa" w:w="2376"/>
            <w:tcMar>
              <w:top w:w="90" w:type="dxa"/>
              <w:start w:w="110" w:type="dxa"/>
              <w:bottom w:w="90" w:type="dxa"/>
              <w:end w:w="110" w:type="dxa"/>
            </w:tcMar>
            <w:vAlign w:val="center"/>
          </w:tcPr>
          <w:p>
            <w:pPr>
              <w:spacing w:after="0"/>
            </w:pPr>
            <w:r>
              <w:rPr>
                <w:sz w:val="17"/>
              </w:rPr>
              <w:t>Venous valves reduce reverse movement.</w:t>
            </w:r>
          </w:p>
        </w:tc>
        <w:tc>
          <w:tcPr>
            <w:tcW w:type="dxa" w:w="3168"/>
            <w:tcMar>
              <w:top w:w="90" w:type="dxa"/>
              <w:start w:w="110" w:type="dxa"/>
              <w:bottom w:w="90" w:type="dxa"/>
              <w:end w:w="110" w:type="dxa"/>
            </w:tcMar>
            <w:vAlign w:val="center"/>
          </w:tcPr>
          <w:p>
            <w:pPr>
              <w:spacing w:after="0"/>
            </w:pPr>
            <w:r>
              <w:rPr>
                <w:sz w:val="17"/>
              </w:rPr>
              <w:t>Directional control at distributed intervals.</w:t>
            </w:r>
          </w:p>
        </w:tc>
        <w:tc>
          <w:tcPr>
            <w:tcW w:type="dxa" w:w="4176"/>
            <w:tcMar>
              <w:top w:w="90" w:type="dxa"/>
              <w:start w:w="110" w:type="dxa"/>
              <w:bottom w:w="90" w:type="dxa"/>
              <w:end w:w="110" w:type="dxa"/>
            </w:tcMar>
            <w:vAlign w:val="center"/>
          </w:tcPr>
          <w:p>
            <w:pPr>
              <w:spacing w:after="0"/>
            </w:pPr>
            <w:r>
              <w:rPr>
                <w:sz w:val="17"/>
              </w:rPr>
              <w:t>A logistics or information system may benefit from local anti-backflow or rollback controls.</w:t>
            </w:r>
          </w:p>
        </w:tc>
      </w:tr>
      <w:tr>
        <w:tc>
          <w:tcPr>
            <w:tcW w:type="dxa" w:w="2376"/>
            <w:tcMar>
              <w:top w:w="90" w:type="dxa"/>
              <w:start w:w="110" w:type="dxa"/>
              <w:bottom w:w="90" w:type="dxa"/>
              <w:end w:w="110" w:type="dxa"/>
            </w:tcMar>
            <w:vAlign w:val="center"/>
            <w:shd w:fill="EEF4F5"/>
          </w:tcPr>
          <w:p>
            <w:pPr>
              <w:spacing w:after="0"/>
            </w:pPr>
            <w:r>
              <w:rPr>
                <w:sz w:val="17"/>
              </w:rPr>
              <w:t>Leaf venation can provide alternate local paths.</w:t>
            </w:r>
          </w:p>
        </w:tc>
        <w:tc>
          <w:tcPr>
            <w:tcW w:type="dxa" w:w="3168"/>
            <w:tcMar>
              <w:top w:w="90" w:type="dxa"/>
              <w:start w:w="110" w:type="dxa"/>
              <w:bottom w:w="90" w:type="dxa"/>
              <w:end w:w="110" w:type="dxa"/>
            </w:tcMar>
            <w:vAlign w:val="center"/>
            <w:shd w:fill="EEF4F5"/>
          </w:tcPr>
          <w:p>
            <w:pPr>
              <w:spacing w:after="0"/>
            </w:pPr>
            <w:r>
              <w:rPr>
                <w:sz w:val="17"/>
              </w:rPr>
              <w:t>Redundant distribution with damage containment.</w:t>
            </w:r>
          </w:p>
        </w:tc>
        <w:tc>
          <w:tcPr>
            <w:tcW w:type="dxa" w:w="4176"/>
            <w:tcMar>
              <w:top w:w="90" w:type="dxa"/>
              <w:start w:w="110" w:type="dxa"/>
              <w:bottom w:w="90" w:type="dxa"/>
              <w:end w:w="110" w:type="dxa"/>
            </w:tcMar>
            <w:vAlign w:val="center"/>
            <w:shd w:fill="EEF4F5"/>
          </w:tcPr>
          <w:p>
            <w:pPr>
              <w:spacing w:after="0"/>
            </w:pPr>
            <w:r>
              <w:rPr>
                <w:sz w:val="17"/>
              </w:rPr>
              <w:t>A sensor or utility network may preserve local service after link loss.</w:t>
            </w:r>
          </w:p>
        </w:tc>
      </w:tr>
      <w:tr>
        <w:tc>
          <w:tcPr>
            <w:tcW w:type="dxa" w:w="2376"/>
            <w:tcMar>
              <w:top w:w="90" w:type="dxa"/>
              <w:start w:w="110" w:type="dxa"/>
              <w:bottom w:w="90" w:type="dxa"/>
              <w:end w:w="110" w:type="dxa"/>
            </w:tcMar>
            <w:vAlign w:val="center"/>
          </w:tcPr>
          <w:p>
            <w:pPr>
              <w:spacing w:after="0"/>
            </w:pPr>
            <w:r>
              <w:rPr>
                <w:sz w:val="17"/>
              </w:rPr>
              <w:t>Roots explore local gradients while growing.</w:t>
            </w:r>
          </w:p>
        </w:tc>
        <w:tc>
          <w:tcPr>
            <w:tcW w:type="dxa" w:w="3168"/>
            <w:tcMar>
              <w:top w:w="90" w:type="dxa"/>
              <w:start w:w="110" w:type="dxa"/>
              <w:bottom w:w="90" w:type="dxa"/>
              <w:end w:w="110" w:type="dxa"/>
            </w:tcMar>
            <w:vAlign w:val="center"/>
          </w:tcPr>
          <w:p>
            <w:pPr>
              <w:spacing w:after="0"/>
            </w:pPr>
            <w:r>
              <w:rPr>
                <w:sz w:val="17"/>
              </w:rPr>
              <w:t>Distributed search with path-dependent expansion.</w:t>
            </w:r>
          </w:p>
        </w:tc>
        <w:tc>
          <w:tcPr>
            <w:tcW w:type="dxa" w:w="4176"/>
            <w:tcMar>
              <w:top w:w="90" w:type="dxa"/>
              <w:start w:w="110" w:type="dxa"/>
              <w:bottom w:w="90" w:type="dxa"/>
              <w:end w:w="110" w:type="dxa"/>
            </w:tcMar>
            <w:vAlign w:val="center"/>
          </w:tcPr>
          <w:p>
            <w:pPr>
              <w:spacing w:after="0"/>
            </w:pPr>
            <w:r>
              <w:rPr>
                <w:sz w:val="17"/>
              </w:rPr>
              <w:t>An adaptive routing process may explore underused or resource-rich regions.</w:t>
            </w:r>
          </w:p>
        </w:tc>
      </w:tr>
      <w:tr>
        <w:tc>
          <w:tcPr>
            <w:tcW w:type="dxa" w:w="2376"/>
            <w:tcMar>
              <w:top w:w="90" w:type="dxa"/>
              <w:start w:w="110" w:type="dxa"/>
              <w:bottom w:w="90" w:type="dxa"/>
              <w:end w:w="110" w:type="dxa"/>
            </w:tcMar>
            <w:vAlign w:val="center"/>
            <w:shd w:fill="EEF4F5"/>
          </w:tcPr>
          <w:p>
            <w:pPr>
              <w:spacing w:after="0"/>
            </w:pPr>
            <w:r>
              <w:rPr>
                <w:sz w:val="17"/>
              </w:rPr>
              <w:t>Lymphatic drainage combines return and filtering.</w:t>
            </w:r>
          </w:p>
        </w:tc>
        <w:tc>
          <w:tcPr>
            <w:tcW w:type="dxa" w:w="3168"/>
            <w:tcMar>
              <w:top w:w="90" w:type="dxa"/>
              <w:start w:w="110" w:type="dxa"/>
              <w:bottom w:w="90" w:type="dxa"/>
              <w:end w:w="110" w:type="dxa"/>
            </w:tcMar>
            <w:vAlign w:val="center"/>
            <w:shd w:fill="EEF4F5"/>
          </w:tcPr>
          <w:p>
            <w:pPr>
              <w:spacing w:after="0"/>
            </w:pPr>
            <w:r>
              <w:rPr>
                <w:sz w:val="17"/>
              </w:rPr>
              <w:t>Dedicated removal, inspection, and cleanup channels.</w:t>
            </w:r>
          </w:p>
        </w:tc>
        <w:tc>
          <w:tcPr>
            <w:tcW w:type="dxa" w:w="4176"/>
            <w:tcMar>
              <w:top w:w="90" w:type="dxa"/>
              <w:start w:w="110" w:type="dxa"/>
              <w:bottom w:w="90" w:type="dxa"/>
              <w:end w:w="110" w:type="dxa"/>
            </w:tcMar>
            <w:vAlign w:val="center"/>
            <w:shd w:fill="EEF4F5"/>
          </w:tcPr>
          <w:p>
            <w:pPr>
              <w:spacing w:after="0"/>
            </w:pPr>
            <w:r>
              <w:rPr>
                <w:sz w:val="17"/>
              </w:rPr>
              <w:t>Software systems may improve resilience by treating cleanup and error handling as first-class flows.</w:t>
            </w:r>
          </w:p>
        </w:tc>
      </w:tr>
      <w:tr>
        <w:tc>
          <w:tcPr>
            <w:tcW w:type="dxa" w:w="2376"/>
            <w:tcMar>
              <w:top w:w="90" w:type="dxa"/>
              <w:start w:w="110" w:type="dxa"/>
              <w:bottom w:w="90" w:type="dxa"/>
              <w:end w:w="110" w:type="dxa"/>
            </w:tcMar>
            <w:vAlign w:val="center"/>
          </w:tcPr>
          <w:p>
            <w:pPr>
              <w:spacing w:after="0"/>
            </w:pPr>
            <w:r>
              <w:rPr>
                <w:sz w:val="17"/>
              </w:rPr>
              <w:t>Floodplains accommodate temporary excess.</w:t>
            </w:r>
          </w:p>
        </w:tc>
        <w:tc>
          <w:tcPr>
            <w:tcW w:type="dxa" w:w="3168"/>
            <w:tcMar>
              <w:top w:w="90" w:type="dxa"/>
              <w:start w:w="110" w:type="dxa"/>
              <w:bottom w:w="90" w:type="dxa"/>
              <w:end w:w="110" w:type="dxa"/>
            </w:tcMar>
            <w:vAlign w:val="center"/>
          </w:tcPr>
          <w:p>
            <w:pPr>
              <w:spacing w:after="0"/>
            </w:pPr>
            <w:r>
              <w:rPr>
                <w:sz w:val="17"/>
              </w:rPr>
              <w:t>Designed overflow and buffer capacity.</w:t>
            </w:r>
          </w:p>
        </w:tc>
        <w:tc>
          <w:tcPr>
            <w:tcW w:type="dxa" w:w="4176"/>
            <w:tcMar>
              <w:top w:w="90" w:type="dxa"/>
              <w:start w:w="110" w:type="dxa"/>
              <w:bottom w:w="90" w:type="dxa"/>
              <w:end w:w="110" w:type="dxa"/>
            </w:tcMar>
            <w:vAlign w:val="center"/>
          </w:tcPr>
          <w:p>
            <w:pPr>
              <w:spacing w:after="0"/>
            </w:pPr>
            <w:r>
              <w:rPr>
                <w:sz w:val="17"/>
              </w:rPr>
              <w:t>Infrastructure or compute systems may degrade more gracefully with explicit spillover regions.</w:t>
            </w:r>
          </w:p>
        </w:tc>
      </w:tr>
      <w:tr>
        <w:tc>
          <w:tcPr>
            <w:tcW w:type="dxa" w:w="2376"/>
            <w:tcMar>
              <w:top w:w="90" w:type="dxa"/>
              <w:start w:w="110" w:type="dxa"/>
              <w:bottom w:w="90" w:type="dxa"/>
              <w:end w:w="110" w:type="dxa"/>
            </w:tcMar>
            <w:vAlign w:val="center"/>
            <w:shd w:fill="EEF4F5"/>
          </w:tcPr>
          <w:p>
            <w:pPr>
              <w:spacing w:after="0"/>
            </w:pPr>
            <w:r>
              <w:rPr>
                <w:sz w:val="17"/>
              </w:rPr>
              <w:t>Adaptive teaching uses intermediate states.</w:t>
            </w:r>
          </w:p>
        </w:tc>
        <w:tc>
          <w:tcPr>
            <w:tcW w:type="dxa" w:w="3168"/>
            <w:tcMar>
              <w:top w:w="90" w:type="dxa"/>
              <w:start w:w="110" w:type="dxa"/>
              <w:bottom w:w="90" w:type="dxa"/>
              <w:end w:w="110" w:type="dxa"/>
            </w:tcMar>
            <w:vAlign w:val="center"/>
            <w:shd w:fill="EEF4F5"/>
          </w:tcPr>
          <w:p>
            <w:pPr>
              <w:spacing w:after="0"/>
            </w:pPr>
            <w:r>
              <w:rPr>
                <w:sz w:val="17"/>
              </w:rPr>
              <w:t>Route planning through reachable configurations.</w:t>
            </w:r>
          </w:p>
        </w:tc>
        <w:tc>
          <w:tcPr>
            <w:tcW w:type="dxa" w:w="4176"/>
            <w:tcMar>
              <w:top w:w="90" w:type="dxa"/>
              <w:start w:w="110" w:type="dxa"/>
              <w:bottom w:w="90" w:type="dxa"/>
              <w:end w:w="110" w:type="dxa"/>
            </w:tcMar>
            <w:vAlign w:val="center"/>
            <w:shd w:fill="EEF4F5"/>
          </w:tcPr>
          <w:p>
            <w:pPr>
              <w:spacing w:after="0"/>
            </w:pPr>
            <w:r>
              <w:rPr>
                <w:sz w:val="17"/>
              </w:rPr>
              <w:t>Training systems may select prerequisites dynamically rather than repeat a fixed lesson.</w:t>
            </w:r>
          </w:p>
        </w:tc>
      </w:tr>
    </w:tbl>
    <w:p>
      <w:pPr>
        <w:spacing w:after="0"/>
      </w:pPr>
    </w:p>
    <w:p>
      <w:r>
        <w:t>These are hypotheses, not validated transfers. Each one needs destination-specific testing. A failed transfer is informative if the laboratory records which assumption broke.</w:t>
      </w:r>
    </w:p>
    <w:p>
      <w:pPr>
        <w:pStyle w:val="Heading1"/>
      </w:pPr>
      <w:r>
        <w:t>10. Minimum Viable Prototype</w:t>
      </w:r>
    </w:p>
    <w:p>
      <w:pPr>
        <w:pStyle w:val="Heading2"/>
      </w:pPr>
      <w:r>
        <w:t>10.1 Scope</w:t>
      </w:r>
    </w:p>
    <w:p>
      <w:r>
        <w:t>Build a desktop or browser-based two-dimensional simulator using synthetic graphs. Include three domain adapters: generic resistive flow for an abstract vascular-access teaching network, a simplified plant hydraulic network, and a packet-routing network. The prototype should focus on representation, perturbation, uncertainty, policy, and comparison—not anatomical realism or clinical prediction.</w:t>
      </w:r>
    </w:p>
    <w:p>
      <w:pPr>
        <w:pStyle w:val="Heading2"/>
      </w:pPr>
      <w:r>
        <w:t>10.2 Required Functions</w:t>
      </w:r>
    </w:p>
    <w:p>
      <w:pPr>
        <w:pStyle w:val="ListBullet"/>
        <w:spacing w:after="50"/>
        <w:ind w:left="331" w:hanging="230"/>
      </w:pPr>
      <w:r>
        <w:t>Load and save versioned JSON models conforming to the common schema.</w:t>
      </w:r>
    </w:p>
    <w:p>
      <w:pPr>
        <w:pStyle w:val="ListBullet"/>
        <w:spacing w:after="50"/>
        <w:ind w:left="331" w:hanging="230"/>
      </w:pPr>
      <w:r>
        <w:t>Render nodes, edges, direction, capacity, state, and uncertainty.</w:t>
      </w:r>
    </w:p>
    <w:p>
      <w:pPr>
        <w:pStyle w:val="ListBullet"/>
        <w:spacing w:after="50"/>
        <w:ind w:left="331" w:hanging="230"/>
      </w:pPr>
      <w:r>
        <w:t>Select a dynamics adapter and validate compatible units and fields.</w:t>
      </w:r>
    </w:p>
    <w:p>
      <w:pPr>
        <w:pStyle w:val="ListBullet"/>
        <w:spacing w:after="50"/>
        <w:ind w:left="331" w:hanging="230"/>
      </w:pPr>
      <w:r>
        <w:t>Apply perturbations: edge block, node failure, demand increase, damage, or observation improvement.</w:t>
      </w:r>
    </w:p>
    <w:p>
      <w:pPr>
        <w:pStyle w:val="ListBullet"/>
        <w:spacing w:after="50"/>
        <w:ind w:left="331" w:hanging="230"/>
      </w:pPr>
      <w:r>
        <w:t>Apply interventions and policy constraints, including stop and escalation states.</w:t>
      </w:r>
    </w:p>
    <w:p>
      <w:pPr>
        <w:pStyle w:val="ListBullet"/>
        <w:spacing w:after="50"/>
        <w:ind w:left="331" w:hanging="230"/>
      </w:pPr>
      <w:r>
        <w:t>Display before-and-after metrics and an event timeline.</w:t>
      </w:r>
    </w:p>
    <w:p>
      <w:pPr>
        <w:pStyle w:val="ListBullet"/>
        <w:spacing w:after="50"/>
        <w:ind w:left="331" w:hanging="230"/>
      </w:pPr>
      <w:r>
        <w:t>Generate an architecture fingerprint and compare fingerprints across scenarios.</w:t>
      </w:r>
    </w:p>
    <w:p>
      <w:pPr>
        <w:pStyle w:val="ListBullet"/>
        <w:spacing w:after="50"/>
        <w:ind w:left="331" w:hanging="230"/>
      </w:pPr>
      <w:r>
        <w:t>Create a translation record for one source pattern and one destination hypothesis.</w:t>
      </w:r>
    </w:p>
    <w:p>
      <w:pPr>
        <w:pStyle w:val="ListBullet"/>
        <w:spacing w:after="50"/>
        <w:ind w:left="331" w:hanging="230"/>
      </w:pPr>
      <w:r>
        <w:t>Export a reproducible scenario package and audit log.</w:t>
      </w:r>
    </w:p>
    <w:p>
      <w:pPr>
        <w:pStyle w:val="Heading2"/>
      </w:pPr>
      <w:r>
        <w:t>10.3 Explicit Exclusions</w:t>
      </w:r>
    </w:p>
    <w:p>
      <w:pPr>
        <w:pStyle w:val="ListBullet"/>
        <w:spacing w:after="50"/>
        <w:ind w:left="331" w:hanging="230"/>
      </w:pPr>
      <w:r>
        <w:t>Identifiable patient, genetic, biometric, or neural data.</w:t>
      </w:r>
    </w:p>
    <w:p>
      <w:pPr>
        <w:pStyle w:val="ListBullet"/>
        <w:spacing w:after="50"/>
        <w:ind w:left="331" w:hanging="230"/>
      </w:pPr>
      <w:r>
        <w:t>Clinical decision support or real-world needle-site recommendations.</w:t>
      </w:r>
    </w:p>
    <w:p>
      <w:pPr>
        <w:pStyle w:val="ListBullet"/>
        <w:spacing w:after="50"/>
        <w:ind w:left="331" w:hanging="230"/>
      </w:pPr>
      <w:r>
        <w:t>Claims that fictional neural-signature technology is presently feasible.</w:t>
      </w:r>
    </w:p>
    <w:p>
      <w:pPr>
        <w:pStyle w:val="ListBullet"/>
        <w:spacing w:after="50"/>
        <w:ind w:left="331" w:hanging="230"/>
      </w:pPr>
      <w:r>
        <w:t>Automatic design transfer without domain review.</w:t>
      </w:r>
    </w:p>
    <w:p>
      <w:pPr>
        <w:pStyle w:val="ListBullet"/>
        <w:spacing w:after="50"/>
        <w:ind w:left="331" w:hanging="230"/>
      </w:pPr>
      <w:r>
        <w:t>A universal solver for all media.</w:t>
      </w:r>
    </w:p>
    <w:p>
      <w:pPr>
        <w:pStyle w:val="ListBullet"/>
        <w:spacing w:after="50"/>
        <w:ind w:left="331" w:hanging="230"/>
      </w:pPr>
      <w:r>
        <w:t>Optimization objectives that reduce people to efficiency scores.</w:t>
      </w:r>
    </w:p>
    <w:p>
      <w:pPr>
        <w:pStyle w:val="Heading2"/>
      </w:pPr>
      <w:r>
        <w:t>10.4 Suggested Technical Stack</w:t>
      </w:r>
    </w:p>
    <w:p>
      <w:r>
        <w:t>A practical implementation could use a typed JSON schema, Python or TypeScript model services, NetworkX or an equivalent graph library for structural metrics, domain-specific numerical modules, and a web visualization layer such as Cytoscape.js or D3. The specific stack should follow the builder’s skills; the architectural requirement is reproducibility and clean separation between common schema and domain adapters.</w:t>
      </w:r>
    </w:p>
    <w:p>
      <w:pPr>
        <w:pStyle w:val="Heading2"/>
      </w:pPr>
      <w:r>
        <w:t>10.5 Acceptance Tests</w:t>
      </w:r>
    </w:p>
    <w:p>
      <w:pPr>
        <w:pStyle w:val="ListNumber"/>
        <w:spacing w:after="60"/>
        <w:ind w:left="374" w:hanging="259"/>
      </w:pPr>
      <w:r>
        <w:t>All three core scenarios load through one schema without suppressing required domain fields.</w:t>
      </w:r>
    </w:p>
    <w:p>
      <w:pPr>
        <w:pStyle w:val="ListNumber"/>
        <w:spacing w:after="60"/>
        <w:ind w:left="374" w:hanging="259"/>
      </w:pPr>
      <w:r>
        <w:t>Changing uncertainty changes the recommended action or clearly states why it does not.</w:t>
      </w:r>
    </w:p>
    <w:p>
      <w:pPr>
        <w:pStyle w:val="ListNumber"/>
        <w:spacing w:after="60"/>
        <w:ind w:left="374" w:hanging="259"/>
      </w:pPr>
      <w:r>
        <w:t>Policy can prohibit an otherwise physically possible action.</w:t>
      </w:r>
    </w:p>
    <w:p>
      <w:pPr>
        <w:pStyle w:val="ListNumber"/>
        <w:spacing w:after="60"/>
        <w:ind w:left="374" w:hanging="259"/>
      </w:pPr>
      <w:r>
        <w:t>A perturbation produces reproducible state changes and a complete audit trail.</w:t>
      </w:r>
    </w:p>
    <w:p>
      <w:pPr>
        <w:pStyle w:val="ListNumber"/>
        <w:spacing w:after="60"/>
        <w:ind w:left="374" w:hanging="259"/>
      </w:pPr>
      <w:r>
        <w:t>The comparator identifies at least one structural similarity and one decisive non-equivalence.</w:t>
      </w:r>
    </w:p>
    <w:p>
      <w:pPr>
        <w:pStyle w:val="ListNumber"/>
        <w:spacing w:after="60"/>
        <w:ind w:left="374" w:hanging="259"/>
      </w:pPr>
      <w:r>
        <w:t>A user can export a translation hypothesis with assumptions and rejection criteria.</w:t>
      </w:r>
    </w:p>
    <w:p>
      <w:pPr>
        <w:pStyle w:val="Heading1"/>
      </w:pPr>
      <w:r>
        <w:t>11. Research Program</w:t>
      </w:r>
    </w:p>
    <w:p>
      <w:pPr>
        <w:pStyle w:val="Heading2"/>
      </w:pPr>
      <w:r>
        <w:t>11.1 Primary Questions</w:t>
      </w:r>
    </w:p>
    <w:p>
      <w:pPr>
        <w:pStyle w:val="ListBullet"/>
        <w:spacing w:after="50"/>
        <w:ind w:left="331" w:hanging="230"/>
      </w:pPr>
      <w:r>
        <w:t>Which structural properties are genuinely comparable across biological and engineered transport networks?</w:t>
      </w:r>
    </w:p>
    <w:p>
      <w:pPr>
        <w:pStyle w:val="ListBullet"/>
        <w:spacing w:after="50"/>
        <w:ind w:left="331" w:hanging="230"/>
      </w:pPr>
      <w:r>
        <w:t>Which similarities disappear when the correct dynamics, units, or boundary conditions are restored?</w:t>
      </w:r>
    </w:p>
    <w:p>
      <w:pPr>
        <w:pStyle w:val="ListBullet"/>
        <w:spacing w:after="50"/>
        <w:ind w:left="331" w:hanging="230"/>
      </w:pPr>
      <w:r>
        <w:t>How should architecture, state, history, policy, and uncertainty be separated in a common model?</w:t>
      </w:r>
    </w:p>
    <w:p>
      <w:pPr>
        <w:pStyle w:val="ListBullet"/>
        <w:spacing w:after="50"/>
        <w:ind w:left="331" w:hanging="230"/>
      </w:pPr>
      <w:r>
        <w:t>When does additional mapping reduce intervention cost, and when does it create false confidence?</w:t>
      </w:r>
    </w:p>
    <w:p>
      <w:pPr>
        <w:pStyle w:val="ListBullet"/>
        <w:spacing w:after="50"/>
        <w:ind w:left="331" w:hanging="230"/>
      </w:pPr>
      <w:r>
        <w:t>How do redundancy and path diversity trade efficiency for resilience?</w:t>
      </w:r>
    </w:p>
    <w:p>
      <w:pPr>
        <w:pStyle w:val="ListBullet"/>
        <w:spacing w:after="50"/>
        <w:ind w:left="331" w:hanging="230"/>
      </w:pPr>
      <w:r>
        <w:t>Which local control rules produce stable global behavior under disruption?</w:t>
      </w:r>
    </w:p>
    <w:p>
      <w:pPr>
        <w:pStyle w:val="ListBullet"/>
        <w:spacing w:after="50"/>
        <w:ind w:left="331" w:hanging="230"/>
      </w:pPr>
      <w:r>
        <w:t>How should an architecture fingerprint represent behavior without becoming an identity or capability label?</w:t>
      </w:r>
    </w:p>
    <w:p>
      <w:pPr>
        <w:pStyle w:val="ListBullet"/>
        <w:spacing w:after="50"/>
        <w:ind w:left="331" w:hanging="230"/>
      </w:pPr>
      <w:r>
        <w:t>What evidence is required before a design principle can transfer between domains?</w:t>
      </w:r>
    </w:p>
    <w:p>
      <w:pPr>
        <w:pStyle w:val="Heading2"/>
      </w:pPr>
      <w:r>
        <w:t>11.2 Hypotheses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792"/>
            <w:shd w:fill="16324F"/>
            <w:tcMar>
              <w:top w:w="90" w:type="dxa"/>
              <w:start w:w="110" w:type="dxa"/>
              <w:bottom w:w="90" w:type="dxa"/>
              <w:end w:w="110" w:type="dxa"/>
            </w:tcMar>
          </w:tcPr>
          <w:p>
            <w:pPr>
              <w:jc w:val="left"/>
            </w:pPr>
            <w:r>
              <w:rPr>
                <w:b/>
                <w:color w:val="FFFFFF"/>
                <w:sz w:val="17"/>
              </w:rPr>
              <w:t>ID</w:t>
            </w:r>
          </w:p>
        </w:tc>
        <w:tc>
          <w:tcPr>
            <w:tcW w:type="dxa" w:w="5040"/>
            <w:shd w:fill="16324F"/>
            <w:tcMar>
              <w:top w:w="90" w:type="dxa"/>
              <w:start w:w="110" w:type="dxa"/>
              <w:bottom w:w="90" w:type="dxa"/>
              <w:end w:w="110" w:type="dxa"/>
            </w:tcMar>
          </w:tcPr>
          <w:p>
            <w:pPr>
              <w:jc w:val="left"/>
            </w:pPr>
            <w:r>
              <w:rPr>
                <w:b/>
                <w:color w:val="FFFFFF"/>
                <w:sz w:val="17"/>
              </w:rPr>
              <w:t>Hypothesis</w:t>
            </w:r>
          </w:p>
        </w:tc>
        <w:tc>
          <w:tcPr>
            <w:tcW w:type="dxa" w:w="3744"/>
            <w:shd w:fill="16324F"/>
            <w:tcMar>
              <w:top w:w="90" w:type="dxa"/>
              <w:start w:w="110" w:type="dxa"/>
              <w:bottom w:w="90" w:type="dxa"/>
              <w:end w:w="110" w:type="dxa"/>
            </w:tcMar>
          </w:tcPr>
          <w:p>
            <w:pPr>
              <w:jc w:val="left"/>
            </w:pPr>
            <w:r>
              <w:rPr>
                <w:b/>
                <w:color w:val="FFFFFF"/>
                <w:sz w:val="17"/>
              </w:rPr>
              <w:t>Initial test</w:t>
            </w:r>
          </w:p>
        </w:tc>
      </w:tr>
      <w:tr>
        <w:tc>
          <w:tcPr>
            <w:tcW w:type="dxa" w:w="792"/>
            <w:tcMar>
              <w:top w:w="90" w:type="dxa"/>
              <w:start w:w="110" w:type="dxa"/>
              <w:bottom w:w="90" w:type="dxa"/>
              <w:end w:w="110" w:type="dxa"/>
            </w:tcMar>
            <w:vAlign w:val="center"/>
          </w:tcPr>
          <w:p>
            <w:pPr>
              <w:spacing w:after="0"/>
            </w:pPr>
            <w:r>
              <w:rPr>
                <w:sz w:val="17"/>
              </w:rPr>
              <w:t>H1</w:t>
            </w:r>
          </w:p>
        </w:tc>
        <w:tc>
          <w:tcPr>
            <w:tcW w:type="dxa" w:w="5040"/>
            <w:tcMar>
              <w:top w:w="90" w:type="dxa"/>
              <w:start w:w="110" w:type="dxa"/>
              <w:bottom w:w="90" w:type="dxa"/>
              <w:end w:w="110" w:type="dxa"/>
            </w:tcMar>
            <w:vAlign w:val="center"/>
          </w:tcPr>
          <w:p>
            <w:pPr>
              <w:spacing w:after="0"/>
            </w:pPr>
            <w:r>
              <w:rPr>
                <w:sz w:val="17"/>
              </w:rPr>
              <w:t>Explicit uncertainty produces safer stop-or-escalate choices than a complete-looking but inaccurate map.</w:t>
            </w:r>
          </w:p>
        </w:tc>
        <w:tc>
          <w:tcPr>
            <w:tcW w:type="dxa" w:w="3744"/>
            <w:tcMar>
              <w:top w:w="90" w:type="dxa"/>
              <w:start w:w="110" w:type="dxa"/>
              <w:bottom w:w="90" w:type="dxa"/>
              <w:end w:w="110" w:type="dxa"/>
            </w:tcMar>
            <w:vAlign w:val="center"/>
          </w:tcPr>
          <w:p>
            <w:pPr>
              <w:spacing w:after="0"/>
            </w:pPr>
            <w:r>
              <w:rPr>
                <w:sz w:val="17"/>
              </w:rPr>
              <w:t>Compare policies under hidden-edge scenarios.</w:t>
            </w:r>
          </w:p>
        </w:tc>
      </w:tr>
      <w:tr>
        <w:tc>
          <w:tcPr>
            <w:tcW w:type="dxa" w:w="792"/>
            <w:tcMar>
              <w:top w:w="90" w:type="dxa"/>
              <w:start w:w="110" w:type="dxa"/>
              <w:bottom w:w="90" w:type="dxa"/>
              <w:end w:w="110" w:type="dxa"/>
            </w:tcMar>
            <w:vAlign w:val="center"/>
            <w:shd w:fill="EEF4F5"/>
          </w:tcPr>
          <w:p>
            <w:pPr>
              <w:spacing w:after="0"/>
            </w:pPr>
            <w:r>
              <w:rPr>
                <w:sz w:val="17"/>
              </w:rPr>
              <w:t>H2</w:t>
            </w:r>
          </w:p>
        </w:tc>
        <w:tc>
          <w:tcPr>
            <w:tcW w:type="dxa" w:w="5040"/>
            <w:tcMar>
              <w:top w:w="90" w:type="dxa"/>
              <w:start w:w="110" w:type="dxa"/>
              <w:bottom w:w="90" w:type="dxa"/>
              <w:end w:w="110" w:type="dxa"/>
            </w:tcMar>
            <w:vAlign w:val="center"/>
            <w:shd w:fill="EEF4F5"/>
          </w:tcPr>
          <w:p>
            <w:pPr>
              <w:spacing w:after="0"/>
            </w:pPr>
            <w:r>
              <w:rPr>
                <w:sz w:val="17"/>
              </w:rPr>
              <w:t>Separating topology, state, and policy prevents category errors in intervention planning.</w:t>
            </w:r>
          </w:p>
        </w:tc>
        <w:tc>
          <w:tcPr>
            <w:tcW w:type="dxa" w:w="3744"/>
            <w:tcMar>
              <w:top w:w="90" w:type="dxa"/>
              <w:start w:w="110" w:type="dxa"/>
              <w:bottom w:w="90" w:type="dxa"/>
              <w:end w:w="110" w:type="dxa"/>
            </w:tcMar>
            <w:vAlign w:val="center"/>
            <w:shd w:fill="EEF4F5"/>
          </w:tcPr>
          <w:p>
            <w:pPr>
              <w:spacing w:after="0"/>
            </w:pPr>
            <w:r>
              <w:rPr>
                <w:sz w:val="17"/>
              </w:rPr>
              <w:t>Ask users to classify why an action is unavailable.</w:t>
            </w:r>
          </w:p>
        </w:tc>
      </w:tr>
      <w:tr>
        <w:tc>
          <w:tcPr>
            <w:tcW w:type="dxa" w:w="792"/>
            <w:tcMar>
              <w:top w:w="90" w:type="dxa"/>
              <w:start w:w="110" w:type="dxa"/>
              <w:bottom w:w="90" w:type="dxa"/>
              <w:end w:w="110" w:type="dxa"/>
            </w:tcMar>
            <w:vAlign w:val="center"/>
          </w:tcPr>
          <w:p>
            <w:pPr>
              <w:spacing w:after="0"/>
            </w:pPr>
            <w:r>
              <w:rPr>
                <w:sz w:val="17"/>
              </w:rPr>
              <w:t>H3</w:t>
            </w:r>
          </w:p>
        </w:tc>
        <w:tc>
          <w:tcPr>
            <w:tcW w:type="dxa" w:w="5040"/>
            <w:tcMar>
              <w:top w:w="90" w:type="dxa"/>
              <w:start w:w="110" w:type="dxa"/>
              <w:bottom w:w="90" w:type="dxa"/>
              <w:end w:w="110" w:type="dxa"/>
            </w:tcMar>
            <w:vAlign w:val="center"/>
          </w:tcPr>
          <w:p>
            <w:pPr>
              <w:spacing w:after="0"/>
            </w:pPr>
            <w:r>
              <w:rPr>
                <w:sz w:val="17"/>
              </w:rPr>
              <w:t>Path diversity improves resilience until coordination or maintenance cost dominates.</w:t>
            </w:r>
          </w:p>
        </w:tc>
        <w:tc>
          <w:tcPr>
            <w:tcW w:type="dxa" w:w="3744"/>
            <w:tcMar>
              <w:top w:w="90" w:type="dxa"/>
              <w:start w:w="110" w:type="dxa"/>
              <w:bottom w:w="90" w:type="dxa"/>
              <w:end w:w="110" w:type="dxa"/>
            </w:tcMar>
            <w:vAlign w:val="center"/>
          </w:tcPr>
          <w:p>
            <w:pPr>
              <w:spacing w:after="0"/>
            </w:pPr>
            <w:r>
              <w:rPr>
                <w:sz w:val="17"/>
              </w:rPr>
              <w:t>Sweep redundancy and failure rates across scenarios.</w:t>
            </w:r>
          </w:p>
        </w:tc>
      </w:tr>
      <w:tr>
        <w:tc>
          <w:tcPr>
            <w:tcW w:type="dxa" w:w="792"/>
            <w:tcMar>
              <w:top w:w="90" w:type="dxa"/>
              <w:start w:w="110" w:type="dxa"/>
              <w:bottom w:w="90" w:type="dxa"/>
              <w:end w:w="110" w:type="dxa"/>
            </w:tcMar>
            <w:vAlign w:val="center"/>
            <w:shd w:fill="EEF4F5"/>
          </w:tcPr>
          <w:p>
            <w:pPr>
              <w:spacing w:after="0"/>
            </w:pPr>
            <w:r>
              <w:rPr>
                <w:sz w:val="17"/>
              </w:rPr>
              <w:t>H4</w:t>
            </w:r>
          </w:p>
        </w:tc>
        <w:tc>
          <w:tcPr>
            <w:tcW w:type="dxa" w:w="5040"/>
            <w:tcMar>
              <w:top w:w="90" w:type="dxa"/>
              <w:start w:w="110" w:type="dxa"/>
              <w:bottom w:w="90" w:type="dxa"/>
              <w:end w:w="110" w:type="dxa"/>
            </w:tcMar>
            <w:vAlign w:val="center"/>
            <w:shd w:fill="EEF4F5"/>
          </w:tcPr>
          <w:p>
            <w:pPr>
              <w:spacing w:after="0"/>
            </w:pPr>
            <w:r>
              <w:rPr>
                <w:sz w:val="17"/>
              </w:rPr>
              <w:t>A small cross-domain fingerprint can retrieve useful candidate analogies while still flagging non-equivalent dynamics.</w:t>
            </w:r>
          </w:p>
        </w:tc>
        <w:tc>
          <w:tcPr>
            <w:tcW w:type="dxa" w:w="3744"/>
            <w:tcMar>
              <w:top w:w="90" w:type="dxa"/>
              <w:start w:w="110" w:type="dxa"/>
              <w:bottom w:w="90" w:type="dxa"/>
              <w:end w:w="110" w:type="dxa"/>
            </w:tcMar>
            <w:vAlign w:val="center"/>
            <w:shd w:fill="EEF4F5"/>
          </w:tcPr>
          <w:p>
            <w:pPr>
              <w:spacing w:after="0"/>
            </w:pPr>
            <w:r>
              <w:rPr>
                <w:sz w:val="17"/>
              </w:rPr>
              <w:t>Evaluate similarity results with domain-review labels.</w:t>
            </w:r>
          </w:p>
        </w:tc>
      </w:tr>
      <w:tr>
        <w:tc>
          <w:tcPr>
            <w:tcW w:type="dxa" w:w="792"/>
            <w:tcMar>
              <w:top w:w="90" w:type="dxa"/>
              <w:start w:w="110" w:type="dxa"/>
              <w:bottom w:w="90" w:type="dxa"/>
              <w:end w:w="110" w:type="dxa"/>
            </w:tcMar>
            <w:vAlign w:val="center"/>
          </w:tcPr>
          <w:p>
            <w:pPr>
              <w:spacing w:after="0"/>
            </w:pPr>
            <w:r>
              <w:rPr>
                <w:sz w:val="17"/>
              </w:rPr>
              <w:t>H5</w:t>
            </w:r>
          </w:p>
        </w:tc>
        <w:tc>
          <w:tcPr>
            <w:tcW w:type="dxa" w:w="5040"/>
            <w:tcMar>
              <w:top w:w="90" w:type="dxa"/>
              <w:start w:w="110" w:type="dxa"/>
              <w:bottom w:w="90" w:type="dxa"/>
              <w:end w:w="110" w:type="dxa"/>
            </w:tcMar>
            <w:vAlign w:val="center"/>
          </w:tcPr>
          <w:p>
            <w:pPr>
              <w:spacing w:after="0"/>
            </w:pPr>
            <w:r>
              <w:rPr>
                <w:sz w:val="17"/>
              </w:rPr>
              <w:t>A translation record reduces unsupported metaphor by forcing assumptions and rejection criteria to be explicit.</w:t>
            </w:r>
          </w:p>
        </w:tc>
        <w:tc>
          <w:tcPr>
            <w:tcW w:type="dxa" w:w="3744"/>
            <w:tcMar>
              <w:top w:w="90" w:type="dxa"/>
              <w:start w:w="110" w:type="dxa"/>
              <w:bottom w:w="90" w:type="dxa"/>
              <w:end w:w="110" w:type="dxa"/>
            </w:tcMar>
            <w:vAlign w:val="center"/>
          </w:tcPr>
          <w:p>
            <w:pPr>
              <w:spacing w:after="0"/>
            </w:pPr>
            <w:r>
              <w:rPr>
                <w:sz w:val="17"/>
              </w:rPr>
              <w:t>Compare design proposals with and without the record.</w:t>
            </w:r>
          </w:p>
        </w:tc>
      </w:tr>
    </w:tbl>
    <w:p>
      <w:pPr>
        <w:spacing w:after="0"/>
      </w:pPr>
    </w:p>
    <w:p>
      <w:pPr>
        <w:pStyle w:val="Heading2"/>
      </w:pPr>
      <w:r>
        <w:t>11.3 Measurements</w:t>
      </w:r>
    </w:p>
    <w:p>
      <w:pPr>
        <w:pStyle w:val="ListBullet"/>
        <w:spacing w:after="50"/>
        <w:ind w:left="331" w:hanging="230"/>
      </w:pPr>
      <w:r>
        <w:t>Structural: connectivity, branching, loops, centralization, path diversity, criticality, modularity.</w:t>
      </w:r>
    </w:p>
    <w:p>
      <w:pPr>
        <w:pStyle w:val="ListBullet"/>
        <w:spacing w:after="50"/>
        <w:ind w:left="331" w:hanging="230"/>
      </w:pPr>
      <w:r>
        <w:t>Flow: throughput, unmet demand, distribution equity, latency, pressure or potential loss, stagnation.</w:t>
      </w:r>
    </w:p>
    <w:p>
      <w:pPr>
        <w:pStyle w:val="ListBullet"/>
        <w:spacing w:after="50"/>
        <w:ind w:left="331" w:hanging="230"/>
      </w:pPr>
      <w:r>
        <w:t>Resilience: failure propagation, service retained, isolation success, recovery time, spare capacity.</w:t>
      </w:r>
    </w:p>
    <w:p>
      <w:pPr>
        <w:pStyle w:val="ListBullet"/>
        <w:spacing w:after="50"/>
        <w:ind w:left="331" w:hanging="230"/>
      </w:pPr>
      <w:r>
        <w:t>Intervention: success, cost, accumulated damage, information gain, reversibility, escalation timing.</w:t>
      </w:r>
    </w:p>
    <w:p>
      <w:pPr>
        <w:pStyle w:val="ListBullet"/>
        <w:spacing w:after="50"/>
        <w:ind w:left="331" w:hanging="230"/>
      </w:pPr>
      <w:r>
        <w:t>Knowledge: uncertainty coverage, calibration, stale-model sensitivity, observation value.</w:t>
      </w:r>
    </w:p>
    <w:p>
      <w:pPr>
        <w:pStyle w:val="ListBullet"/>
        <w:spacing w:after="50"/>
        <w:ind w:left="331" w:hanging="230"/>
      </w:pPr>
      <w:r>
        <w:t>Governance: authorization, data minimization, audit completeness, policy violations, deletion compliance.</w:t>
      </w:r>
    </w:p>
    <w:p>
      <w:pPr>
        <w:pStyle w:val="Heading1"/>
      </w:pPr>
      <w:r>
        <w:t>12. Risks, Objections, and Limits</w:t>
      </w:r>
    </w:p>
    <w:p>
      <w:pPr>
        <w:pStyle w:val="Heading2"/>
      </w:pPr>
      <w:r>
        <w:t>12.1 Hidden Work in the Analogy</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2376"/>
            <w:shd w:fill="16324F"/>
            <w:tcMar>
              <w:top w:w="90" w:type="dxa"/>
              <w:start w:w="110" w:type="dxa"/>
              <w:bottom w:w="90" w:type="dxa"/>
              <w:end w:w="110" w:type="dxa"/>
            </w:tcMar>
          </w:tcPr>
          <w:p>
            <w:pPr>
              <w:jc w:val="left"/>
            </w:pPr>
            <w:r>
              <w:rPr>
                <w:b/>
                <w:color w:val="FFFFFF"/>
                <w:sz w:val="17"/>
              </w:rPr>
              <w:t>Objection</w:t>
            </w:r>
          </w:p>
        </w:tc>
        <w:tc>
          <w:tcPr>
            <w:tcW w:type="dxa" w:w="3600"/>
            <w:shd w:fill="16324F"/>
            <w:tcMar>
              <w:top w:w="90" w:type="dxa"/>
              <w:start w:w="110" w:type="dxa"/>
              <w:bottom w:w="90" w:type="dxa"/>
              <w:end w:w="110" w:type="dxa"/>
            </w:tcMar>
          </w:tcPr>
          <w:p>
            <w:pPr>
              <w:jc w:val="left"/>
            </w:pPr>
            <w:r>
              <w:rPr>
                <w:b/>
                <w:color w:val="FFFFFF"/>
                <w:sz w:val="17"/>
              </w:rPr>
              <w:t>Why it matters</w:t>
            </w:r>
          </w:p>
        </w:tc>
        <w:tc>
          <w:tcPr>
            <w:tcW w:type="dxa" w:w="3600"/>
            <w:shd w:fill="16324F"/>
            <w:tcMar>
              <w:top w:w="90" w:type="dxa"/>
              <w:start w:w="110" w:type="dxa"/>
              <w:bottom w:w="90" w:type="dxa"/>
              <w:end w:w="110" w:type="dxa"/>
            </w:tcMar>
          </w:tcPr>
          <w:p>
            <w:pPr>
              <w:jc w:val="left"/>
            </w:pPr>
            <w:r>
              <w:rPr>
                <w:b/>
                <w:color w:val="FFFFFF"/>
                <w:sz w:val="17"/>
              </w:rPr>
              <w:t>Required response</w:t>
            </w:r>
          </w:p>
        </w:tc>
      </w:tr>
      <w:tr>
        <w:tc>
          <w:tcPr>
            <w:tcW w:type="dxa" w:w="2376"/>
            <w:tcMar>
              <w:top w:w="90" w:type="dxa"/>
              <w:start w:w="110" w:type="dxa"/>
              <w:bottom w:w="90" w:type="dxa"/>
              <w:end w:w="110" w:type="dxa"/>
            </w:tcMar>
            <w:vAlign w:val="center"/>
          </w:tcPr>
          <w:p>
            <w:pPr>
              <w:spacing w:after="0"/>
            </w:pPr>
            <w:r>
              <w:rPr>
                <w:sz w:val="17"/>
              </w:rPr>
              <w:t>“Matrix” may join unrelated objects.</w:t>
            </w:r>
          </w:p>
        </w:tc>
        <w:tc>
          <w:tcPr>
            <w:tcW w:type="dxa" w:w="3600"/>
            <w:tcMar>
              <w:top w:w="90" w:type="dxa"/>
              <w:start w:w="110" w:type="dxa"/>
              <w:bottom w:w="90" w:type="dxa"/>
              <w:end w:w="110" w:type="dxa"/>
            </w:tcMar>
            <w:vAlign w:val="center"/>
          </w:tcPr>
          <w:p>
            <w:pPr>
              <w:spacing w:after="0"/>
            </w:pPr>
            <w:r>
              <w:rPr>
                <w:sz w:val="17"/>
              </w:rPr>
              <w:t>A medium, embedding environment, and mathematical array are not automatically one technical thing.</w:t>
            </w:r>
          </w:p>
        </w:tc>
        <w:tc>
          <w:tcPr>
            <w:tcW w:type="dxa" w:w="3600"/>
            <w:tcMar>
              <w:top w:w="90" w:type="dxa"/>
              <w:start w:w="110" w:type="dxa"/>
              <w:bottom w:w="90" w:type="dxa"/>
              <w:end w:w="110" w:type="dxa"/>
            </w:tcMar>
            <w:vAlign w:val="center"/>
          </w:tcPr>
          <w:p>
            <w:pPr>
              <w:spacing w:after="0"/>
            </w:pPr>
            <w:r>
              <w:rPr>
                <w:sz w:val="17"/>
              </w:rPr>
              <w:t>Define each model’s entities, geometry, medium, and equations before comparison.</w:t>
            </w:r>
          </w:p>
        </w:tc>
      </w:tr>
      <w:tr>
        <w:tc>
          <w:tcPr>
            <w:tcW w:type="dxa" w:w="2376"/>
            <w:tcMar>
              <w:top w:w="90" w:type="dxa"/>
              <w:start w:w="110" w:type="dxa"/>
              <w:bottom w:w="90" w:type="dxa"/>
              <w:end w:w="110" w:type="dxa"/>
            </w:tcMar>
            <w:vAlign w:val="center"/>
            <w:shd w:fill="EEF4F5"/>
          </w:tcPr>
          <w:p>
            <w:pPr>
              <w:spacing w:after="0"/>
            </w:pPr>
            <w:r>
              <w:rPr>
                <w:sz w:val="17"/>
              </w:rPr>
              <w:t>Pressure is overgeneralized.</w:t>
            </w:r>
          </w:p>
        </w:tc>
        <w:tc>
          <w:tcPr>
            <w:tcW w:type="dxa" w:w="3600"/>
            <w:tcMar>
              <w:top w:w="90" w:type="dxa"/>
              <w:start w:w="110" w:type="dxa"/>
              <w:bottom w:w="90" w:type="dxa"/>
              <w:end w:w="110" w:type="dxa"/>
            </w:tcMar>
            <w:vAlign w:val="center"/>
            <w:shd w:fill="EEF4F5"/>
          </w:tcPr>
          <w:p>
            <w:pPr>
              <w:spacing w:after="0"/>
            </w:pPr>
            <w:r>
              <w:rPr>
                <w:sz w:val="17"/>
              </w:rPr>
              <w:t>Blood pressure, voltage, demand, and cognitive load are not interchangeable quantities.</w:t>
            </w:r>
          </w:p>
        </w:tc>
        <w:tc>
          <w:tcPr>
            <w:tcW w:type="dxa" w:w="3600"/>
            <w:tcMar>
              <w:top w:w="90" w:type="dxa"/>
              <w:start w:w="110" w:type="dxa"/>
              <w:bottom w:w="90" w:type="dxa"/>
              <w:end w:w="110" w:type="dxa"/>
            </w:tcMar>
            <w:vAlign w:val="center"/>
            <w:shd w:fill="EEF4F5"/>
          </w:tcPr>
          <w:p>
            <w:pPr>
              <w:spacing w:after="0"/>
            </w:pPr>
            <w:r>
              <w:rPr>
                <w:sz w:val="17"/>
              </w:rPr>
              <w:t>Use typed driving forces and domain-valid units.</w:t>
            </w:r>
          </w:p>
        </w:tc>
      </w:tr>
      <w:tr>
        <w:tc>
          <w:tcPr>
            <w:tcW w:type="dxa" w:w="2376"/>
            <w:tcMar>
              <w:top w:w="90" w:type="dxa"/>
              <w:start w:w="110" w:type="dxa"/>
              <w:bottom w:w="90" w:type="dxa"/>
              <w:end w:w="110" w:type="dxa"/>
            </w:tcMar>
            <w:vAlign w:val="center"/>
          </w:tcPr>
          <w:p>
            <w:pPr>
              <w:spacing w:after="0"/>
            </w:pPr>
            <w:r>
              <w:rPr>
                <w:sz w:val="17"/>
              </w:rPr>
              <w:t>Graph similarity can be superficial.</w:t>
            </w:r>
          </w:p>
        </w:tc>
        <w:tc>
          <w:tcPr>
            <w:tcW w:type="dxa" w:w="3600"/>
            <w:tcMar>
              <w:top w:w="90" w:type="dxa"/>
              <w:start w:w="110" w:type="dxa"/>
              <w:bottom w:w="90" w:type="dxa"/>
              <w:end w:w="110" w:type="dxa"/>
            </w:tcMar>
            <w:vAlign w:val="center"/>
          </w:tcPr>
          <w:p>
            <w:pPr>
              <w:spacing w:after="0"/>
            </w:pPr>
            <w:r>
              <w:rPr>
                <w:sz w:val="17"/>
              </w:rPr>
              <w:t>Two networks may look alike while behaving differently because materials and dynamics differ.</w:t>
            </w:r>
          </w:p>
        </w:tc>
        <w:tc>
          <w:tcPr>
            <w:tcW w:type="dxa" w:w="3600"/>
            <w:tcMar>
              <w:top w:w="90" w:type="dxa"/>
              <w:start w:w="110" w:type="dxa"/>
              <w:bottom w:w="90" w:type="dxa"/>
              <w:end w:w="110" w:type="dxa"/>
            </w:tcMar>
            <w:vAlign w:val="center"/>
          </w:tcPr>
          <w:p>
            <w:pPr>
              <w:spacing w:after="0"/>
            </w:pPr>
            <w:r>
              <w:rPr>
                <w:sz w:val="17"/>
              </w:rPr>
              <w:t>Compare behavior under matched functional tests, not images alone.</w:t>
            </w:r>
          </w:p>
        </w:tc>
      </w:tr>
      <w:tr>
        <w:tc>
          <w:tcPr>
            <w:tcW w:type="dxa" w:w="2376"/>
            <w:tcMar>
              <w:top w:w="90" w:type="dxa"/>
              <w:start w:w="110" w:type="dxa"/>
              <w:bottom w:w="90" w:type="dxa"/>
              <w:end w:w="110" w:type="dxa"/>
            </w:tcMar>
            <w:vAlign w:val="center"/>
            <w:shd w:fill="EEF4F5"/>
          </w:tcPr>
          <w:p>
            <w:pPr>
              <w:spacing w:after="0"/>
            </w:pPr>
            <w:r>
              <w:rPr>
                <w:sz w:val="17"/>
              </w:rPr>
              <w:t>The Epoch Blade may store policies, not neural graphs.</w:t>
            </w:r>
          </w:p>
        </w:tc>
        <w:tc>
          <w:tcPr>
            <w:tcW w:type="dxa" w:w="3600"/>
            <w:tcMar>
              <w:top w:w="90" w:type="dxa"/>
              <w:start w:w="110" w:type="dxa"/>
              <w:bottom w:w="90" w:type="dxa"/>
              <w:end w:w="110" w:type="dxa"/>
            </w:tcMar>
            <w:vAlign w:val="center"/>
            <w:shd w:fill="EEF4F5"/>
          </w:tcPr>
          <w:p>
            <w:pPr>
              <w:spacing w:after="0"/>
            </w:pPr>
            <w:r>
              <w:rPr>
                <w:sz w:val="17"/>
              </w:rPr>
              <w:t>Successful action sequences may be the relevant object rather than complete internal configurations.</w:t>
            </w:r>
          </w:p>
        </w:tc>
        <w:tc>
          <w:tcPr>
            <w:tcW w:type="dxa" w:w="3600"/>
            <w:tcMar>
              <w:top w:w="90" w:type="dxa"/>
              <w:start w:w="110" w:type="dxa"/>
              <w:bottom w:w="90" w:type="dxa"/>
              <w:end w:w="110" w:type="dxa"/>
            </w:tcMar>
            <w:vAlign w:val="center"/>
            <w:shd w:fill="EEF4F5"/>
          </w:tcPr>
          <w:p>
            <w:pPr>
              <w:spacing w:after="0"/>
            </w:pPr>
            <w:r>
              <w:rPr>
                <w:sz w:val="17"/>
              </w:rPr>
              <w:t>Model both interpretations and test story consequences.</w:t>
            </w:r>
          </w:p>
        </w:tc>
      </w:tr>
      <w:tr>
        <w:tc>
          <w:tcPr>
            <w:tcW w:type="dxa" w:w="2376"/>
            <w:tcMar>
              <w:top w:w="90" w:type="dxa"/>
              <w:start w:w="110" w:type="dxa"/>
              <w:bottom w:w="90" w:type="dxa"/>
              <w:end w:w="110" w:type="dxa"/>
            </w:tcMar>
            <w:vAlign w:val="center"/>
          </w:tcPr>
          <w:p>
            <w:pPr>
              <w:spacing w:after="0"/>
            </w:pPr>
            <w:r>
              <w:rPr>
                <w:sz w:val="17"/>
              </w:rPr>
              <w:t>The three-attempt rule is a social protocol.</w:t>
            </w:r>
          </w:p>
        </w:tc>
        <w:tc>
          <w:tcPr>
            <w:tcW w:type="dxa" w:w="3600"/>
            <w:tcMar>
              <w:top w:w="90" w:type="dxa"/>
              <w:start w:w="110" w:type="dxa"/>
              <w:bottom w:w="90" w:type="dxa"/>
              <w:end w:w="110" w:type="dxa"/>
            </w:tcMar>
            <w:vAlign w:val="center"/>
          </w:tcPr>
          <w:p>
            <w:pPr>
              <w:spacing w:after="0"/>
            </w:pPr>
            <w:r>
              <w:rPr>
                <w:sz w:val="17"/>
              </w:rPr>
              <w:t>It is not the same kind of failure as valve incompetence.</w:t>
            </w:r>
          </w:p>
        </w:tc>
        <w:tc>
          <w:tcPr>
            <w:tcW w:type="dxa" w:w="3600"/>
            <w:tcMar>
              <w:top w:w="90" w:type="dxa"/>
              <w:start w:w="110" w:type="dxa"/>
              <w:bottom w:w="90" w:type="dxa"/>
              <w:end w:w="110" w:type="dxa"/>
            </w:tcMar>
            <w:vAlign w:val="center"/>
          </w:tcPr>
          <w:p>
            <w:pPr>
              <w:spacing w:after="0"/>
            </w:pPr>
            <w:r>
              <w:rPr>
                <w:sz w:val="17"/>
              </w:rPr>
              <w:t>Keep policy as a distinct layer that constrains intervention.</w:t>
            </w:r>
          </w:p>
        </w:tc>
      </w:tr>
      <w:tr>
        <w:tc>
          <w:tcPr>
            <w:tcW w:type="dxa" w:w="2376"/>
            <w:tcMar>
              <w:top w:w="90" w:type="dxa"/>
              <w:start w:w="110" w:type="dxa"/>
              <w:bottom w:w="90" w:type="dxa"/>
              <w:end w:w="110" w:type="dxa"/>
            </w:tcMar>
            <w:vAlign w:val="center"/>
            <w:shd w:fill="EEF4F5"/>
          </w:tcPr>
          <w:p>
            <w:pPr>
              <w:spacing w:after="0"/>
            </w:pPr>
            <w:r>
              <w:rPr>
                <w:sz w:val="17"/>
              </w:rPr>
              <w:t>Biological systems are not automatically optimal.</w:t>
            </w:r>
          </w:p>
        </w:tc>
        <w:tc>
          <w:tcPr>
            <w:tcW w:type="dxa" w:w="3600"/>
            <w:tcMar>
              <w:top w:w="90" w:type="dxa"/>
              <w:start w:w="110" w:type="dxa"/>
              <w:bottom w:w="90" w:type="dxa"/>
              <w:end w:w="110" w:type="dxa"/>
            </w:tcMar>
            <w:vAlign w:val="center"/>
            <w:shd w:fill="EEF4F5"/>
          </w:tcPr>
          <w:p>
            <w:pPr>
              <w:spacing w:after="0"/>
            </w:pPr>
            <w:r>
              <w:rPr>
                <w:sz w:val="17"/>
              </w:rPr>
              <w:t>Evolution works under historical constraints and tradeoffs.</w:t>
            </w:r>
          </w:p>
        </w:tc>
        <w:tc>
          <w:tcPr>
            <w:tcW w:type="dxa" w:w="3600"/>
            <w:tcMar>
              <w:top w:w="90" w:type="dxa"/>
              <w:start w:w="110" w:type="dxa"/>
              <w:bottom w:w="90" w:type="dxa"/>
              <w:end w:w="110" w:type="dxa"/>
            </w:tcMar>
            <w:vAlign w:val="center"/>
            <w:shd w:fill="EEF4F5"/>
          </w:tcPr>
          <w:p>
            <w:pPr>
              <w:spacing w:after="0"/>
            </w:pPr>
            <w:r>
              <w:rPr>
                <w:sz w:val="17"/>
              </w:rPr>
              <w:t>Treat biology as a library of testable architectures, not a source of guaranteed solutions.</w:t>
            </w:r>
          </w:p>
        </w:tc>
      </w:tr>
      <w:tr>
        <w:tc>
          <w:tcPr>
            <w:tcW w:type="dxa" w:w="2376"/>
            <w:tcMar>
              <w:top w:w="90" w:type="dxa"/>
              <w:start w:w="110" w:type="dxa"/>
              <w:bottom w:w="90" w:type="dxa"/>
              <w:end w:w="110" w:type="dxa"/>
            </w:tcMar>
            <w:vAlign w:val="center"/>
          </w:tcPr>
          <w:p>
            <w:pPr>
              <w:spacing w:after="0"/>
            </w:pPr>
            <w:r>
              <w:rPr>
                <w:sz w:val="17"/>
              </w:rPr>
              <w:t>Personalization can become surveillance.</w:t>
            </w:r>
          </w:p>
        </w:tc>
        <w:tc>
          <w:tcPr>
            <w:tcW w:type="dxa" w:w="3600"/>
            <w:tcMar>
              <w:top w:w="90" w:type="dxa"/>
              <w:start w:w="110" w:type="dxa"/>
              <w:bottom w:w="90" w:type="dxa"/>
              <w:end w:w="110" w:type="dxa"/>
            </w:tcMar>
            <w:vAlign w:val="center"/>
          </w:tcPr>
          <w:p>
            <w:pPr>
              <w:spacing w:after="0"/>
            </w:pPr>
            <w:r>
              <w:rPr>
                <w:sz w:val="17"/>
              </w:rPr>
              <w:t>Detailed maps of bodies, learning, or genetics create power asymmetries.</w:t>
            </w:r>
          </w:p>
        </w:tc>
        <w:tc>
          <w:tcPr>
            <w:tcW w:type="dxa" w:w="3600"/>
            <w:tcMar>
              <w:top w:w="90" w:type="dxa"/>
              <w:start w:w="110" w:type="dxa"/>
              <w:bottom w:w="90" w:type="dxa"/>
              <w:end w:w="110" w:type="dxa"/>
            </w:tcMar>
            <w:vAlign w:val="center"/>
          </w:tcPr>
          <w:p>
            <w:pPr>
              <w:spacing w:after="0"/>
            </w:pPr>
            <w:r>
              <w:rPr>
                <w:sz w:val="17"/>
              </w:rPr>
              <w:t>Minimize data, use consent, favor user custody, and prohibit secondary use.</w:t>
            </w:r>
          </w:p>
        </w:tc>
      </w:tr>
      <w:tr>
        <w:tc>
          <w:tcPr>
            <w:tcW w:type="dxa" w:w="2376"/>
            <w:tcMar>
              <w:top w:w="90" w:type="dxa"/>
              <w:start w:w="110" w:type="dxa"/>
              <w:bottom w:w="90" w:type="dxa"/>
              <w:end w:w="110" w:type="dxa"/>
            </w:tcMar>
            <w:vAlign w:val="center"/>
            <w:shd w:fill="EEF4F5"/>
          </w:tcPr>
          <w:p>
            <w:pPr>
              <w:spacing w:after="0"/>
            </w:pPr>
            <w:r>
              <w:rPr>
                <w:sz w:val="17"/>
              </w:rPr>
              <w:t>Averages can erase individuals.</w:t>
            </w:r>
          </w:p>
        </w:tc>
        <w:tc>
          <w:tcPr>
            <w:tcW w:type="dxa" w:w="3600"/>
            <w:tcMar>
              <w:top w:w="90" w:type="dxa"/>
              <w:start w:w="110" w:type="dxa"/>
              <w:bottom w:w="90" w:type="dxa"/>
              <w:end w:w="110" w:type="dxa"/>
            </w:tcMar>
            <w:vAlign w:val="center"/>
            <w:shd w:fill="EEF4F5"/>
          </w:tcPr>
          <w:p>
            <w:pPr>
              <w:spacing w:after="0"/>
            </w:pPr>
            <w:r>
              <w:rPr>
                <w:sz w:val="17"/>
              </w:rPr>
              <w:t>Population models do not equal a person’s topology.</w:t>
            </w:r>
          </w:p>
        </w:tc>
        <w:tc>
          <w:tcPr>
            <w:tcW w:type="dxa" w:w="3600"/>
            <w:tcMar>
              <w:top w:w="90" w:type="dxa"/>
              <w:start w:w="110" w:type="dxa"/>
              <w:bottom w:w="90" w:type="dxa"/>
              <w:end w:w="110" w:type="dxa"/>
            </w:tcMar>
            <w:vAlign w:val="center"/>
            <w:shd w:fill="EEF4F5"/>
          </w:tcPr>
          <w:p>
            <w:pPr>
              <w:spacing w:after="0"/>
            </w:pPr>
            <w:r>
              <w:rPr>
                <w:sz w:val="17"/>
              </w:rPr>
              <w:t>Separate canonical, population, and individual models and show uncertainty.</w:t>
            </w:r>
          </w:p>
        </w:tc>
      </w:tr>
      <w:tr>
        <w:tc>
          <w:tcPr>
            <w:tcW w:type="dxa" w:w="2376"/>
            <w:tcMar>
              <w:top w:w="90" w:type="dxa"/>
              <w:start w:w="110" w:type="dxa"/>
              <w:bottom w:w="90" w:type="dxa"/>
              <w:end w:w="110" w:type="dxa"/>
            </w:tcMar>
            <w:vAlign w:val="center"/>
          </w:tcPr>
          <w:p>
            <w:pPr>
              <w:spacing w:after="0"/>
            </w:pPr>
            <w:r>
              <w:rPr>
                <w:sz w:val="17"/>
              </w:rPr>
              <w:t>Prediction can harden into a limit.</w:t>
            </w:r>
          </w:p>
        </w:tc>
        <w:tc>
          <w:tcPr>
            <w:tcW w:type="dxa" w:w="3600"/>
            <w:tcMar>
              <w:top w:w="90" w:type="dxa"/>
              <w:start w:w="110" w:type="dxa"/>
              <w:bottom w:w="90" w:type="dxa"/>
              <w:end w:w="110" w:type="dxa"/>
            </w:tcMar>
            <w:vAlign w:val="center"/>
          </w:tcPr>
          <w:p>
            <w:pPr>
              <w:spacing w:after="0"/>
            </w:pPr>
            <w:r>
              <w:rPr>
                <w:sz w:val="17"/>
              </w:rPr>
              <w:t>A capability estimate may wrongly restrict opportunity.</w:t>
            </w:r>
          </w:p>
        </w:tc>
        <w:tc>
          <w:tcPr>
            <w:tcW w:type="dxa" w:w="3600"/>
            <w:tcMar>
              <w:top w:w="90" w:type="dxa"/>
              <w:start w:w="110" w:type="dxa"/>
              <w:bottom w:w="90" w:type="dxa"/>
              <w:end w:w="110" w:type="dxa"/>
            </w:tcMar>
            <w:vAlign w:val="center"/>
          </w:tcPr>
          <w:p>
            <w:pPr>
              <w:spacing w:after="0"/>
            </w:pPr>
            <w:r>
              <w:rPr>
                <w:sz w:val="17"/>
              </w:rPr>
              <w:t>Treat reachable-state estimates as revisable guidance, preserve agency, and record model error.</w:t>
            </w:r>
          </w:p>
        </w:tc>
      </w:tr>
    </w:tbl>
    <w:p>
      <w:pPr>
        <w:spacing w:after="0"/>
      </w:pPr>
    </w:p>
    <w:p>
      <w:pPr>
        <w:pStyle w:val="Heading2"/>
      </w:pPr>
      <w:r>
        <w:t>12.2 Scientific Limits</w:t>
      </w:r>
    </w:p>
    <w:p>
      <w:r>
        <w:t>The first laboratory will be an abstraction environment, not proof of universal control-flow laws. Simplified dynamics may be useful for software design while remaining inadequate for biological inference. Results must be labeled as educational simulation, engineering hypothesis, fictional mechanic, or validated domain model. These categories should never be merged silently.</w:t>
      </w:r>
    </w:p>
    <w:p>
      <w:pPr>
        <w:pStyle w:val="Heading2"/>
      </w:pPr>
      <w:r>
        <w:t>12.3 Product Risk</w:t>
      </w:r>
    </w:p>
    <w:p>
      <w:r>
        <w:t>The project could become too broad to build. The remedy is to keep the common core narrow, restrict the first prototype to three synthetic scenarios, and require each new domain to supply its own adapter, validation owner, limitations, and governance classification. Features that do not improve a defined experiment should remain outside the MVP.</w:t>
      </w:r>
    </w:p>
    <w:p>
      <w:pPr>
        <w:pStyle w:val="Heading1"/>
      </w:pPr>
      <w:r>
        <w:t>13. Ethics and Governance</w:t>
      </w:r>
    </w:p>
    <w:p>
      <w:pPr>
        <w:pStyle w:val="Heading2"/>
      </w:pPr>
      <w:r>
        <w:t>13.1 Non-Negotiable Principles</w:t>
      </w:r>
    </w:p>
    <w:p>
      <w:pPr>
        <w:pStyle w:val="ListBullet"/>
        <w:spacing w:after="50"/>
        <w:ind w:left="331" w:hanging="230"/>
      </w:pPr>
      <w:r>
        <w:t>Use synthetic, public, anonymized, federated, or explicitly consented data.</w:t>
      </w:r>
    </w:p>
    <w:p>
      <w:pPr>
        <w:pStyle w:val="ListBullet"/>
        <w:spacing w:after="50"/>
        <w:ind w:left="331" w:hanging="230"/>
      </w:pPr>
      <w:r>
        <w:t>Collect the minimum information required for a defined purpose.</w:t>
      </w:r>
    </w:p>
    <w:p>
      <w:pPr>
        <w:pStyle w:val="ListBullet"/>
        <w:spacing w:after="50"/>
        <w:ind w:left="331" w:hanging="230"/>
      </w:pPr>
      <w:r>
        <w:t>Keep ownership, custody, access, retention, and deletion visible.</w:t>
      </w:r>
    </w:p>
    <w:p>
      <w:pPr>
        <w:pStyle w:val="ListBullet"/>
        <w:spacing w:after="50"/>
        <w:ind w:left="331" w:hanging="230"/>
      </w:pPr>
      <w:r>
        <w:t>Separate identity from research models whenever possible.</w:t>
      </w:r>
    </w:p>
    <w:p>
      <w:pPr>
        <w:pStyle w:val="ListBullet"/>
        <w:spacing w:after="50"/>
        <w:ind w:left="331" w:hanging="230"/>
      </w:pPr>
      <w:r>
        <w:t>Prohibit unauthorized identification, surveillance, discrimination, coercion, and capability denial.</w:t>
      </w:r>
    </w:p>
    <w:p>
      <w:pPr>
        <w:pStyle w:val="ListBullet"/>
        <w:spacing w:after="50"/>
        <w:ind w:left="331" w:hanging="230"/>
      </w:pPr>
      <w:r>
        <w:t>Represent uncertainty and model limits in the interface and exported results.</w:t>
      </w:r>
    </w:p>
    <w:p>
      <w:pPr>
        <w:pStyle w:val="ListBullet"/>
        <w:spacing w:after="50"/>
        <w:ind w:left="331" w:hanging="230"/>
      </w:pPr>
      <w:r>
        <w:t>Require human review for medical, genetic, neural, or consequential uses.</w:t>
      </w:r>
    </w:p>
    <w:p>
      <w:pPr>
        <w:pStyle w:val="ListBullet"/>
        <w:spacing w:after="50"/>
        <w:ind w:left="331" w:hanging="230"/>
      </w:pPr>
      <w:r>
        <w:t>Design the system to reduce repeated harm, not justify more attempts.</w:t>
      </w:r>
    </w:p>
    <w:p>
      <w:pPr>
        <w:pStyle w:val="ListBullet"/>
        <w:spacing w:after="50"/>
        <w:ind w:left="331" w:hanging="230"/>
      </w:pPr>
      <w:r>
        <w:t>Provide a withdrawal and deletion path where personal data is ever introduced.</w:t>
      </w:r>
    </w:p>
    <w:p>
      <w:pPr>
        <w:pStyle w:val="ListBullet"/>
        <w:spacing w:after="50"/>
        <w:ind w:left="331" w:hanging="230"/>
      </w:pPr>
      <w:r>
        <w:t>Conduct a separate ethics, legal, security, and domain-safety review before leaving synthetic data.</w:t>
      </w:r>
    </w:p>
    <w:p>
      <w:pPr>
        <w:pStyle w:val="Heading2"/>
      </w:pPr>
      <w:r>
        <w:t>13.2 Preferred Archive Model</w:t>
      </w:r>
    </w:p>
    <w:p>
      <w:r>
        <w:t>A non-Hohenheim archive should avoid a central “well of bodies.” Prefer models a person controls or authorizes, federated analysis where raw data remains local, narrowly scoped derived features, short retention periods, and transparent access logs. The ability to say “we have your configuration” is a custody problem, not a product advantage.</w:t>
      </w:r>
    </w:p>
    <w:p>
      <w:pPr>
        <w:pStyle w:val="Heading2"/>
      </w:pPr>
      <w:r>
        <w:t>13.3 Genetics Boundary</w:t>
      </w:r>
    </w:p>
    <w:p>
      <w:r>
        <w:t>The beach-and-city exercise should remain a conceptual example until a separate protocol defines consent, research purpose, familial implications, community impact, bias, security, governance, and lawful use. The MVP has no need for genetic data. Structural and temporal-network questions can be explored using synthetic genealogies or nonhuman public datasets.</w:t>
      </w:r>
    </w:p>
    <w:p>
      <w:pPr>
        <w:pStyle w:val="Heading2"/>
      </w:pPr>
      <w:r>
        <w:t>13.4 Medical Boundary</w:t>
      </w:r>
    </w:p>
    <w:p>
      <w:r>
        <w:t>A vascular-access scenario may support education about uncertainty, escalation, and individualized anatomy, but it must not be presented as clinical advice. Any later medical application would require qualified clinical leadership, regulated development where applicable, evidence of safety and effectiveness, privacy controls, and evaluation across varied populations and settings.</w:t>
      </w:r>
    </w:p>
    <w:p>
      <w:pPr>
        <w:pStyle w:val="Heading1"/>
      </w:pPr>
      <w:r>
        <w:t>14. Roadmap and Milestones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1584"/>
            <w:shd w:fill="16324F"/>
            <w:tcMar>
              <w:top w:w="90" w:type="dxa"/>
              <w:start w:w="110" w:type="dxa"/>
              <w:bottom w:w="90" w:type="dxa"/>
              <w:end w:w="110" w:type="dxa"/>
            </w:tcMar>
          </w:tcPr>
          <w:p>
            <w:pPr>
              <w:jc w:val="left"/>
            </w:pPr>
            <w:r>
              <w:rPr>
                <w:b/>
                <w:color w:val="FFFFFF"/>
                <w:sz w:val="17"/>
              </w:rPr>
              <w:t>Phase</w:t>
            </w:r>
          </w:p>
        </w:tc>
        <w:tc>
          <w:tcPr>
            <w:tcW w:type="dxa" w:w="4392"/>
            <w:shd w:fill="16324F"/>
            <w:tcMar>
              <w:top w:w="90" w:type="dxa"/>
              <w:start w:w="110" w:type="dxa"/>
              <w:bottom w:w="90" w:type="dxa"/>
              <w:end w:w="110" w:type="dxa"/>
            </w:tcMar>
          </w:tcPr>
          <w:p>
            <w:pPr>
              <w:jc w:val="left"/>
            </w:pPr>
            <w:r>
              <w:rPr>
                <w:b/>
                <w:color w:val="FFFFFF"/>
                <w:sz w:val="17"/>
              </w:rPr>
              <w:t>Deliverable</w:t>
            </w:r>
          </w:p>
        </w:tc>
        <w:tc>
          <w:tcPr>
            <w:tcW w:type="dxa" w:w="3600"/>
            <w:shd w:fill="16324F"/>
            <w:tcMar>
              <w:top w:w="90" w:type="dxa"/>
              <w:start w:w="110" w:type="dxa"/>
              <w:bottom w:w="90" w:type="dxa"/>
              <w:end w:w="110" w:type="dxa"/>
            </w:tcMar>
          </w:tcPr>
          <w:p>
            <w:pPr>
              <w:jc w:val="left"/>
            </w:pPr>
            <w:r>
              <w:rPr>
                <w:b/>
                <w:color w:val="FFFFFF"/>
                <w:sz w:val="17"/>
              </w:rPr>
              <w:t>Exit criterion</w:t>
            </w:r>
          </w:p>
        </w:tc>
      </w:tr>
      <w:tr>
        <w:tc>
          <w:tcPr>
            <w:tcW w:type="dxa" w:w="1584"/>
            <w:tcMar>
              <w:top w:w="90" w:type="dxa"/>
              <w:start w:w="110" w:type="dxa"/>
              <w:bottom w:w="90" w:type="dxa"/>
              <w:end w:w="110" w:type="dxa"/>
            </w:tcMar>
            <w:vAlign w:val="center"/>
          </w:tcPr>
          <w:p>
            <w:pPr>
              <w:spacing w:after="0"/>
            </w:pPr>
            <w:r>
              <w:rPr>
                <w:sz w:val="17"/>
              </w:rPr>
              <w:t>0 — Charter</w:t>
            </w:r>
          </w:p>
        </w:tc>
        <w:tc>
          <w:tcPr>
            <w:tcW w:type="dxa" w:w="4392"/>
            <w:tcMar>
              <w:top w:w="90" w:type="dxa"/>
              <w:start w:w="110" w:type="dxa"/>
              <w:bottom w:w="90" w:type="dxa"/>
              <w:end w:w="110" w:type="dxa"/>
            </w:tcMar>
            <w:vAlign w:val="center"/>
          </w:tcPr>
          <w:p>
            <w:pPr>
              <w:spacing w:after="0"/>
            </w:pPr>
            <w:r>
              <w:rPr>
                <w:sz w:val="17"/>
              </w:rPr>
              <w:t>Scope, glossary, exclusions, governance classes, and owner decisions.</w:t>
            </w:r>
          </w:p>
        </w:tc>
        <w:tc>
          <w:tcPr>
            <w:tcW w:type="dxa" w:w="3600"/>
            <w:tcMar>
              <w:top w:w="90" w:type="dxa"/>
              <w:start w:w="110" w:type="dxa"/>
              <w:bottom w:w="90" w:type="dxa"/>
              <w:end w:w="110" w:type="dxa"/>
            </w:tcMar>
            <w:vAlign w:val="center"/>
          </w:tcPr>
          <w:p>
            <w:pPr>
              <w:spacing w:after="0"/>
            </w:pPr>
            <w:r>
              <w:rPr>
                <w:sz w:val="17"/>
              </w:rPr>
              <w:t>Stakeholders approve the MVP boundary and “not clinical” status.</w:t>
            </w:r>
          </w:p>
        </w:tc>
      </w:tr>
      <w:tr>
        <w:tc>
          <w:tcPr>
            <w:tcW w:type="dxa" w:w="1584"/>
            <w:tcMar>
              <w:top w:w="90" w:type="dxa"/>
              <w:start w:w="110" w:type="dxa"/>
              <w:bottom w:w="90" w:type="dxa"/>
              <w:end w:w="110" w:type="dxa"/>
            </w:tcMar>
            <w:vAlign w:val="center"/>
            <w:shd w:fill="EEF4F5"/>
          </w:tcPr>
          <w:p>
            <w:pPr>
              <w:spacing w:after="0"/>
            </w:pPr>
            <w:r>
              <w:rPr>
                <w:sz w:val="17"/>
              </w:rPr>
              <w:t>1 — Schema</w:t>
            </w:r>
          </w:p>
        </w:tc>
        <w:tc>
          <w:tcPr>
            <w:tcW w:type="dxa" w:w="4392"/>
            <w:tcMar>
              <w:top w:w="90" w:type="dxa"/>
              <w:start w:w="110" w:type="dxa"/>
              <w:bottom w:w="90" w:type="dxa"/>
              <w:end w:w="110" w:type="dxa"/>
            </w:tcMar>
            <w:vAlign w:val="center"/>
            <w:shd w:fill="EEF4F5"/>
          </w:tcPr>
          <w:p>
            <w:pPr>
              <w:spacing w:after="0"/>
            </w:pPr>
            <w:r>
              <w:rPr>
                <w:sz w:val="17"/>
              </w:rPr>
              <w:t>Versioned common schema plus three domain extensions and sample models.</w:t>
            </w:r>
          </w:p>
        </w:tc>
        <w:tc>
          <w:tcPr>
            <w:tcW w:type="dxa" w:w="3600"/>
            <w:tcMar>
              <w:top w:w="90" w:type="dxa"/>
              <w:start w:w="110" w:type="dxa"/>
              <w:bottom w:w="90" w:type="dxa"/>
              <w:end w:w="110" w:type="dxa"/>
            </w:tcMar>
            <w:vAlign w:val="center"/>
            <w:shd w:fill="EEF4F5"/>
          </w:tcPr>
          <w:p>
            <w:pPr>
              <w:spacing w:after="0"/>
            </w:pPr>
            <w:r>
              <w:rPr>
                <w:sz w:val="17"/>
              </w:rPr>
              <w:t>All sample models validate; important differences remain expressible.</w:t>
            </w:r>
          </w:p>
        </w:tc>
      </w:tr>
      <w:tr>
        <w:tc>
          <w:tcPr>
            <w:tcW w:type="dxa" w:w="1584"/>
            <w:tcMar>
              <w:top w:w="90" w:type="dxa"/>
              <w:start w:w="110" w:type="dxa"/>
              <w:bottom w:w="90" w:type="dxa"/>
              <w:end w:w="110" w:type="dxa"/>
            </w:tcMar>
            <w:vAlign w:val="center"/>
          </w:tcPr>
          <w:p>
            <w:pPr>
              <w:spacing w:after="0"/>
            </w:pPr>
            <w:r>
              <w:rPr>
                <w:sz w:val="17"/>
              </w:rPr>
              <w:t>2 — Core engine</w:t>
            </w:r>
          </w:p>
        </w:tc>
        <w:tc>
          <w:tcPr>
            <w:tcW w:type="dxa" w:w="4392"/>
            <w:tcMar>
              <w:top w:w="90" w:type="dxa"/>
              <w:start w:w="110" w:type="dxa"/>
              <w:bottom w:w="90" w:type="dxa"/>
              <w:end w:w="110" w:type="dxa"/>
            </w:tcMar>
            <w:vAlign w:val="center"/>
          </w:tcPr>
          <w:p>
            <w:pPr>
              <w:spacing w:after="0"/>
            </w:pPr>
            <w:r>
              <w:rPr>
                <w:sz w:val="17"/>
              </w:rPr>
              <w:t>Graph editor, state engine, policy layer, uncertainty model, and audit log.</w:t>
            </w:r>
          </w:p>
        </w:tc>
        <w:tc>
          <w:tcPr>
            <w:tcW w:type="dxa" w:w="3600"/>
            <w:tcMar>
              <w:top w:w="90" w:type="dxa"/>
              <w:start w:w="110" w:type="dxa"/>
              <w:bottom w:w="90" w:type="dxa"/>
              <w:end w:w="110" w:type="dxa"/>
            </w:tcMar>
            <w:vAlign w:val="center"/>
          </w:tcPr>
          <w:p>
            <w:pPr>
              <w:spacing w:after="0"/>
            </w:pPr>
            <w:r>
              <w:rPr>
                <w:sz w:val="17"/>
              </w:rPr>
              <w:t>Reproducible perturbation and intervention tests pass.</w:t>
            </w:r>
          </w:p>
        </w:tc>
      </w:tr>
      <w:tr>
        <w:tc>
          <w:tcPr>
            <w:tcW w:type="dxa" w:w="1584"/>
            <w:tcMar>
              <w:top w:w="90" w:type="dxa"/>
              <w:start w:w="110" w:type="dxa"/>
              <w:bottom w:w="90" w:type="dxa"/>
              <w:end w:w="110" w:type="dxa"/>
            </w:tcMar>
            <w:vAlign w:val="center"/>
            <w:shd w:fill="EEF4F5"/>
          </w:tcPr>
          <w:p>
            <w:pPr>
              <w:spacing w:after="0"/>
            </w:pPr>
            <w:r>
              <w:rPr>
                <w:sz w:val="17"/>
              </w:rPr>
              <w:t>3 — Scenario pack</w:t>
            </w:r>
          </w:p>
        </w:tc>
        <w:tc>
          <w:tcPr>
            <w:tcW w:type="dxa" w:w="4392"/>
            <w:tcMar>
              <w:top w:w="90" w:type="dxa"/>
              <w:start w:w="110" w:type="dxa"/>
              <w:bottom w:w="90" w:type="dxa"/>
              <w:end w:w="110" w:type="dxa"/>
            </w:tcMar>
            <w:vAlign w:val="center"/>
            <w:shd w:fill="EEF4F5"/>
          </w:tcPr>
          <w:p>
            <w:pPr>
              <w:spacing w:after="0"/>
            </w:pPr>
            <w:r>
              <w:rPr>
                <w:sz w:val="17"/>
              </w:rPr>
              <w:t>Difficult-access, plant-cut, and digital-failure simulations.</w:t>
            </w:r>
          </w:p>
        </w:tc>
        <w:tc>
          <w:tcPr>
            <w:tcW w:type="dxa" w:w="3600"/>
            <w:tcMar>
              <w:top w:w="90" w:type="dxa"/>
              <w:start w:w="110" w:type="dxa"/>
              <w:bottom w:w="90" w:type="dxa"/>
              <w:end w:w="110" w:type="dxa"/>
            </w:tcMar>
            <w:vAlign w:val="center"/>
            <w:shd w:fill="EEF4F5"/>
          </w:tcPr>
          <w:p>
            <w:pPr>
              <w:spacing w:after="0"/>
            </w:pPr>
            <w:r>
              <w:rPr>
                <w:sz w:val="17"/>
              </w:rPr>
              <w:t>Each scenario has baseline, perturbation, objective, metrics, and stop conditions.</w:t>
            </w:r>
          </w:p>
        </w:tc>
      </w:tr>
      <w:tr>
        <w:tc>
          <w:tcPr>
            <w:tcW w:type="dxa" w:w="1584"/>
            <w:tcMar>
              <w:top w:w="90" w:type="dxa"/>
              <w:start w:w="110" w:type="dxa"/>
              <w:bottom w:w="90" w:type="dxa"/>
              <w:end w:w="110" w:type="dxa"/>
            </w:tcMar>
            <w:vAlign w:val="center"/>
          </w:tcPr>
          <w:p>
            <w:pPr>
              <w:spacing w:after="0"/>
            </w:pPr>
            <w:r>
              <w:rPr>
                <w:sz w:val="17"/>
              </w:rPr>
              <w:t>4 — Comparator</w:t>
            </w:r>
          </w:p>
        </w:tc>
        <w:tc>
          <w:tcPr>
            <w:tcW w:type="dxa" w:w="4392"/>
            <w:tcMar>
              <w:top w:w="90" w:type="dxa"/>
              <w:start w:w="110" w:type="dxa"/>
              <w:bottom w:w="90" w:type="dxa"/>
              <w:end w:w="110" w:type="dxa"/>
            </w:tcMar>
            <w:vAlign w:val="center"/>
          </w:tcPr>
          <w:p>
            <w:pPr>
              <w:spacing w:after="0"/>
            </w:pPr>
            <w:r>
              <w:rPr>
                <w:sz w:val="17"/>
              </w:rPr>
              <w:t>Architecture fingerprints, similarity search, and non-equivalence flags.</w:t>
            </w:r>
          </w:p>
        </w:tc>
        <w:tc>
          <w:tcPr>
            <w:tcW w:type="dxa" w:w="3600"/>
            <w:tcMar>
              <w:top w:w="90" w:type="dxa"/>
              <w:start w:w="110" w:type="dxa"/>
              <w:bottom w:w="90" w:type="dxa"/>
              <w:end w:w="110" w:type="dxa"/>
            </w:tcMar>
            <w:vAlign w:val="center"/>
          </w:tcPr>
          <w:p>
            <w:pPr>
              <w:spacing w:after="0"/>
            </w:pPr>
            <w:r>
              <w:rPr>
                <w:sz w:val="17"/>
              </w:rPr>
              <w:t>Reviewers identify useful and misleading matches.</w:t>
            </w:r>
          </w:p>
        </w:tc>
      </w:tr>
      <w:tr>
        <w:tc>
          <w:tcPr>
            <w:tcW w:type="dxa" w:w="1584"/>
            <w:tcMar>
              <w:top w:w="90" w:type="dxa"/>
              <w:start w:w="110" w:type="dxa"/>
              <w:bottom w:w="90" w:type="dxa"/>
              <w:end w:w="110" w:type="dxa"/>
            </w:tcMar>
            <w:vAlign w:val="center"/>
            <w:shd w:fill="EEF4F5"/>
          </w:tcPr>
          <w:p>
            <w:pPr>
              <w:spacing w:after="0"/>
            </w:pPr>
            <w:r>
              <w:rPr>
                <w:sz w:val="17"/>
              </w:rPr>
              <w:t>5 — Transfer workspace</w:t>
            </w:r>
          </w:p>
        </w:tc>
        <w:tc>
          <w:tcPr>
            <w:tcW w:type="dxa" w:w="4392"/>
            <w:tcMar>
              <w:top w:w="90" w:type="dxa"/>
              <w:start w:w="110" w:type="dxa"/>
              <w:bottom w:w="90" w:type="dxa"/>
              <w:end w:w="110" w:type="dxa"/>
            </w:tcMar>
            <w:vAlign w:val="center"/>
            <w:shd w:fill="EEF4F5"/>
          </w:tcPr>
          <w:p>
            <w:pPr>
              <w:spacing w:after="0"/>
            </w:pPr>
            <w:r>
              <w:rPr>
                <w:sz w:val="17"/>
              </w:rPr>
              <w:t>Structured source-to-destination hypothesis record.</w:t>
            </w:r>
          </w:p>
        </w:tc>
        <w:tc>
          <w:tcPr>
            <w:tcW w:type="dxa" w:w="3600"/>
            <w:tcMar>
              <w:top w:w="90" w:type="dxa"/>
              <w:start w:w="110" w:type="dxa"/>
              <w:bottom w:w="90" w:type="dxa"/>
              <w:end w:w="110" w:type="dxa"/>
            </w:tcMar>
            <w:vAlign w:val="center"/>
            <w:shd w:fill="EEF4F5"/>
          </w:tcPr>
          <w:p>
            <w:pPr>
              <w:spacing w:after="0"/>
            </w:pPr>
            <w:r>
              <w:rPr>
                <w:sz w:val="17"/>
              </w:rPr>
              <w:t>At least one transfer is tested and one is rejected with documented reasons.</w:t>
            </w:r>
          </w:p>
        </w:tc>
      </w:tr>
      <w:tr>
        <w:tc>
          <w:tcPr>
            <w:tcW w:type="dxa" w:w="1584"/>
            <w:tcMar>
              <w:top w:w="90" w:type="dxa"/>
              <w:start w:w="110" w:type="dxa"/>
              <w:bottom w:w="90" w:type="dxa"/>
              <w:end w:w="110" w:type="dxa"/>
            </w:tcMar>
            <w:vAlign w:val="center"/>
          </w:tcPr>
          <w:p>
            <w:pPr>
              <w:spacing w:after="0"/>
            </w:pPr>
            <w:r>
              <w:rPr>
                <w:sz w:val="17"/>
              </w:rPr>
              <w:t>6 — User study</w:t>
            </w:r>
          </w:p>
        </w:tc>
        <w:tc>
          <w:tcPr>
            <w:tcW w:type="dxa" w:w="4392"/>
            <w:tcMar>
              <w:top w:w="90" w:type="dxa"/>
              <w:start w:w="110" w:type="dxa"/>
              <w:bottom w:w="90" w:type="dxa"/>
              <w:end w:w="110" w:type="dxa"/>
            </w:tcMar>
            <w:vAlign w:val="center"/>
          </w:tcPr>
          <w:p>
            <w:pPr>
              <w:spacing w:after="0"/>
            </w:pPr>
            <w:r>
              <w:rPr>
                <w:sz w:val="17"/>
              </w:rPr>
              <w:t>Small evaluation with systems thinkers and domain reviewers.</w:t>
            </w:r>
          </w:p>
        </w:tc>
        <w:tc>
          <w:tcPr>
            <w:tcW w:type="dxa" w:w="3600"/>
            <w:tcMar>
              <w:top w:w="90" w:type="dxa"/>
              <w:start w:w="110" w:type="dxa"/>
              <w:bottom w:w="90" w:type="dxa"/>
              <w:end w:w="110" w:type="dxa"/>
            </w:tcMar>
            <w:vAlign w:val="center"/>
          </w:tcPr>
          <w:p>
            <w:pPr>
              <w:spacing w:after="0"/>
            </w:pPr>
            <w:r>
              <w:rPr>
                <w:sz w:val="17"/>
              </w:rPr>
              <w:t>Users distinguish architecture, state, policy, and uncertainty reliably.</w:t>
            </w:r>
          </w:p>
        </w:tc>
      </w:tr>
      <w:tr>
        <w:tc>
          <w:tcPr>
            <w:tcW w:type="dxa" w:w="1584"/>
            <w:tcMar>
              <w:top w:w="90" w:type="dxa"/>
              <w:start w:w="110" w:type="dxa"/>
              <w:bottom w:w="90" w:type="dxa"/>
              <w:end w:w="110" w:type="dxa"/>
            </w:tcMar>
            <w:vAlign w:val="center"/>
            <w:shd w:fill="EEF4F5"/>
          </w:tcPr>
          <w:p>
            <w:pPr>
              <w:spacing w:after="0"/>
            </w:pPr>
            <w:r>
              <w:rPr>
                <w:sz w:val="17"/>
              </w:rPr>
              <w:t>7 — Expansion decision</w:t>
            </w:r>
          </w:p>
        </w:tc>
        <w:tc>
          <w:tcPr>
            <w:tcW w:type="dxa" w:w="4392"/>
            <w:tcMar>
              <w:top w:w="90" w:type="dxa"/>
              <w:start w:w="110" w:type="dxa"/>
              <w:bottom w:w="90" w:type="dxa"/>
              <w:end w:w="110" w:type="dxa"/>
            </w:tcMar>
            <w:vAlign w:val="center"/>
            <w:shd w:fill="EEF4F5"/>
          </w:tcPr>
          <w:p>
            <w:pPr>
              <w:spacing w:after="0"/>
            </w:pPr>
            <w:r>
              <w:rPr>
                <w:sz w:val="17"/>
              </w:rPr>
              <w:t>Go/no-go memo for a fourth domain or higher-fidelity adapter.</w:t>
            </w:r>
          </w:p>
        </w:tc>
        <w:tc>
          <w:tcPr>
            <w:tcW w:type="dxa" w:w="3600"/>
            <w:tcMar>
              <w:top w:w="90" w:type="dxa"/>
              <w:start w:w="110" w:type="dxa"/>
              <w:bottom w:w="90" w:type="dxa"/>
              <w:end w:w="110" w:type="dxa"/>
            </w:tcMar>
            <w:vAlign w:val="center"/>
            <w:shd w:fill="EEF4F5"/>
          </w:tcPr>
          <w:p>
            <w:pPr>
              <w:spacing w:after="0"/>
            </w:pPr>
            <w:r>
              <w:rPr>
                <w:sz w:val="17"/>
              </w:rPr>
              <w:t>Evidence shows the shared framework adds value beyond separate simulations.</w:t>
            </w:r>
          </w:p>
        </w:tc>
      </w:tr>
    </w:tbl>
    <w:p>
      <w:pPr>
        <w:spacing w:after="0"/>
      </w:pPr>
    </w:p>
    <w:p>
      <w:pPr>
        <w:pStyle w:val="Heading2"/>
      </w:pPr>
      <w:r>
        <w:t>14.1 Immediate Decisions</w:t>
      </w:r>
    </w:p>
    <w:p>
      <w:pPr>
        <w:pStyle w:val="ListNumber"/>
        <w:spacing w:after="60"/>
        <w:ind w:left="374" w:hanging="259"/>
      </w:pPr>
      <w:r>
        <w:t>Confirm the working name: Comparative Flow Architecture Laboratory or Matrix Control-Flow Lab.</w:t>
      </w:r>
    </w:p>
    <w:p>
      <w:pPr>
        <w:pStyle w:val="ListNumber"/>
        <w:spacing w:after="60"/>
        <w:ind w:left="374" w:hanging="259"/>
      </w:pPr>
      <w:r>
        <w:t>Choose whether the first artifact is a diagram, tabletop exercise, or small interactive simulator.</w:t>
      </w:r>
    </w:p>
    <w:p>
      <w:pPr>
        <w:pStyle w:val="ListNumber"/>
        <w:spacing w:after="60"/>
        <w:ind w:left="374" w:hanging="259"/>
      </w:pPr>
      <w:r>
        <w:t>Approve the three-scenario MVP and exclude genetics from the first cycle.</w:t>
      </w:r>
    </w:p>
    <w:p>
      <w:pPr>
        <w:pStyle w:val="ListNumber"/>
        <w:spacing w:after="60"/>
        <w:ind w:left="374" w:hanging="259"/>
      </w:pPr>
      <w:r>
        <w:t>Decide whether the Epoch Blade mechanic stores neural configurations, successful policies, embodied trajectories, or a hybrid.</w:t>
      </w:r>
    </w:p>
    <w:p>
      <w:pPr>
        <w:pStyle w:val="ListNumber"/>
        <w:spacing w:after="60"/>
        <w:ind w:left="374" w:hanging="259"/>
      </w:pPr>
      <w:r>
        <w:t>Assign domain reviewers for vascular safety, plant hydraulics, network science, simulation, and ethics.</w:t>
      </w:r>
    </w:p>
    <w:p>
      <w:pPr>
        <w:pStyle w:val="ListNumber"/>
        <w:spacing w:after="60"/>
        <w:ind w:left="374" w:hanging="259"/>
      </w:pPr>
      <w:r>
        <w:t>Create a changelog linking this note to Epoch Blades, SLIAP, Living Media, and other OAL objects without merging them.</w:t>
      </w:r>
    </w:p>
    <w:p>
      <w:pPr>
        <w:pStyle w:val="Heading2"/>
      </w:pPr>
      <w:r>
        <w:t>14.2 Initial Success Criteria</w:t>
      </w:r>
    </w:p>
    <w:p>
      <w:pPr>
        <w:pStyle w:val="ListBullet"/>
        <w:spacing w:after="50"/>
        <w:ind w:left="331" w:hanging="230"/>
      </w:pPr>
      <w:r>
        <w:t>The framework produces clearer experiments than the original analogy alone.</w:t>
      </w:r>
    </w:p>
    <w:p>
      <w:pPr>
        <w:pStyle w:val="ListBullet"/>
        <w:spacing w:after="50"/>
        <w:ind w:left="331" w:hanging="230"/>
      </w:pPr>
      <w:r>
        <w:t>At least three different systems can be represented without false equivalence.</w:t>
      </w:r>
    </w:p>
    <w:p>
      <w:pPr>
        <w:pStyle w:val="ListBullet"/>
        <w:spacing w:after="50"/>
        <w:ind w:left="331" w:hanging="230"/>
      </w:pPr>
      <w:r>
        <w:t>Users can explain why an action is physically impossible, unknown, unsafe, or prohibited.</w:t>
      </w:r>
    </w:p>
    <w:p>
      <w:pPr>
        <w:pStyle w:val="ListBullet"/>
        <w:spacing w:after="50"/>
        <w:ind w:left="331" w:hanging="230"/>
      </w:pPr>
      <w:r>
        <w:t>The uncertainty layer causes appropriate information-gathering or escalation.</w:t>
      </w:r>
    </w:p>
    <w:p>
      <w:pPr>
        <w:pStyle w:val="ListBullet"/>
        <w:spacing w:after="50"/>
        <w:ind w:left="331" w:hanging="230"/>
      </w:pPr>
      <w:r>
        <w:t>A cross-domain pattern becomes a falsifiable engineering hypothesis.</w:t>
      </w:r>
    </w:p>
    <w:p>
      <w:pPr>
        <w:pStyle w:val="ListBullet"/>
        <w:spacing w:after="50"/>
        <w:ind w:left="331" w:hanging="230"/>
      </w:pPr>
      <w:r>
        <w:t>The system records failures and objections rather than optimizing them away.</w:t>
      </w:r>
    </w:p>
    <w:p>
      <w:pPr>
        <w:pStyle w:val="Heading1"/>
      </w:pPr>
      <w:r>
        <w:t>15. Cross-AI Synthesis</w:t>
      </w:r>
    </w:p>
    <w:p>
      <w:pPr>
        <w:pStyle w:val="Heading2"/>
      </w:pPr>
      <w:r>
        <w:t>15.1 Areas of Convergence</w:t>
      </w:r>
    </w:p>
    <w:p>
      <w:r>
        <w:t>Across the source treatments, the strongest shared conclusions are: architecture matters; topology alone is insufficient; individual variation is information rather than error; mapping should precede high-cost intervention; pressure must be generalized carefully; feedback and adaptation are essential; and the laboratory should begin with simulation rather than sensitive human data.</w:t>
      </w:r>
    </w:p>
    <w:p>
      <w:pPr>
        <w:pStyle w:val="Heading2"/>
      </w:pPr>
      <w:r>
        <w:t>15.2 Distinct Contributions</w:t>
      </w:r>
    </w:p>
    <w:tbl>
      <w:tblPr>
        <w:tblStyle w:val="TableGrid"/>
        <w:tblW w:type="auto" w:w="0"/>
        <w:jc w:val="center"/>
        <w:tblLayout w:type="autofit"/>
        <w:tblLook w:firstColumn="1" w:firstRow="1" w:lastColumn="0" w:lastRow="0" w:noHBand="0" w:noVBand="1" w:val="04A0"/>
      </w:tblPr>
      <w:tblGrid>
        <w:gridCol w:w="4939"/>
        <w:gridCol w:w="4939"/>
      </w:tblGrid>
      <w:tr>
        <w:tc>
          <w:tcPr>
            <w:tcW w:type="dxa" w:w="2232"/>
            <w:shd w:fill="16324F"/>
            <w:tcMar>
              <w:top w:w="90" w:type="dxa"/>
              <w:start w:w="110" w:type="dxa"/>
              <w:bottom w:w="90" w:type="dxa"/>
              <w:end w:w="110" w:type="dxa"/>
            </w:tcMar>
          </w:tcPr>
          <w:p>
            <w:pPr>
              <w:jc w:val="left"/>
            </w:pPr>
            <w:r>
              <w:rPr>
                <w:b/>
                <w:color w:val="FFFFFF"/>
                <w:sz w:val="17"/>
              </w:rPr>
              <w:t>Source treatment</w:t>
            </w:r>
          </w:p>
        </w:tc>
        <w:tc>
          <w:tcPr>
            <w:tcW w:type="dxa" w:w="7344"/>
            <w:shd w:fill="16324F"/>
            <w:tcMar>
              <w:top w:w="90" w:type="dxa"/>
              <w:start w:w="110" w:type="dxa"/>
              <w:bottom w:w="90" w:type="dxa"/>
              <w:end w:w="110" w:type="dxa"/>
            </w:tcMar>
          </w:tcPr>
          <w:p>
            <w:pPr>
              <w:jc w:val="left"/>
            </w:pPr>
            <w:r>
              <w:rPr>
                <w:b/>
                <w:color w:val="FFFFFF"/>
                <w:sz w:val="17"/>
              </w:rPr>
              <w:t>Contribution retained in this unified note</w:t>
            </w:r>
          </w:p>
        </w:tc>
      </w:tr>
      <w:tr>
        <w:tc>
          <w:tcPr>
            <w:tcW w:type="dxa" w:w="2232"/>
            <w:tcMar>
              <w:top w:w="90" w:type="dxa"/>
              <w:start w:w="110" w:type="dxa"/>
              <w:bottom w:w="90" w:type="dxa"/>
              <w:end w:w="110" w:type="dxa"/>
            </w:tcMar>
            <w:vAlign w:val="center"/>
          </w:tcPr>
          <w:p>
            <w:pPr>
              <w:spacing w:after="0"/>
            </w:pPr>
            <w:r>
              <w:rPr>
                <w:sz w:val="17"/>
              </w:rPr>
              <w:t>Original prompt</w:t>
            </w:r>
          </w:p>
        </w:tc>
        <w:tc>
          <w:tcPr>
            <w:tcW w:type="dxa" w:w="7344"/>
            <w:tcMar>
              <w:top w:w="90" w:type="dxa"/>
              <w:start w:w="110" w:type="dxa"/>
              <w:bottom w:w="90" w:type="dxa"/>
              <w:end w:w="110" w:type="dxa"/>
            </w:tcMar>
            <w:vAlign w:val="center"/>
          </w:tcPr>
          <w:p>
            <w:pPr>
              <w:spacing w:after="0"/>
            </w:pPr>
            <w:r>
              <w:rPr>
                <w:sz w:val="17"/>
              </w:rPr>
              <w:t>The full association chain, lived observations, matrix-as-medium intuition, cross-species ambition, and request for a designable laboratory.</w:t>
            </w:r>
          </w:p>
        </w:tc>
      </w:tr>
      <w:tr>
        <w:tc>
          <w:tcPr>
            <w:tcW w:type="dxa" w:w="2232"/>
            <w:tcMar>
              <w:top w:w="90" w:type="dxa"/>
              <w:start w:w="110" w:type="dxa"/>
              <w:bottom w:w="90" w:type="dxa"/>
              <w:end w:w="110" w:type="dxa"/>
            </w:tcMar>
            <w:vAlign w:val="center"/>
            <w:shd w:fill="EEF4F5"/>
          </w:tcPr>
          <w:p>
            <w:pPr>
              <w:spacing w:after="0"/>
            </w:pPr>
            <w:r>
              <w:rPr>
                <w:sz w:val="17"/>
              </w:rPr>
              <w:t>ChatGPT treatment</w:t>
            </w:r>
          </w:p>
        </w:tc>
        <w:tc>
          <w:tcPr>
            <w:tcW w:type="dxa" w:w="7344"/>
            <w:tcMar>
              <w:top w:w="90" w:type="dxa"/>
              <w:start w:w="110" w:type="dxa"/>
              <w:bottom w:w="90" w:type="dxa"/>
              <w:end w:w="110" w:type="dxa"/>
            </w:tcMar>
            <w:vAlign w:val="center"/>
            <w:shd w:fill="EEF4F5"/>
          </w:tcPr>
          <w:p>
            <w:pPr>
              <w:spacing w:after="0"/>
            </w:pPr>
            <w:r>
              <w:rPr>
                <w:sz w:val="17"/>
              </w:rPr>
              <w:t>Detailed configuration-space distinctions; spatial and temporal architecture; nested matrices; architecture fingerprints; state-transition framing.</w:t>
            </w:r>
          </w:p>
        </w:tc>
      </w:tr>
      <w:tr>
        <w:tc>
          <w:tcPr>
            <w:tcW w:type="dxa" w:w="2232"/>
            <w:tcMar>
              <w:top w:w="90" w:type="dxa"/>
              <w:start w:w="110" w:type="dxa"/>
              <w:bottom w:w="90" w:type="dxa"/>
              <w:end w:w="110" w:type="dxa"/>
            </w:tcMar>
            <w:vAlign w:val="center"/>
          </w:tcPr>
          <w:p>
            <w:pPr>
              <w:spacing w:after="0"/>
            </w:pPr>
            <w:r>
              <w:rPr>
                <w:sz w:val="17"/>
              </w:rPr>
              <w:t>Microsoft Copilot treatment</w:t>
            </w:r>
          </w:p>
        </w:tc>
        <w:tc>
          <w:tcPr>
            <w:tcW w:type="dxa" w:w="7344"/>
            <w:tcMar>
              <w:top w:w="90" w:type="dxa"/>
              <w:start w:w="110" w:type="dxa"/>
              <w:bottom w:w="90" w:type="dxa"/>
              <w:end w:w="110" w:type="dxa"/>
            </w:tcMar>
            <w:vAlign w:val="center"/>
          </w:tcPr>
          <w:p>
            <w:pPr>
              <w:spacing w:after="0"/>
            </w:pPr>
            <w:r>
              <w:rPr>
                <w:sz w:val="17"/>
              </w:rPr>
              <w:t>Compact modular lab architecture and the connection among vascular, neural, botanical, and evolutionary layers.</w:t>
            </w:r>
          </w:p>
        </w:tc>
      </w:tr>
      <w:tr>
        <w:tc>
          <w:tcPr>
            <w:tcW w:type="dxa" w:w="2232"/>
            <w:tcMar>
              <w:top w:w="90" w:type="dxa"/>
              <w:start w:w="110" w:type="dxa"/>
              <w:bottom w:w="90" w:type="dxa"/>
              <w:end w:w="110" w:type="dxa"/>
            </w:tcMar>
            <w:vAlign w:val="center"/>
            <w:shd w:fill="EEF4F5"/>
          </w:tcPr>
          <w:p>
            <w:pPr>
              <w:spacing w:after="0"/>
            </w:pPr>
            <w:r>
              <w:rPr>
                <w:sz w:val="17"/>
              </w:rPr>
              <w:t>Perplexity treatment</w:t>
            </w:r>
          </w:p>
        </w:tc>
        <w:tc>
          <w:tcPr>
            <w:tcW w:type="dxa" w:w="7344"/>
            <w:tcMar>
              <w:top w:w="90" w:type="dxa"/>
              <w:start w:w="110" w:type="dxa"/>
              <w:bottom w:w="90" w:type="dxa"/>
              <w:end w:w="110" w:type="dxa"/>
            </w:tcMar>
            <w:vAlign w:val="center"/>
            <w:shd w:fill="EEF4F5"/>
          </w:tcPr>
          <w:p>
            <w:pPr>
              <w:spacing w:after="0"/>
            </w:pPr>
            <w:r>
              <w:rPr>
                <w:sz w:val="17"/>
              </w:rPr>
              <w:t>Scientific caution; practical use cases; strong ethical and privacy boundaries; staged prototype pathway; design-transfer records.</w:t>
            </w:r>
          </w:p>
        </w:tc>
      </w:tr>
      <w:tr>
        <w:tc>
          <w:tcPr>
            <w:tcW w:type="dxa" w:w="2232"/>
            <w:tcMar>
              <w:top w:w="90" w:type="dxa"/>
              <w:start w:w="110" w:type="dxa"/>
              <w:bottom w:w="90" w:type="dxa"/>
              <w:end w:w="110" w:type="dxa"/>
            </w:tcMar>
            <w:vAlign w:val="center"/>
          </w:tcPr>
          <w:p>
            <w:pPr>
              <w:spacing w:after="0"/>
            </w:pPr>
            <w:r>
              <w:rPr>
                <w:sz w:val="17"/>
              </w:rPr>
              <w:t>Google Gemini treatment</w:t>
            </w:r>
          </w:p>
        </w:tc>
        <w:tc>
          <w:tcPr>
            <w:tcW w:type="dxa" w:w="7344"/>
            <w:tcMar>
              <w:top w:w="90" w:type="dxa"/>
              <w:start w:w="110" w:type="dxa"/>
              <w:bottom w:w="90" w:type="dxa"/>
              <w:end w:w="110" w:type="dxa"/>
            </w:tcMar>
            <w:vAlign w:val="center"/>
          </w:tcPr>
          <w:p>
            <w:pPr>
              <w:spacing w:after="0"/>
            </w:pPr>
            <w:r>
              <w:rPr>
                <w:sz w:val="17"/>
              </w:rPr>
              <w:t>Concise biological-matrix framing and emphasis on stress tests, cross-medium translation, and applied design outcomes.</w:t>
            </w:r>
          </w:p>
        </w:tc>
      </w:tr>
      <w:tr>
        <w:tc>
          <w:tcPr>
            <w:tcW w:type="dxa" w:w="2232"/>
            <w:tcMar>
              <w:top w:w="90" w:type="dxa"/>
              <w:start w:w="110" w:type="dxa"/>
              <w:bottom w:w="90" w:type="dxa"/>
              <w:end w:w="110" w:type="dxa"/>
            </w:tcMar>
            <w:vAlign w:val="center"/>
            <w:shd w:fill="EEF4F5"/>
          </w:tcPr>
          <w:p>
            <w:pPr>
              <w:spacing w:after="0"/>
            </w:pPr>
            <w:r>
              <w:rPr>
                <w:sz w:val="17"/>
              </w:rPr>
              <w:t>Claude treatment</w:t>
            </w:r>
          </w:p>
        </w:tc>
        <w:tc>
          <w:tcPr>
            <w:tcW w:type="dxa" w:w="7344"/>
            <w:tcMar>
              <w:top w:w="90" w:type="dxa"/>
              <w:start w:w="110" w:type="dxa"/>
              <w:bottom w:w="90" w:type="dxa"/>
              <w:end w:w="110" w:type="dxa"/>
            </w:tcMar>
            <w:vAlign w:val="center"/>
            <w:shd w:fill="EEF4F5"/>
          </w:tcPr>
          <w:p>
            <w:pPr>
              <w:spacing w:after="0"/>
            </w:pPr>
            <w:r>
              <w:rPr>
                <w:sz w:val="17"/>
              </w:rPr>
              <w:t>Faithful preservation of the original association chain and explicit open threads for other AI systems.</w:t>
            </w:r>
          </w:p>
        </w:tc>
      </w:tr>
      <w:tr>
        <w:tc>
          <w:tcPr>
            <w:tcW w:type="dxa" w:w="2232"/>
            <w:tcMar>
              <w:top w:w="90" w:type="dxa"/>
              <w:start w:w="110" w:type="dxa"/>
              <w:bottom w:w="90" w:type="dxa"/>
              <w:end w:w="110" w:type="dxa"/>
            </w:tcMar>
            <w:vAlign w:val="center"/>
          </w:tcPr>
          <w:p>
            <w:pPr>
              <w:spacing w:after="0"/>
            </w:pPr>
            <w:r>
              <w:rPr>
                <w:sz w:val="17"/>
              </w:rPr>
              <w:t>Attached OAL/Grok design note</w:t>
            </w:r>
          </w:p>
        </w:tc>
        <w:tc>
          <w:tcPr>
            <w:tcW w:type="dxa" w:w="7344"/>
            <w:tcMar>
              <w:top w:w="90" w:type="dxa"/>
              <w:start w:w="110" w:type="dxa"/>
              <w:bottom w:w="90" w:type="dxa"/>
              <w:end w:w="110" w:type="dxa"/>
            </w:tcMar>
            <w:vAlign w:val="center"/>
          </w:tcPr>
          <w:p>
            <w:pPr>
              <w:spacing w:after="0"/>
            </w:pPr>
            <w:r>
              <w:rPr>
                <w:sz w:val="17"/>
              </w:rPr>
              <w:t>Recognition-before-intervention thesis; topology + pressure regime + material + history; per-person access map; hard objections; designable slices; non-extractive archive; “not canon” governance.</w:t>
            </w:r>
          </w:p>
        </w:tc>
      </w:tr>
    </w:tbl>
    <w:p>
      <w:pPr>
        <w:spacing w:after="0"/>
      </w:pPr>
    </w:p>
    <w:p>
      <w:pPr>
        <w:pStyle w:val="Heading2"/>
      </w:pPr>
      <w:r>
        <w:t>15.3 Productive Disagreements</w:t>
      </w:r>
    </w:p>
    <w:p>
      <w:pPr>
        <w:pStyle w:val="ListBullet"/>
        <w:spacing w:after="50"/>
        <w:ind w:left="331" w:hanging="230"/>
      </w:pPr>
      <w:r>
        <w:t>Whether “matrix” is one coherent object or a family of related objects.</w:t>
      </w:r>
    </w:p>
    <w:p>
      <w:pPr>
        <w:pStyle w:val="ListBullet"/>
        <w:spacing w:after="50"/>
        <w:ind w:left="331" w:hanging="230"/>
      </w:pPr>
      <w:r>
        <w:t>Whether an Epoch Blade recognizes internal neural architecture, stored successful policies, or embodied trajectories.</w:t>
      </w:r>
    </w:p>
    <w:p>
      <w:pPr>
        <w:pStyle w:val="ListBullet"/>
        <w:spacing w:after="50"/>
        <w:ind w:left="331" w:hanging="230"/>
      </w:pPr>
      <w:r>
        <w:t>Whether access-policy examples belong inside the same system model as physical failures or should remain an adjacent governance layer.</w:t>
      </w:r>
    </w:p>
    <w:p>
      <w:pPr>
        <w:pStyle w:val="ListBullet"/>
        <w:spacing w:after="50"/>
        <w:ind w:left="331" w:hanging="230"/>
      </w:pPr>
      <w:r>
        <w:t>How much cross-domain abstraction is useful before it becomes decorative analogy.</w:t>
      </w:r>
    </w:p>
    <w:p>
      <w:pPr>
        <w:pStyle w:val="ListBullet"/>
        <w:spacing w:after="50"/>
        <w:ind w:left="331" w:hanging="230"/>
      </w:pPr>
      <w:r>
        <w:t>Whether the project’s first value lies in medical education, general systems research, fictional design, or simulation tooling.</w:t>
      </w:r>
    </w:p>
    <w:p>
      <w:r>
        <w:t>These disagreements should be preserved as testable alternatives. The prototype should make them easier to decide, not hide them in polished language.</w:t>
      </w:r>
    </w:p>
    <w:p>
      <w:pPr>
        <w:pStyle w:val="Heading1"/>
      </w:pPr>
      <w:r>
        <w:t>16. Working Project Definition</w:t>
      </w:r>
    </w:p>
    <w:p>
      <w:pPr>
        <w:pStyle w:val="PullQuote"/>
        <w:pBdr>
          <w:bottom w:val="single" w:sz="5" w:space="1" w:color="A8C7CA"/>
        </w:pBdr>
      </w:pPr>
      <w:r>
        <w:t>The Comparative Flow Architecture Laboratory is an interdisciplinary simulation and design framework for mapping how matter, energy, information, and control signals move through biological, ecological, technical, and fictional networks.</w:t>
      </w:r>
    </w:p>
    <w:p>
      <w:r>
        <w:t>It represents each system as a typed combination of matrix, architecture, medium, domain dynamics, driving force, control, feedback, state, history, policy, uncertainty, environment, and time. It then supports safe perturbation, intervention, comparison, and translation. Its purpose is to identify reusable design hypotheses about access, routing, pressure or potential regulation, congestion, resilience, failure isolation, repair, personalization, and ethical control.</w:t>
      </w:r>
    </w:p>
    <w:p>
      <w:r>
        <w:t>The first implementation begins with synthetic data and comparative modeling. It does not claim that different systems are the same. It creates a disciplined environment in which the limits of their similarities can be measured.</w:t>
      </w:r>
    </w:p>
    <w:p>
      <w:pPr>
        <w:pStyle w:val="Heading1"/>
      </w:pPr>
      <w:r>
        <w:t>Appendix A — Glossary</w:t>
      </w:r>
    </w:p>
    <w:tbl>
      <w:tblPr>
        <w:tblStyle w:val="TableGrid"/>
        <w:tblW w:type="auto" w:w="0"/>
        <w:jc w:val="center"/>
        <w:tblLayout w:type="autofit"/>
        <w:tblLook w:firstColumn="1" w:firstRow="1" w:lastColumn="0" w:lastRow="0" w:noHBand="0" w:noVBand="1" w:val="04A0"/>
      </w:tblPr>
      <w:tblGrid>
        <w:gridCol w:w="4939"/>
        <w:gridCol w:w="4939"/>
      </w:tblGrid>
      <w:tr>
        <w:tc>
          <w:tcPr>
            <w:tcW w:type="dxa" w:w="2232"/>
            <w:shd w:fill="16324F"/>
            <w:tcMar>
              <w:top w:w="90" w:type="dxa"/>
              <w:start w:w="110" w:type="dxa"/>
              <w:bottom w:w="90" w:type="dxa"/>
              <w:end w:w="110" w:type="dxa"/>
            </w:tcMar>
          </w:tcPr>
          <w:p>
            <w:pPr>
              <w:jc w:val="left"/>
            </w:pPr>
            <w:r>
              <w:rPr>
                <w:b/>
                <w:color w:val="FFFFFF"/>
                <w:sz w:val="17"/>
              </w:rPr>
              <w:t>Term</w:t>
            </w:r>
          </w:p>
        </w:tc>
        <w:tc>
          <w:tcPr>
            <w:tcW w:type="dxa" w:w="7344"/>
            <w:shd w:fill="16324F"/>
            <w:tcMar>
              <w:top w:w="90" w:type="dxa"/>
              <w:start w:w="110" w:type="dxa"/>
              <w:bottom w:w="90" w:type="dxa"/>
              <w:end w:w="110" w:type="dxa"/>
            </w:tcMar>
          </w:tcPr>
          <w:p>
            <w:pPr>
              <w:jc w:val="left"/>
            </w:pPr>
            <w:r>
              <w:rPr>
                <w:b/>
                <w:color w:val="FFFFFF"/>
                <w:sz w:val="17"/>
              </w:rPr>
              <w:t>Short meaning</w:t>
            </w:r>
          </w:p>
        </w:tc>
      </w:tr>
      <w:tr>
        <w:tc>
          <w:tcPr>
            <w:tcW w:type="dxa" w:w="2232"/>
            <w:tcMar>
              <w:top w:w="90" w:type="dxa"/>
              <w:start w:w="110" w:type="dxa"/>
              <w:bottom w:w="90" w:type="dxa"/>
              <w:end w:w="110" w:type="dxa"/>
            </w:tcMar>
            <w:vAlign w:val="center"/>
          </w:tcPr>
          <w:p>
            <w:pPr>
              <w:spacing w:after="0"/>
            </w:pPr>
            <w:r>
              <w:rPr>
                <w:sz w:val="17"/>
              </w:rPr>
              <w:t>Architecture-aware guidance</w:t>
            </w:r>
          </w:p>
        </w:tc>
        <w:tc>
          <w:tcPr>
            <w:tcW w:type="dxa" w:w="7344"/>
            <w:tcMar>
              <w:top w:w="90" w:type="dxa"/>
              <w:start w:w="110" w:type="dxa"/>
              <w:bottom w:w="90" w:type="dxa"/>
              <w:end w:w="110" w:type="dxa"/>
            </w:tcMar>
            <w:vAlign w:val="center"/>
          </w:tcPr>
          <w:p>
            <w:pPr>
              <w:spacing w:after="0"/>
            </w:pPr>
            <w:r>
              <w:rPr>
                <w:sz w:val="17"/>
              </w:rPr>
              <w:t>Selecting an action using a model of the relevant individual or system structure.</w:t>
            </w:r>
          </w:p>
        </w:tc>
      </w:tr>
      <w:tr>
        <w:tc>
          <w:tcPr>
            <w:tcW w:type="dxa" w:w="2232"/>
            <w:tcMar>
              <w:top w:w="90" w:type="dxa"/>
              <w:start w:w="110" w:type="dxa"/>
              <w:bottom w:w="90" w:type="dxa"/>
              <w:end w:w="110" w:type="dxa"/>
            </w:tcMar>
            <w:vAlign w:val="center"/>
            <w:shd w:fill="EEF4F5"/>
          </w:tcPr>
          <w:p>
            <w:pPr>
              <w:spacing w:after="0"/>
            </w:pPr>
            <w:r>
              <w:rPr>
                <w:sz w:val="17"/>
              </w:rPr>
              <w:t>Canonical architecture</w:t>
            </w:r>
          </w:p>
        </w:tc>
        <w:tc>
          <w:tcPr>
            <w:tcW w:type="dxa" w:w="7344"/>
            <w:tcMar>
              <w:top w:w="90" w:type="dxa"/>
              <w:start w:w="110" w:type="dxa"/>
              <w:bottom w:w="90" w:type="dxa"/>
              <w:end w:w="110" w:type="dxa"/>
            </w:tcMar>
            <w:vAlign w:val="center"/>
            <w:shd w:fill="EEF4F5"/>
          </w:tcPr>
          <w:p>
            <w:pPr>
              <w:spacing w:after="0"/>
            </w:pPr>
            <w:r>
              <w:rPr>
                <w:sz w:val="17"/>
              </w:rPr>
              <w:t>A general reference model, distinct from any specific instance.</w:t>
            </w:r>
          </w:p>
        </w:tc>
      </w:tr>
      <w:tr>
        <w:tc>
          <w:tcPr>
            <w:tcW w:type="dxa" w:w="2232"/>
            <w:tcMar>
              <w:top w:w="90" w:type="dxa"/>
              <w:start w:w="110" w:type="dxa"/>
              <w:bottom w:w="90" w:type="dxa"/>
              <w:end w:w="110" w:type="dxa"/>
            </w:tcMar>
            <w:vAlign w:val="center"/>
          </w:tcPr>
          <w:p>
            <w:pPr>
              <w:spacing w:after="0"/>
            </w:pPr>
            <w:r>
              <w:rPr>
                <w:sz w:val="17"/>
              </w:rPr>
              <w:t>Configuration space</w:t>
            </w:r>
          </w:p>
        </w:tc>
        <w:tc>
          <w:tcPr>
            <w:tcW w:type="dxa" w:w="7344"/>
            <w:tcMar>
              <w:top w:w="90" w:type="dxa"/>
              <w:start w:w="110" w:type="dxa"/>
              <w:bottom w:w="90" w:type="dxa"/>
              <w:end w:w="110" w:type="dxa"/>
            </w:tcMar>
            <w:vAlign w:val="center"/>
          </w:tcPr>
          <w:p>
            <w:pPr>
              <w:spacing w:after="0"/>
            </w:pPr>
            <w:r>
              <w:rPr>
                <w:sz w:val="17"/>
              </w:rPr>
              <w:t>The set of possible system states and arrangements.</w:t>
            </w:r>
          </w:p>
        </w:tc>
      </w:tr>
      <w:tr>
        <w:tc>
          <w:tcPr>
            <w:tcW w:type="dxa" w:w="2232"/>
            <w:tcMar>
              <w:top w:w="90" w:type="dxa"/>
              <w:start w:w="110" w:type="dxa"/>
              <w:bottom w:w="90" w:type="dxa"/>
              <w:end w:w="110" w:type="dxa"/>
            </w:tcMar>
            <w:vAlign w:val="center"/>
            <w:shd w:fill="EEF4F5"/>
          </w:tcPr>
          <w:p>
            <w:pPr>
              <w:spacing w:after="0"/>
            </w:pPr>
            <w:r>
              <w:rPr>
                <w:sz w:val="17"/>
              </w:rPr>
              <w:t>Driving force</w:t>
            </w:r>
          </w:p>
        </w:tc>
        <w:tc>
          <w:tcPr>
            <w:tcW w:type="dxa" w:w="7344"/>
            <w:tcMar>
              <w:top w:w="90" w:type="dxa"/>
              <w:start w:w="110" w:type="dxa"/>
              <w:bottom w:w="90" w:type="dxa"/>
              <w:end w:w="110" w:type="dxa"/>
            </w:tcMar>
            <w:vAlign w:val="center"/>
            <w:shd w:fill="EEF4F5"/>
          </w:tcPr>
          <w:p>
            <w:pPr>
              <w:spacing w:after="0"/>
            </w:pPr>
            <w:r>
              <w:rPr>
                <w:sz w:val="17"/>
              </w:rPr>
              <w:t>A typed cause of movement or change in a specific domain.</w:t>
            </w:r>
          </w:p>
        </w:tc>
      </w:tr>
      <w:tr>
        <w:tc>
          <w:tcPr>
            <w:tcW w:type="dxa" w:w="2232"/>
            <w:tcMar>
              <w:top w:w="90" w:type="dxa"/>
              <w:start w:w="110" w:type="dxa"/>
              <w:bottom w:w="90" w:type="dxa"/>
              <w:end w:w="110" w:type="dxa"/>
            </w:tcMar>
            <w:vAlign w:val="center"/>
          </w:tcPr>
          <w:p>
            <w:pPr>
              <w:spacing w:after="0"/>
            </w:pPr>
            <w:r>
              <w:rPr>
                <w:sz w:val="17"/>
              </w:rPr>
              <w:t>Escalation</w:t>
            </w:r>
          </w:p>
        </w:tc>
        <w:tc>
          <w:tcPr>
            <w:tcW w:type="dxa" w:w="7344"/>
            <w:tcMar>
              <w:top w:w="90" w:type="dxa"/>
              <w:start w:w="110" w:type="dxa"/>
              <w:bottom w:w="90" w:type="dxa"/>
              <w:end w:w="110" w:type="dxa"/>
            </w:tcMar>
            <w:vAlign w:val="center"/>
          </w:tcPr>
          <w:p>
            <w:pPr>
              <w:spacing w:after="0"/>
            </w:pPr>
            <w:r>
              <w:rPr>
                <w:sz w:val="17"/>
              </w:rPr>
              <w:t>A policy transition to a safer or more capable method when limits are reached.</w:t>
            </w:r>
          </w:p>
        </w:tc>
      </w:tr>
      <w:tr>
        <w:tc>
          <w:tcPr>
            <w:tcW w:type="dxa" w:w="2232"/>
            <w:tcMar>
              <w:top w:w="90" w:type="dxa"/>
              <w:start w:w="110" w:type="dxa"/>
              <w:bottom w:w="90" w:type="dxa"/>
              <w:end w:w="110" w:type="dxa"/>
            </w:tcMar>
            <w:vAlign w:val="center"/>
            <w:shd w:fill="EEF4F5"/>
          </w:tcPr>
          <w:p>
            <w:pPr>
              <w:spacing w:after="0"/>
            </w:pPr>
            <w:r>
              <w:rPr>
                <w:sz w:val="17"/>
              </w:rPr>
              <w:t>Flow architecture</w:t>
            </w:r>
          </w:p>
        </w:tc>
        <w:tc>
          <w:tcPr>
            <w:tcW w:type="dxa" w:w="7344"/>
            <w:tcMar>
              <w:top w:w="90" w:type="dxa"/>
              <w:start w:w="110" w:type="dxa"/>
              <w:bottom w:w="90" w:type="dxa"/>
              <w:end w:w="110" w:type="dxa"/>
            </w:tcMar>
            <w:vAlign w:val="center"/>
            <w:shd w:fill="EEF4F5"/>
          </w:tcPr>
          <w:p>
            <w:pPr>
              <w:spacing w:after="0"/>
            </w:pPr>
            <w:r>
              <w:rPr>
                <w:sz w:val="17"/>
              </w:rPr>
              <w:t>Architecture plus the dynamics, controls, and constraints governing movement through it.</w:t>
            </w:r>
          </w:p>
        </w:tc>
      </w:tr>
      <w:tr>
        <w:tc>
          <w:tcPr>
            <w:tcW w:type="dxa" w:w="2232"/>
            <w:tcMar>
              <w:top w:w="90" w:type="dxa"/>
              <w:start w:w="110" w:type="dxa"/>
              <w:bottom w:w="90" w:type="dxa"/>
              <w:end w:w="110" w:type="dxa"/>
            </w:tcMar>
            <w:vAlign w:val="center"/>
          </w:tcPr>
          <w:p>
            <w:pPr>
              <w:spacing w:after="0"/>
            </w:pPr>
            <w:r>
              <w:rPr>
                <w:sz w:val="17"/>
              </w:rPr>
              <w:t>Graceful degradation</w:t>
            </w:r>
          </w:p>
        </w:tc>
        <w:tc>
          <w:tcPr>
            <w:tcW w:type="dxa" w:w="7344"/>
            <w:tcMar>
              <w:top w:w="90" w:type="dxa"/>
              <w:start w:w="110" w:type="dxa"/>
              <w:bottom w:w="90" w:type="dxa"/>
              <w:end w:w="110" w:type="dxa"/>
            </w:tcMar>
            <w:vAlign w:val="center"/>
          </w:tcPr>
          <w:p>
            <w:pPr>
              <w:spacing w:after="0"/>
            </w:pPr>
            <w:r>
              <w:rPr>
                <w:sz w:val="17"/>
              </w:rPr>
              <w:t>Retaining limited service instead of failing catastrophically.</w:t>
            </w:r>
          </w:p>
        </w:tc>
      </w:tr>
      <w:tr>
        <w:tc>
          <w:tcPr>
            <w:tcW w:type="dxa" w:w="2232"/>
            <w:tcMar>
              <w:top w:w="90" w:type="dxa"/>
              <w:start w:w="110" w:type="dxa"/>
              <w:bottom w:w="90" w:type="dxa"/>
              <w:end w:w="110" w:type="dxa"/>
            </w:tcMar>
            <w:vAlign w:val="center"/>
            <w:shd w:fill="EEF4F5"/>
          </w:tcPr>
          <w:p>
            <w:pPr>
              <w:spacing w:after="0"/>
            </w:pPr>
            <w:r>
              <w:rPr>
                <w:sz w:val="17"/>
              </w:rPr>
              <w:t>Information gain</w:t>
            </w:r>
          </w:p>
        </w:tc>
        <w:tc>
          <w:tcPr>
            <w:tcW w:type="dxa" w:w="7344"/>
            <w:tcMar>
              <w:top w:w="90" w:type="dxa"/>
              <w:start w:w="110" w:type="dxa"/>
              <w:bottom w:w="90" w:type="dxa"/>
              <w:end w:w="110" w:type="dxa"/>
            </w:tcMar>
            <w:vAlign w:val="center"/>
            <w:shd w:fill="EEF4F5"/>
          </w:tcPr>
          <w:p>
            <w:pPr>
              <w:spacing w:after="0"/>
            </w:pPr>
            <w:r>
              <w:rPr>
                <w:sz w:val="17"/>
              </w:rPr>
              <w:t>How much an observation or intervention reduces uncertainty.</w:t>
            </w:r>
          </w:p>
        </w:tc>
      </w:tr>
      <w:tr>
        <w:tc>
          <w:tcPr>
            <w:tcW w:type="dxa" w:w="2232"/>
            <w:tcMar>
              <w:top w:w="90" w:type="dxa"/>
              <w:start w:w="110" w:type="dxa"/>
              <w:bottom w:w="90" w:type="dxa"/>
              <w:end w:w="110" w:type="dxa"/>
            </w:tcMar>
            <w:vAlign w:val="center"/>
          </w:tcPr>
          <w:p>
            <w:pPr>
              <w:spacing w:after="0"/>
            </w:pPr>
            <w:r>
              <w:rPr>
                <w:sz w:val="17"/>
              </w:rPr>
              <w:t>Intervention cost</w:t>
            </w:r>
          </w:p>
        </w:tc>
        <w:tc>
          <w:tcPr>
            <w:tcW w:type="dxa" w:w="7344"/>
            <w:tcMar>
              <w:top w:w="90" w:type="dxa"/>
              <w:start w:w="110" w:type="dxa"/>
              <w:bottom w:w="90" w:type="dxa"/>
              <w:end w:w="110" w:type="dxa"/>
            </w:tcMar>
            <w:vAlign w:val="center"/>
          </w:tcPr>
          <w:p>
            <w:pPr>
              <w:spacing w:after="0"/>
            </w:pPr>
            <w:r>
              <w:rPr>
                <w:sz w:val="17"/>
              </w:rPr>
              <w:t>Damage, risk, time, energy, money, or lost opportunity associated with action.</w:t>
            </w:r>
          </w:p>
        </w:tc>
      </w:tr>
      <w:tr>
        <w:tc>
          <w:tcPr>
            <w:tcW w:type="dxa" w:w="2232"/>
            <w:tcMar>
              <w:top w:w="90" w:type="dxa"/>
              <w:start w:w="110" w:type="dxa"/>
              <w:bottom w:w="90" w:type="dxa"/>
              <w:end w:w="110" w:type="dxa"/>
            </w:tcMar>
            <w:vAlign w:val="center"/>
            <w:shd w:fill="EEF4F5"/>
          </w:tcPr>
          <w:p>
            <w:pPr>
              <w:spacing w:after="0"/>
            </w:pPr>
            <w:r>
              <w:rPr>
                <w:sz w:val="17"/>
              </w:rPr>
              <w:t>Reachable state</w:t>
            </w:r>
          </w:p>
        </w:tc>
        <w:tc>
          <w:tcPr>
            <w:tcW w:type="dxa" w:w="7344"/>
            <w:tcMar>
              <w:top w:w="90" w:type="dxa"/>
              <w:start w:w="110" w:type="dxa"/>
              <w:bottom w:w="90" w:type="dxa"/>
              <w:end w:w="110" w:type="dxa"/>
            </w:tcMar>
            <w:vAlign w:val="center"/>
            <w:shd w:fill="EEF4F5"/>
          </w:tcPr>
          <w:p>
            <w:pPr>
              <w:spacing w:after="0"/>
            </w:pPr>
            <w:r>
              <w:rPr>
                <w:sz w:val="17"/>
              </w:rPr>
              <w:t>A state attainable from the current state under specified transitions and constraints.</w:t>
            </w:r>
          </w:p>
        </w:tc>
      </w:tr>
      <w:tr>
        <w:tc>
          <w:tcPr>
            <w:tcW w:type="dxa" w:w="2232"/>
            <w:tcMar>
              <w:top w:w="90" w:type="dxa"/>
              <w:start w:w="110" w:type="dxa"/>
              <w:bottom w:w="90" w:type="dxa"/>
              <w:end w:w="110" w:type="dxa"/>
            </w:tcMar>
            <w:vAlign w:val="center"/>
          </w:tcPr>
          <w:p>
            <w:pPr>
              <w:spacing w:after="0"/>
            </w:pPr>
            <w:r>
              <w:rPr>
                <w:sz w:val="17"/>
              </w:rPr>
              <w:t>Recognition before intervention</w:t>
            </w:r>
          </w:p>
        </w:tc>
        <w:tc>
          <w:tcPr>
            <w:tcW w:type="dxa" w:w="7344"/>
            <w:tcMar>
              <w:top w:w="90" w:type="dxa"/>
              <w:start w:w="110" w:type="dxa"/>
              <w:bottom w:w="90" w:type="dxa"/>
              <w:end w:w="110" w:type="dxa"/>
            </w:tcMar>
            <w:vAlign w:val="center"/>
          </w:tcPr>
          <w:p>
            <w:pPr>
              <w:spacing w:after="0"/>
            </w:pPr>
            <w:r>
              <w:rPr>
                <w:sz w:val="17"/>
              </w:rPr>
              <w:t>The principle of mapping relevant configuration before high-cost action.</w:t>
            </w:r>
          </w:p>
        </w:tc>
      </w:tr>
      <w:tr>
        <w:tc>
          <w:tcPr>
            <w:tcW w:type="dxa" w:w="2232"/>
            <w:tcMar>
              <w:top w:w="90" w:type="dxa"/>
              <w:start w:w="110" w:type="dxa"/>
              <w:bottom w:w="90" w:type="dxa"/>
              <w:end w:w="110" w:type="dxa"/>
            </w:tcMar>
            <w:vAlign w:val="center"/>
            <w:shd w:fill="EEF4F5"/>
          </w:tcPr>
          <w:p>
            <w:pPr>
              <w:spacing w:after="0"/>
            </w:pPr>
            <w:r>
              <w:rPr>
                <w:sz w:val="17"/>
              </w:rPr>
              <w:t>Typed analogy</w:t>
            </w:r>
          </w:p>
        </w:tc>
        <w:tc>
          <w:tcPr>
            <w:tcW w:type="dxa" w:w="7344"/>
            <w:tcMar>
              <w:top w:w="90" w:type="dxa"/>
              <w:start w:w="110" w:type="dxa"/>
              <w:bottom w:w="90" w:type="dxa"/>
              <w:end w:w="110" w:type="dxa"/>
            </w:tcMar>
            <w:vAlign w:val="center"/>
            <w:shd w:fill="EEF4F5"/>
          </w:tcPr>
          <w:p>
            <w:pPr>
              <w:spacing w:after="0"/>
            </w:pPr>
            <w:r>
              <w:rPr>
                <w:sz w:val="17"/>
              </w:rPr>
              <w:t>A cross-domain comparison that identifies both matched functional roles and non-equivalent physics.</w:t>
            </w:r>
          </w:p>
        </w:tc>
      </w:tr>
      <w:tr>
        <w:tc>
          <w:tcPr>
            <w:tcW w:type="dxa" w:w="2232"/>
            <w:tcMar>
              <w:top w:w="90" w:type="dxa"/>
              <w:start w:w="110" w:type="dxa"/>
              <w:bottom w:w="90" w:type="dxa"/>
              <w:end w:w="110" w:type="dxa"/>
            </w:tcMar>
            <w:vAlign w:val="center"/>
          </w:tcPr>
          <w:p>
            <w:pPr>
              <w:spacing w:after="0"/>
            </w:pPr>
            <w:r>
              <w:rPr>
                <w:sz w:val="17"/>
              </w:rPr>
              <w:t>User custody</w:t>
            </w:r>
          </w:p>
        </w:tc>
        <w:tc>
          <w:tcPr>
            <w:tcW w:type="dxa" w:w="7344"/>
            <w:tcMar>
              <w:top w:w="90" w:type="dxa"/>
              <w:start w:w="110" w:type="dxa"/>
              <w:bottom w:w="90" w:type="dxa"/>
              <w:end w:w="110" w:type="dxa"/>
            </w:tcMar>
            <w:vAlign w:val="center"/>
          </w:tcPr>
          <w:p>
            <w:pPr>
              <w:spacing w:after="0"/>
            </w:pPr>
            <w:r>
              <w:rPr>
                <w:sz w:val="17"/>
              </w:rPr>
              <w:t>A governance arrangement in which a person controls access to their own model or data.</w:t>
            </w:r>
          </w:p>
        </w:tc>
      </w:tr>
    </w:tbl>
    <w:p>
      <w:pPr>
        <w:spacing w:after="0"/>
      </w:pPr>
    </w:p>
    <w:p>
      <w:pPr>
        <w:pStyle w:val="Heading1"/>
      </w:pPr>
      <w:r>
        <w:t>Appendix B — Cross-Analysis Prompt</w:t>
      </w:r>
    </w:p>
    <w:p>
      <w:r>
        <w:t>Use the following prompt with other AI systems, researchers, or design collaborators: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78"/>
      </w:tblGrid>
      <w:tr>
        <w:tc>
          <w:tcPr>
            <w:tcW w:type="dxa" w:w="9878"/>
            <w:shd w:fill="E8F1F3"/>
            <w:tcMar>
              <w:top w:w="160" w:type="dxa"/>
              <w:start w:w="180" w:type="dxa"/>
              <w:bottom w:w="160" w:type="dxa"/>
              <w:end w:w="180" w:type="dxa"/>
            </w:tcMar>
          </w:tcPr>
          <w:p>
            <w:pPr>
              <w:pStyle w:val="Label"/>
            </w:pPr>
            <w:r>
              <w:t>Reusable prompt</w:t>
            </w:r>
          </w:p>
          <w:p>
            <w:pPr>
              <w:spacing w:after="0"/>
            </w:pPr>
            <w:r>
              <w:t>Analyze the Comparative Flow Architecture Laboratory as a proposed framework for comparing biological, ecological, technical, and fictional systems through typed representations of matrix, architecture, medium, driving force, control, feedback, state, history, policy, uncertainty, environment, and time. Distinguish established science, plausible engineering hypotheses, speculative ideas, and fictional inspiration. Identify: (1) the strongest defensible connections; (2) weak or misleading analogies; (3) essential schema fields; (4) suitable mathematical and computational methods; (5) one designable artifact; (6) one hard objection; (7) a minimum viable prototype using synthetic data; (8) safety and ethical limits; (9) measurable milestones; and (10) one link to an existing OAL object or an explicit recommendation not to merge yet. Preserve dissent and state what evidence would change your conclusions.</w:t>
            </w:r>
          </w:p>
        </w:tc>
      </w:tr>
    </w:tbl>
    <w:p>
      <w:pPr>
        <w:spacing w:after="0"/>
      </w:pPr>
    </w:p>
    <w:p>
      <w:pPr>
        <w:pStyle w:val="Heading1"/>
      </w:pPr>
      <w:r>
        <w:t>Appendix C — Provenance Map</w:t>
      </w:r>
    </w:p>
    <w:p>
      <w:r>
        <w:t>This edition was synthesized from the user-provided text capture and the attached OAL design note. The source capture contains the original prompt followed by responses from ChatGPT, Microsoft Copilot, Perplexity AI, Google Gemini, and Claude AI. The attached design note is treated as the Grok/OAL contribution referenced by the user. The unified edition rewrites and reconciles those materials rather than reproducing them verbatim.</w:t>
      </w:r>
    </w:p>
    <w:p>
      <w:pPr>
        <w:pStyle w:val="ListBullet"/>
        <w:spacing w:after="50"/>
        <w:ind w:left="331" w:hanging="230"/>
      </w:pPr>
      <w:r>
        <w:t>Original lived observations retained: varicose veins; pressure and distribution; difficult blood draws; the three-attempt stop; pediatric and individual variation; Woodland hospital/MOB context.</w:t>
      </w:r>
    </w:p>
    <w:p>
      <w:pPr>
        <w:pStyle w:val="ListBullet"/>
        <w:spacing w:after="50"/>
        <w:ind w:left="331" w:hanging="230"/>
      </w:pPr>
      <w:r>
        <w:t>Fictional links retained: Epoch Blades neural-signature teaching; Hohenheim as knowledge-and-ethics analog.</w:t>
      </w:r>
    </w:p>
    <w:p>
      <w:pPr>
        <w:pStyle w:val="ListBullet"/>
        <w:spacing w:after="50"/>
        <w:ind w:left="331" w:hanging="230"/>
      </w:pPr>
      <w:r>
        <w:t>Scale links retained: beach sample, city, generations, plants, animals, fungi, and engineered networks.</w:t>
      </w:r>
    </w:p>
    <w:p>
      <w:pPr>
        <w:pStyle w:val="ListBullet"/>
        <w:spacing w:after="50"/>
        <w:ind w:left="331" w:hanging="230"/>
      </w:pPr>
      <w:r>
        <w:t>Design goal retained: a simulation lab that maps architectures and tests control flow, distribution, driving forces, failures, and translation across domains.</w:t>
      </w:r>
    </w:p>
    <w:p>
      <w:pPr>
        <w:pStyle w:val="ListBullet"/>
        <w:spacing w:after="50"/>
        <w:ind w:left="331" w:hanging="230"/>
      </w:pPr>
      <w:r>
        <w:t>Governance retained: working note, open to dissent, not canon, and not a basis for medical or genetic action.</w:t>
      </w:r>
    </w:p>
    <w:p>
      <w:pPr>
        <w:pStyle w:val="Heading1"/>
      </w:pPr>
      <w:r>
        <w:t>Appendix D — One-Page Design Brief</w:t>
      </w:r>
    </w:p>
    <w:tbl>
      <w:tblPr>
        <w:tblStyle w:val="TableGrid"/>
        <w:tblW w:type="auto" w:w="0"/>
        <w:jc w:val="center"/>
        <w:tblLayout w:type="autofit"/>
        <w:tblLook w:firstColumn="1" w:firstRow="1" w:lastColumn="0" w:lastRow="0" w:noHBand="0" w:noVBand="1" w:val="04A0"/>
      </w:tblPr>
      <w:tblGrid>
        <w:gridCol w:w="4939"/>
        <w:gridCol w:w="4939"/>
      </w:tblGrid>
      <w:tr>
        <w:tc>
          <w:tcPr>
            <w:tcW w:type="dxa" w:w="2304"/>
            <w:shd w:fill="16324F"/>
            <w:tcMar>
              <w:top w:w="90" w:type="dxa"/>
              <w:start w:w="110" w:type="dxa"/>
              <w:bottom w:w="90" w:type="dxa"/>
              <w:end w:w="110" w:type="dxa"/>
            </w:tcMar>
          </w:tcPr>
          <w:p>
            <w:pPr>
              <w:jc w:val="left"/>
            </w:pPr>
            <w:r>
              <w:rPr>
                <w:b/>
                <w:color w:val="FFFFFF"/>
                <w:sz w:val="17"/>
              </w:rPr>
              <w:t>Question</w:t>
            </w:r>
          </w:p>
        </w:tc>
        <w:tc>
          <w:tcPr>
            <w:tcW w:type="dxa" w:w="7272"/>
            <w:shd w:fill="16324F"/>
            <w:tcMar>
              <w:top w:w="90" w:type="dxa"/>
              <w:start w:w="110" w:type="dxa"/>
              <w:bottom w:w="90" w:type="dxa"/>
              <w:end w:w="110" w:type="dxa"/>
            </w:tcMar>
          </w:tcPr>
          <w:p>
            <w:pPr>
              <w:jc w:val="left"/>
            </w:pPr>
            <w:r>
              <w:rPr>
                <w:b/>
                <w:color w:val="FFFFFF"/>
                <w:sz w:val="17"/>
              </w:rPr>
              <w:t>Answer</w:t>
            </w:r>
          </w:p>
        </w:tc>
      </w:tr>
      <w:tr>
        <w:tc>
          <w:tcPr>
            <w:tcW w:type="dxa" w:w="2304"/>
            <w:tcMar>
              <w:top w:w="90" w:type="dxa"/>
              <w:start w:w="110" w:type="dxa"/>
              <w:bottom w:w="90" w:type="dxa"/>
              <w:end w:w="110" w:type="dxa"/>
            </w:tcMar>
            <w:vAlign w:val="center"/>
          </w:tcPr>
          <w:p>
            <w:pPr>
              <w:spacing w:after="0"/>
            </w:pPr>
            <w:r>
              <w:rPr>
                <w:sz w:val="17"/>
              </w:rPr>
              <w:t>What is being built?</w:t>
            </w:r>
          </w:p>
        </w:tc>
        <w:tc>
          <w:tcPr>
            <w:tcW w:type="dxa" w:w="7272"/>
            <w:tcMar>
              <w:top w:w="90" w:type="dxa"/>
              <w:start w:w="110" w:type="dxa"/>
              <w:bottom w:w="90" w:type="dxa"/>
              <w:end w:w="110" w:type="dxa"/>
            </w:tcMar>
            <w:vAlign w:val="center"/>
          </w:tcPr>
          <w:p>
            <w:pPr>
              <w:spacing w:after="0"/>
            </w:pPr>
            <w:r>
              <w:rPr>
                <w:sz w:val="17"/>
              </w:rPr>
              <w:t>A synthetic, multi-domain flow-architecture simulator with uncertainty, policy, perturbation, comparison, and audit logging.</w:t>
            </w:r>
          </w:p>
        </w:tc>
      </w:tr>
      <w:tr>
        <w:tc>
          <w:tcPr>
            <w:tcW w:type="dxa" w:w="2304"/>
            <w:tcMar>
              <w:top w:w="90" w:type="dxa"/>
              <w:start w:w="110" w:type="dxa"/>
              <w:bottom w:w="90" w:type="dxa"/>
              <w:end w:w="110" w:type="dxa"/>
            </w:tcMar>
            <w:vAlign w:val="center"/>
            <w:shd w:fill="EEF4F5"/>
          </w:tcPr>
          <w:p>
            <w:pPr>
              <w:spacing w:after="0"/>
            </w:pPr>
            <w:r>
              <w:rPr>
                <w:sz w:val="17"/>
              </w:rPr>
              <w:t>Why?</w:t>
            </w:r>
          </w:p>
        </w:tc>
        <w:tc>
          <w:tcPr>
            <w:tcW w:type="dxa" w:w="7272"/>
            <w:tcMar>
              <w:top w:w="90" w:type="dxa"/>
              <w:start w:w="110" w:type="dxa"/>
              <w:bottom w:w="90" w:type="dxa"/>
              <w:end w:w="110" w:type="dxa"/>
            </w:tcMar>
            <w:vAlign w:val="center"/>
            <w:shd w:fill="EEF4F5"/>
          </w:tcPr>
          <w:p>
            <w:pPr>
              <w:spacing w:after="0"/>
            </w:pPr>
            <w:r>
              <w:rPr>
                <w:sz w:val="17"/>
              </w:rPr>
              <w:t>To test whether structural principles about access, routing, resilience, and control can transfer across systems without relying on loose analogy.</w:t>
            </w:r>
          </w:p>
        </w:tc>
      </w:tr>
      <w:tr>
        <w:tc>
          <w:tcPr>
            <w:tcW w:type="dxa" w:w="2304"/>
            <w:tcMar>
              <w:top w:w="90" w:type="dxa"/>
              <w:start w:w="110" w:type="dxa"/>
              <w:bottom w:w="90" w:type="dxa"/>
              <w:end w:w="110" w:type="dxa"/>
            </w:tcMar>
            <w:vAlign w:val="center"/>
          </w:tcPr>
          <w:p>
            <w:pPr>
              <w:spacing w:after="0"/>
            </w:pPr>
            <w:r>
              <w:rPr>
                <w:sz w:val="17"/>
              </w:rPr>
              <w:t>First scenarios?</w:t>
            </w:r>
          </w:p>
        </w:tc>
        <w:tc>
          <w:tcPr>
            <w:tcW w:type="dxa" w:w="7272"/>
            <w:tcMar>
              <w:top w:w="90" w:type="dxa"/>
              <w:start w:w="110" w:type="dxa"/>
              <w:bottom w:w="90" w:type="dxa"/>
              <w:end w:w="110" w:type="dxa"/>
            </w:tcMar>
            <w:vAlign w:val="center"/>
          </w:tcPr>
          <w:p>
            <w:pPr>
              <w:spacing w:after="0"/>
            </w:pPr>
            <w:r>
              <w:rPr>
                <w:sz w:val="17"/>
              </w:rPr>
              <w:t>Difficult-access teaching model, plant hydraulic damage, and digital link failure.</w:t>
            </w:r>
          </w:p>
        </w:tc>
      </w:tr>
      <w:tr>
        <w:tc>
          <w:tcPr>
            <w:tcW w:type="dxa" w:w="2304"/>
            <w:tcMar>
              <w:top w:w="90" w:type="dxa"/>
              <w:start w:w="110" w:type="dxa"/>
              <w:bottom w:w="90" w:type="dxa"/>
              <w:end w:w="110" w:type="dxa"/>
            </w:tcMar>
            <w:vAlign w:val="center"/>
            <w:shd w:fill="EEF4F5"/>
          </w:tcPr>
          <w:p>
            <w:pPr>
              <w:spacing w:after="0"/>
            </w:pPr>
            <w:r>
              <w:rPr>
                <w:sz w:val="17"/>
              </w:rPr>
              <w:t>Core principle?</w:t>
            </w:r>
          </w:p>
        </w:tc>
        <w:tc>
          <w:tcPr>
            <w:tcW w:type="dxa" w:w="7272"/>
            <w:tcMar>
              <w:top w:w="90" w:type="dxa"/>
              <w:start w:w="110" w:type="dxa"/>
              <w:bottom w:w="90" w:type="dxa"/>
              <w:end w:w="110" w:type="dxa"/>
            </w:tcMar>
            <w:vAlign w:val="center"/>
            <w:shd w:fill="EEF4F5"/>
          </w:tcPr>
          <w:p>
            <w:pPr>
              <w:spacing w:after="0"/>
            </w:pPr>
            <w:r>
              <w:rPr>
                <w:sz w:val="17"/>
              </w:rPr>
              <w:t>Recognition before intervention.</w:t>
            </w:r>
          </w:p>
        </w:tc>
      </w:tr>
      <w:tr>
        <w:tc>
          <w:tcPr>
            <w:tcW w:type="dxa" w:w="2304"/>
            <w:tcMar>
              <w:top w:w="90" w:type="dxa"/>
              <w:start w:w="110" w:type="dxa"/>
              <w:bottom w:w="90" w:type="dxa"/>
              <w:end w:w="110" w:type="dxa"/>
            </w:tcMar>
            <w:vAlign w:val="center"/>
          </w:tcPr>
          <w:p>
            <w:pPr>
              <w:spacing w:after="0"/>
            </w:pPr>
            <w:r>
              <w:rPr>
                <w:sz w:val="17"/>
              </w:rPr>
              <w:t>Core distinction?</w:t>
            </w:r>
          </w:p>
        </w:tc>
        <w:tc>
          <w:tcPr>
            <w:tcW w:type="dxa" w:w="7272"/>
            <w:tcMar>
              <w:top w:w="90" w:type="dxa"/>
              <w:start w:w="110" w:type="dxa"/>
              <w:bottom w:w="90" w:type="dxa"/>
              <w:end w:w="110" w:type="dxa"/>
            </w:tcMar>
            <w:vAlign w:val="center"/>
          </w:tcPr>
          <w:p>
            <w:pPr>
              <w:spacing w:after="0"/>
            </w:pPr>
            <w:r>
              <w:rPr>
                <w:sz w:val="17"/>
              </w:rPr>
              <w:t>Architecture is not state; physical possibility is not knowledge; knowledge is not permission.</w:t>
            </w:r>
          </w:p>
        </w:tc>
      </w:tr>
      <w:tr>
        <w:tc>
          <w:tcPr>
            <w:tcW w:type="dxa" w:w="2304"/>
            <w:tcMar>
              <w:top w:w="90" w:type="dxa"/>
              <w:start w:w="110" w:type="dxa"/>
              <w:bottom w:w="90" w:type="dxa"/>
              <w:end w:w="110" w:type="dxa"/>
            </w:tcMar>
            <w:vAlign w:val="center"/>
            <w:shd w:fill="EEF4F5"/>
          </w:tcPr>
          <w:p>
            <w:pPr>
              <w:spacing w:after="0"/>
            </w:pPr>
            <w:r>
              <w:rPr>
                <w:sz w:val="17"/>
              </w:rPr>
              <w:t>Minimum common model?</w:t>
            </w:r>
          </w:p>
        </w:tc>
        <w:tc>
          <w:tcPr>
            <w:tcW w:type="dxa" w:w="7272"/>
            <w:tcMar>
              <w:top w:w="90" w:type="dxa"/>
              <w:start w:w="110" w:type="dxa"/>
              <w:bottom w:w="90" w:type="dxa"/>
              <w:end w:w="110" w:type="dxa"/>
            </w:tcMar>
            <w:vAlign w:val="center"/>
            <w:shd w:fill="EEF4F5"/>
          </w:tcPr>
          <w:p>
            <w:pPr>
              <w:spacing w:after="0"/>
            </w:pPr>
            <w:r>
              <w:rPr>
                <w:sz w:val="17"/>
              </w:rPr>
              <w:t>Entities, topology, material, medium, dynamics adapter, state, control, history, environment, policy, uncertainty, provenance, and custody.</w:t>
            </w:r>
          </w:p>
        </w:tc>
      </w:tr>
      <w:tr>
        <w:tc>
          <w:tcPr>
            <w:tcW w:type="dxa" w:w="2304"/>
            <w:tcMar>
              <w:top w:w="90" w:type="dxa"/>
              <w:start w:w="110" w:type="dxa"/>
              <w:bottom w:w="90" w:type="dxa"/>
              <w:end w:w="110" w:type="dxa"/>
            </w:tcMar>
            <w:vAlign w:val="center"/>
          </w:tcPr>
          <w:p>
            <w:pPr>
              <w:spacing w:after="0"/>
            </w:pPr>
            <w:r>
              <w:rPr>
                <w:sz w:val="17"/>
              </w:rPr>
              <w:t>What data?</w:t>
            </w:r>
          </w:p>
        </w:tc>
        <w:tc>
          <w:tcPr>
            <w:tcW w:type="dxa" w:w="7272"/>
            <w:tcMar>
              <w:top w:w="90" w:type="dxa"/>
              <w:start w:w="110" w:type="dxa"/>
              <w:bottom w:w="90" w:type="dxa"/>
              <w:end w:w="110" w:type="dxa"/>
            </w:tcMar>
            <w:vAlign w:val="center"/>
          </w:tcPr>
          <w:p>
            <w:pPr>
              <w:spacing w:after="0"/>
            </w:pPr>
            <w:r>
              <w:rPr>
                <w:sz w:val="17"/>
              </w:rPr>
              <w:t>Synthetic or public models only in the MVP.</w:t>
            </w:r>
          </w:p>
        </w:tc>
      </w:tr>
      <w:tr>
        <w:tc>
          <w:tcPr>
            <w:tcW w:type="dxa" w:w="2304"/>
            <w:tcMar>
              <w:top w:w="90" w:type="dxa"/>
              <w:start w:w="110" w:type="dxa"/>
              <w:bottom w:w="90" w:type="dxa"/>
              <w:end w:w="110" w:type="dxa"/>
            </w:tcMar>
            <w:vAlign w:val="center"/>
            <w:shd w:fill="EEF4F5"/>
          </w:tcPr>
          <w:p>
            <w:pPr>
              <w:spacing w:after="0"/>
            </w:pPr>
            <w:r>
              <w:rPr>
                <w:sz w:val="17"/>
              </w:rPr>
              <w:t>What is excluded?</w:t>
            </w:r>
          </w:p>
        </w:tc>
        <w:tc>
          <w:tcPr>
            <w:tcW w:type="dxa" w:w="7272"/>
            <w:tcMar>
              <w:top w:w="90" w:type="dxa"/>
              <w:start w:w="110" w:type="dxa"/>
              <w:bottom w:w="90" w:type="dxa"/>
              <w:end w:w="110" w:type="dxa"/>
            </w:tcMar>
            <w:vAlign w:val="center"/>
            <w:shd w:fill="EEF4F5"/>
          </w:tcPr>
          <w:p>
            <w:pPr>
              <w:spacing w:after="0"/>
            </w:pPr>
            <w:r>
              <w:rPr>
                <w:sz w:val="17"/>
              </w:rPr>
              <w:t>Clinical decision support, real genetic or neural data, universal physics, and automatic cross-domain transfer.</w:t>
            </w:r>
          </w:p>
        </w:tc>
      </w:tr>
      <w:tr>
        <w:tc>
          <w:tcPr>
            <w:tcW w:type="dxa" w:w="2304"/>
            <w:tcMar>
              <w:top w:w="90" w:type="dxa"/>
              <w:start w:w="110" w:type="dxa"/>
              <w:bottom w:w="90" w:type="dxa"/>
              <w:end w:w="110" w:type="dxa"/>
            </w:tcMar>
            <w:vAlign w:val="center"/>
          </w:tcPr>
          <w:p>
            <w:pPr>
              <w:spacing w:after="0"/>
            </w:pPr>
            <w:r>
              <w:rPr>
                <w:sz w:val="17"/>
              </w:rPr>
              <w:t>What proves value?</w:t>
            </w:r>
          </w:p>
        </w:tc>
        <w:tc>
          <w:tcPr>
            <w:tcW w:type="dxa" w:w="7272"/>
            <w:tcMar>
              <w:top w:w="90" w:type="dxa"/>
              <w:start w:w="110" w:type="dxa"/>
              <w:bottom w:w="90" w:type="dxa"/>
              <w:end w:w="110" w:type="dxa"/>
            </w:tcMar>
            <w:vAlign w:val="center"/>
          </w:tcPr>
          <w:p>
            <w:pPr>
              <w:spacing w:after="0"/>
            </w:pPr>
            <w:r>
              <w:rPr>
                <w:sz w:val="17"/>
              </w:rPr>
              <w:t>The framework yields reproducible experiments, exposes misleading analogies, and generates at least one falsifiable transfer hypothesis.</w:t>
            </w:r>
          </w:p>
        </w:tc>
      </w:tr>
      <w:tr>
        <w:tc>
          <w:tcPr>
            <w:tcW w:type="dxa" w:w="2304"/>
            <w:tcMar>
              <w:top w:w="90" w:type="dxa"/>
              <w:start w:w="110" w:type="dxa"/>
              <w:bottom w:w="90" w:type="dxa"/>
              <w:end w:w="110" w:type="dxa"/>
            </w:tcMar>
            <w:vAlign w:val="center"/>
            <w:shd w:fill="EEF4F5"/>
          </w:tcPr>
          <w:p>
            <w:pPr>
              <w:spacing w:after="0"/>
            </w:pPr>
            <w:r>
              <w:rPr>
                <w:sz w:val="17"/>
              </w:rPr>
              <w:t>Next action?</w:t>
            </w:r>
          </w:p>
        </w:tc>
        <w:tc>
          <w:tcPr>
            <w:tcW w:type="dxa" w:w="7272"/>
            <w:tcMar>
              <w:top w:w="90" w:type="dxa"/>
              <w:start w:w="110" w:type="dxa"/>
              <w:bottom w:w="90" w:type="dxa"/>
              <w:end w:w="110" w:type="dxa"/>
            </w:tcMar>
            <w:vAlign w:val="center"/>
            <w:shd w:fill="EEF4F5"/>
          </w:tcPr>
          <w:p>
            <w:pPr>
              <w:spacing w:after="0"/>
            </w:pPr>
            <w:r>
              <w:rPr>
                <w:sz w:val="17"/>
              </w:rPr>
              <w:t>Approve scope, schema, scenario pack, ownership decisions, and a diagram/tabletop/simulator format.</w:t>
            </w:r>
          </w:p>
        </w:tc>
      </w:tr>
    </w:tbl>
    <w:p>
      <w:pPr>
        <w:spacing w:after="0"/>
      </w:pPr>
    </w:p>
    <w:p>
      <w:pPr>
        <w:pStyle w:val="Small"/>
        <w:jc w:val="center"/>
      </w:pPr>
      <w:r>
        <w:t>End of unified design note.</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 xml:space="preserve">VERSION 1.0  •  SEPTEMBER 20, 2026  •  </w:t>
    </w:r>
    <w:r>
      <w:fldChar w:fldCharType="begin"/>
      <w:instrText xml:space="preserve">PAGE</w:instrText>
      <w:fldChar w:fldCharType="end"/>
    </w:r>
    <w:r>
      <w:rPr>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Bdr>
        <w:bottom w:val="single" w:sz="5" w:space="1" w:color="6FA3A8"/>
      </w:pBdr>
    </w:pPr>
    <w:r>
      <w:t>OAL  /  COMPARATIVE FLOW ARCHITECTURE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6D75"/>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eastAsia="Aptos Display"/>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i/>
      <w:iCs/>
      <w:color w:val="355C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648" w:right="504"/>
    </w:pPr>
    <w:rPr>
      <w:rFonts w:ascii="Aptos Display" w:hAnsi="Aptos Display"/>
      <w:b/>
      <w:color w:val="1F6D75"/>
      <w:sz w:val="30"/>
    </w:rPr>
  </w:style>
  <w:style w:type="paragraph" w:customStyle="1" w:styleId="Small">
    <w:name w:val="Small"/>
    <w:rPr>
      <w:rFonts w:ascii="Aptos" w:hAnsi="Aptos"/>
      <w:color w:val="525C66"/>
      <w:sz w:val="16"/>
    </w:rPr>
  </w:style>
  <w:style w:type="paragraph" w:customStyle="1" w:styleId="Label">
    <w:name w:val="Label"/>
    <w:rPr>
      <w:rFonts w:ascii="Aptos" w:hAnsi="Aptos"/>
      <w:b/>
      <w:caps/>
      <w:color w:val="1F6D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Flow Architecture Laboratory</dc:title>
  <dc:subject>Unified OAL design note on control flow, biological matrices, neural signatures, and architecture-aware intervention</dc:subject>
  <dc:creator>Perplexity AI</dc:creator>
  <cp:keywords>OAL, control flow, matrix, simulation, systems design, Epoch Blades, biological architecture</cp:keywords>
  <dc:description>Version 1.0; working note; not canon.</dc:description>
  <cp:lastModifiedBy/>
  <cp:revision>1</cp:revision>
  <dcterms:created xsi:type="dcterms:W3CDTF">2013-12-23T23:15:00Z</dcterms:created>
  <dcterms:modified xsi:type="dcterms:W3CDTF">2013-12-23T23:15:00Z</dcterms:modified>
  <cp:category/>
</cp:coreProperties>
</file>