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32"/>
          <w:szCs w:val="32"/>
          <w:rtl w:val="0"/>
        </w:rPr>
        <w:t>Министерство образования Республики Беларусь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sz w:val="32"/>
          <w:szCs w:val="32"/>
          <w:rtl w:val="0"/>
        </w:rPr>
        <w:t>Учреждение образования “Белорусский государственный университет информатики и радиоэлектроники”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</w:p>
    <w:p>
      <w:pPr>
        <w:spacing w:after="160" w:line="259" w:lineRule="auto"/>
        <w:ind w:left="1440" w:firstLine="1536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2" w:name="_1fob9te" w:colFirst="0" w:colLast="0"/>
      <w:bookmarkEnd w:id="2"/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sz w:val="32"/>
          <w:szCs w:val="32"/>
          <w:rtl w:val="0"/>
        </w:rPr>
        <w:t>Факультет компьютерных систем и сетей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4" w:name="_2et92p0" w:colFirst="0" w:colLast="0"/>
      <w:bookmarkEnd w:id="4"/>
      <w:r>
        <w:rPr>
          <w:rFonts w:ascii="Times New Roman" w:hAnsi="Times New Roman" w:eastAsia="Times New Roman" w:cs="Times New Roman"/>
          <w:sz w:val="32"/>
          <w:szCs w:val="32"/>
          <w:rtl w:val="0"/>
        </w:rPr>
        <w:t>кафедра Информатики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5" w:name="_tyjcwt" w:colFirst="0" w:colLast="0"/>
      <w:bookmarkEnd w:id="5"/>
      <w:r>
        <w:rPr>
          <w:rFonts w:ascii="Times New Roman" w:hAnsi="Times New Roman" w:eastAsia="Times New Roman" w:cs="Times New Roman"/>
          <w:sz w:val="32"/>
          <w:szCs w:val="32"/>
          <w:rtl w:val="0"/>
        </w:rPr>
        <w:t>Дисциплина: Методы численного анализа</w:t>
      </w:r>
    </w:p>
    <w:p>
      <w:pPr>
        <w:spacing w:after="160" w:line="259" w:lineRule="auto"/>
        <w:ind w:left="1440" w:firstLine="1678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6" w:name="_3dy6vkm" w:colFirst="0" w:colLast="0"/>
      <w:bookmarkEnd w:id="6"/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7" w:name="_1t3h5sf" w:colFirst="0" w:colLast="0"/>
      <w:bookmarkEnd w:id="7"/>
      <w:r>
        <w:rPr>
          <w:rFonts w:ascii="Times New Roman" w:hAnsi="Times New Roman" w:eastAsia="Times New Roman" w:cs="Times New Roman"/>
          <w:sz w:val="32"/>
          <w:szCs w:val="32"/>
          <w:rtl w:val="0"/>
        </w:rPr>
        <w:t>ОТЧЕТ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8" w:name="_4d34og8" w:colFirst="0" w:colLast="0"/>
      <w:bookmarkEnd w:id="8"/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к лабораторной работе 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9" w:name="_2s8eyo1" w:colFirst="0" w:colLast="0"/>
      <w:bookmarkEnd w:id="9"/>
      <w:r>
        <w:rPr>
          <w:rFonts w:ascii="Times New Roman" w:hAnsi="Times New Roman" w:eastAsia="Times New Roman" w:cs="Times New Roman"/>
          <w:sz w:val="32"/>
          <w:szCs w:val="32"/>
          <w:rtl w:val="0"/>
        </w:rPr>
        <w:t>на тему: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10" w:name="_17dp8vu" w:colFirst="0" w:colLast="0"/>
      <w:bookmarkEnd w:id="10"/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t>“Численное решение нелинейных уравнений”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11" w:name="_3rdcrjn" w:colFirst="0" w:colLast="0"/>
      <w:bookmarkEnd w:id="11"/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БГУИР КП 1-40 04 01 </w:t>
      </w:r>
    </w:p>
    <w:p>
      <w:pPr>
        <w:spacing w:after="160" w:line="259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12" w:name="_26in1rg" w:colFirst="0" w:colLast="0"/>
      <w:bookmarkEnd w:id="12"/>
    </w:p>
    <w:p>
      <w:pPr>
        <w:spacing w:after="160" w:line="259" w:lineRule="auto"/>
        <w:ind w:left="2160" w:firstLine="720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13" w:name="_lnxbz9" w:colFirst="0" w:colLast="0"/>
      <w:bookmarkEnd w:id="13"/>
    </w:p>
    <w:p>
      <w:pPr>
        <w:spacing w:after="160" w:line="259" w:lineRule="auto"/>
        <w:ind w:left="496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4" w:name="_35nkun2" w:colFirst="0" w:colLast="0"/>
      <w:bookmarkEnd w:id="14"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студент гр. 953505 </w:t>
      </w:r>
    </w:p>
    <w:p>
      <w:pPr>
        <w:spacing w:after="160" w:line="259" w:lineRule="auto"/>
        <w:ind w:left="4960" w:firstLine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15" w:name="_1ksv4uv" w:colFirst="0" w:colLast="0"/>
      <w:bookmarkEnd w:id="15"/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Красовский В.Ю.</w:t>
      </w:r>
    </w:p>
    <w:p>
      <w:pPr>
        <w:spacing w:after="160" w:line="259" w:lineRule="auto"/>
        <w:ind w:left="496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16" w:name="_44sinio" w:colFirst="0" w:colLast="0"/>
      <w:bookmarkEnd w:id="16"/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Проверил: доцент кафедры информатики Анисимов В.Я</w:t>
      </w:r>
    </w:p>
    <w:p>
      <w:pPr>
        <w:spacing w:after="160" w:line="259" w:lineRule="auto"/>
        <w:ind w:left="4960" w:firstLine="0"/>
        <w:rPr>
          <w:rFonts w:ascii="Times New Roman" w:hAnsi="Times New Roman" w:eastAsia="Times New Roman" w:cs="Times New Roman"/>
          <w:sz w:val="32"/>
          <w:szCs w:val="32"/>
        </w:rPr>
      </w:pPr>
      <w:bookmarkStart w:id="17" w:name="_2jxsxqh" w:colFirst="0" w:colLast="0"/>
      <w:bookmarkEnd w:id="17"/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id="18" w:name="_3j2qqm3" w:colFirst="0" w:colLast="0"/>
      <w:bookmarkEnd w:id="18"/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9" w:name="_1y810tw" w:colFirst="0" w:colLast="0"/>
      <w:bookmarkEnd w:id="19"/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Минск 2021</w:t>
      </w:r>
      <w:r>
        <w:br w:type="page"/>
      </w:r>
    </w:p>
    <w:p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bookmarkStart w:id="20" w:name="_4i7ojhp" w:colFirst="0" w:colLast="0"/>
      <w:bookmarkEnd w:id="20"/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 xml:space="preserve">Вариант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9</w:t>
      </w:r>
    </w:p>
    <w:p>
      <w:pPr>
        <w:pStyle w:val="3"/>
        <w:spacing w:after="160" w:line="259" w:lineRule="auto"/>
        <w:rPr>
          <w:rFonts w:ascii="Times New Roman" w:hAnsi="Times New Roman" w:eastAsia="Times New Roman" w:cs="Times New Roman"/>
          <w:b/>
        </w:rPr>
      </w:pPr>
      <w:bookmarkStart w:id="21" w:name="_2xcytpi" w:colFirst="0" w:colLast="0"/>
      <w:bookmarkEnd w:id="21"/>
      <w:r>
        <w:rPr>
          <w:rFonts w:ascii="Times New Roman" w:hAnsi="Times New Roman" w:eastAsia="Times New Roman" w:cs="Times New Roman"/>
          <w:b/>
          <w:rtl w:val="0"/>
        </w:rPr>
        <w:t>Цели работы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Изучение методов численного решения нелинейных уравнений - методов бисекции. хорд, простой итерации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релаксации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метода Ньютона и его модификаций: исследование скорости сходимости итерационных процедур; изучение метода Эйткена ускорения сходимости;сравнение числа итераций, необходимого для достижения заданной точности</w:t>
      </w:r>
    </w:p>
    <w:p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вычисления разными методами</w:t>
      </w:r>
    </w:p>
    <w:p>
      <w:pPr>
        <w:pStyle w:val="3"/>
        <w:spacing w:line="240" w:lineRule="auto"/>
        <w:rPr>
          <w:rFonts w:ascii="Times New Roman" w:hAnsi="Times New Roman" w:eastAsia="Times New Roman" w:cs="Times New Roman"/>
          <w:b/>
        </w:rPr>
      </w:pPr>
      <w:bookmarkStart w:id="22" w:name="_1ci93xb" w:colFirst="0" w:colLast="0"/>
      <w:bookmarkEnd w:id="22"/>
      <w:r>
        <w:rPr>
          <w:rFonts w:ascii="Times New Roman" w:hAnsi="Times New Roman" w:eastAsia="Times New Roman" w:cs="Times New Roman"/>
          <w:b/>
          <w:rtl w:val="0"/>
        </w:rPr>
        <w:t>Краткие теоретические сведения</w:t>
      </w:r>
    </w:p>
    <w:p/>
    <w:p>
      <w:pPr>
        <w:shd w:val="clear" w:fill="FFFFFF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Метод простых итераций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 Вначале уравнение f(х)=0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преобразуется к эквивалентному уравнению вида х=Ф(х). Это можно сделать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многими способами, например, положив Ф(x)=х+ g(х)f(х), где g(x) -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произвольная непрерывная знакопостоянная функция. Выбираем некоторое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начальное приближение ху и вычисляем дальнейшие приближения по формуле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419350" cy="647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простых итераций не всегда обеспечивает сходимость к корню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уравнения. Достаточным условием сходимости этого метода является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выполнение неравенства ф' (х) &lt; q &lt; 1 на отрезке, содержащем корень и все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приближения х„. Метод имеет линейную скорость сходимости и справедливы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следующие оценки: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747770" cy="949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9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Метод имеет простую геометрическую интерпретацию: нахождение корня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уравнения f(х)=0 равносильно обнаружению неподвижной точки функции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х=Ф(х), т.е. точки пересечения графиков функций у=Ф(x) и у=х. Если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производная ф’(x)&lt;0, то последовательные приближения колеблются около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корня, если же производная ф’(x)&gt;0, то последовательные приближения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сходятся к корню монотонно.</w:t>
      </w:r>
    </w:p>
    <w:p>
      <w:pPr>
        <w:shd w:val="clear" w:fill="FFFFFF"/>
        <w:ind w:firstLine="720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 w:eastAsia="zh-C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Метод хорд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 отличие от метода половинного деления, метод хорд пред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лагает, что деление рассматриваемого интервала будет выполняться не в его середине, а в точке пересечения хорды с осью абсцисс (ось - Х).</w:t>
      </w:r>
    </w:p>
    <w:p>
      <w:pPr>
        <w:shd w:val="clear" w:fill="FFFFFF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ind w:firstLine="720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Метод Ньютона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алгоритм Ньютона (также известный как метод касательных) — это итерационный численный метод нахождения корня (нуля) заданной функции. Поиск решения осуществляется путём построения последовательных приближений и основан на принципах простой итерации. </w:t>
      </w:r>
    </w:p>
    <w:p>
      <w:pPr>
        <w:shd w:val="clear" w:fill="FFFFFF"/>
        <w:ind w:firstLine="720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этом используется формула:</w:t>
      </w:r>
    </w:p>
    <w:p>
      <w:pPr>
        <w:shd w:val="clear" w:fill="FFFFFF"/>
        <w:ind w:firstLine="720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1733550" cy="720725"/>
            <wp:effectExtent l="0" t="0" r="3810" b="1079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b/>
          <w:color w:val="202122"/>
          <w:sz w:val="32"/>
          <w:szCs w:val="32"/>
          <w:highlight w:val="white"/>
          <w:rtl w:val="0"/>
        </w:rPr>
      </w:pPr>
      <w:r>
        <w:rPr>
          <w:rFonts w:ascii="Times New Roman" w:hAnsi="Times New Roman" w:eastAsia="Times New Roman" w:cs="Times New Roman"/>
          <w:b/>
          <w:color w:val="202122"/>
          <w:sz w:val="32"/>
          <w:szCs w:val="32"/>
          <w:highlight w:val="white"/>
          <w:rtl w:val="0"/>
        </w:rPr>
        <w:t xml:space="preserve">Исходные данные: </w:t>
      </w:r>
    </w:p>
    <w:p>
      <w:pPr>
        <w:spacing w:before="240" w:after="240" w:line="240" w:lineRule="auto"/>
        <w:jc w:val="both"/>
      </w:pPr>
      <w:r>
        <w:drawing>
          <wp:inline distT="0" distB="0" distL="114300" distR="114300">
            <wp:extent cx="5942330" cy="3331845"/>
            <wp:effectExtent l="0" t="0" r="1270" b="571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</w:pPr>
    </w:p>
    <w:p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b/>
          <w:color w:val="202122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202122"/>
          <w:sz w:val="32"/>
          <w:szCs w:val="32"/>
          <w:highlight w:val="white"/>
          <w:rtl w:val="0"/>
        </w:rPr>
        <w:br w:type="textWrapping"/>
      </w:r>
    </w:p>
    <w:p>
      <w:pPr>
        <w:spacing w:before="240" w:after="240" w:line="240" w:lineRule="auto"/>
        <w:ind w:firstLine="280"/>
        <w:jc w:val="both"/>
        <w:rPr>
          <w:rFonts w:hint="default" w:ascii="Times New Roman" w:hAnsi="Times New Roman" w:eastAsia="Times New Roman"/>
          <w:color w:val="202122"/>
          <w:sz w:val="28"/>
          <w:szCs w:val="28"/>
          <w:highlight w:val="white"/>
          <w:rtl w:val="0"/>
        </w:rPr>
      </w:pPr>
      <w:r>
        <w:rPr>
          <w:rFonts w:hint="default" w:ascii="Times New Roman" w:hAnsi="Times New Roman" w:eastAsia="Times New Roman"/>
          <w:color w:val="202122"/>
          <w:sz w:val="28"/>
          <w:szCs w:val="28"/>
          <w:highlight w:val="white"/>
          <w:rtl w:val="0"/>
        </w:rPr>
        <w:t>a = 2.65804    b = -28.0640</w:t>
      </w:r>
      <w:r>
        <w:rPr>
          <w:rFonts w:hint="default" w:ascii="Times New Roman" w:hAnsi="Times New Roman" w:eastAsia="Times New Roman"/>
          <w:color w:val="202122"/>
          <w:sz w:val="28"/>
          <w:szCs w:val="28"/>
          <w:highlight w:val="white"/>
          <w:rtl w:val="0"/>
          <w:lang w:val="ru-RU"/>
        </w:rPr>
        <w:t xml:space="preserve">   </w:t>
      </w:r>
      <w:r>
        <w:rPr>
          <w:rFonts w:hint="default" w:ascii="Times New Roman" w:hAnsi="Times New Roman" w:eastAsia="Times New Roman"/>
          <w:color w:val="202122"/>
          <w:sz w:val="28"/>
          <w:szCs w:val="28"/>
          <w:highlight w:val="white"/>
          <w:rtl w:val="0"/>
        </w:rPr>
        <w:t>c = 21.9032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 выполнения программы: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>
      <w:pPr>
        <w:spacing w:before="240" w:after="240" w:line="240" w:lineRule="auto"/>
        <w:jc w:val="both"/>
      </w:pPr>
      <w:r>
        <w:drawing>
          <wp:inline distT="0" distB="0" distL="114300" distR="114300">
            <wp:extent cx="5939790" cy="2471420"/>
            <wp:effectExtent l="0" t="0" r="3810" b="1270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Тест1: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Посчитаем для примера остальные корни уравнения: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6615" cy="2733675"/>
            <wp:effectExtent l="0" t="0" r="6985" b="952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rtl w:val="0"/>
          <w:lang w:val="ru-RU"/>
        </w:rPr>
      </w:pP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rtl w:val="0"/>
          <w:lang w:val="ru-RU"/>
        </w:rPr>
        <w:t>Тест2: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rtl w:val="0"/>
          <w:lang w:val="ru-RU"/>
        </w:rPr>
      </w:pPr>
      <w:r>
        <w:rPr>
          <w:rFonts w:hint="default" w:ascii="Times New Roman" w:hAnsi="Times New Roman" w:eastAsia="Times New Roman"/>
          <w:b/>
          <w:color w:val="202122"/>
          <w:sz w:val="28"/>
          <w:szCs w:val="28"/>
          <w:highlight w:val="white"/>
          <w:rtl w:val="0"/>
          <w:lang w:val="ru-RU"/>
        </w:rPr>
        <w:t>-2.32*x</w:t>
      </w:r>
      <w:r>
        <w:rPr>
          <w:rFonts w:hint="default" w:ascii="Times New Roman" w:hAnsi="Times New Roman" w:eastAsia="Times New Roman"/>
          <w:b/>
          <w:color w:val="202122"/>
          <w:sz w:val="28"/>
          <w:szCs w:val="28"/>
          <w:highlight w:val="white"/>
          <w:rtl w:val="0"/>
          <w:lang w:val="en-US"/>
        </w:rPr>
        <w:t>^</w:t>
      </w:r>
      <w:r>
        <w:rPr>
          <w:rFonts w:hint="default" w:ascii="Times New Roman" w:hAnsi="Times New Roman" w:eastAsia="Times New Roman"/>
          <w:b/>
          <w:color w:val="202122"/>
          <w:sz w:val="28"/>
          <w:szCs w:val="28"/>
          <w:highlight w:val="white"/>
          <w:rtl w:val="0"/>
          <w:lang w:val="ru-RU"/>
        </w:rPr>
        <w:t>2 - 6.29*x + 9.12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rtl w:val="0"/>
          <w:lang w:val="ru-RU"/>
        </w:rPr>
      </w:pPr>
      <w:r>
        <w:drawing>
          <wp:inline distT="0" distB="0" distL="114300" distR="114300">
            <wp:extent cx="5940425" cy="2955290"/>
            <wp:effectExtent l="0" t="0" r="3175" b="1270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rtl w:val="0"/>
          <w:lang w:val="ru-RU"/>
        </w:rPr>
        <w:t>Тест3: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b w:val="0"/>
          <w:bCs/>
          <w:color w:val="202122"/>
          <w:sz w:val="28"/>
          <w:szCs w:val="28"/>
          <w:highlight w:val="whit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color w:val="202122"/>
          <w:sz w:val="28"/>
          <w:szCs w:val="28"/>
          <w:highlight w:val="white"/>
          <w:rtl w:val="0"/>
          <w:lang w:val="ru-RU"/>
        </w:rPr>
        <w:t>Найдем минимальный корень 1.3*x</w:t>
      </w:r>
      <w:r>
        <w:rPr>
          <w:rFonts w:hint="default" w:ascii="Times New Roman" w:hAnsi="Times New Roman" w:eastAsia="Times New Roman"/>
          <w:b w:val="0"/>
          <w:bCs/>
          <w:color w:val="202122"/>
          <w:sz w:val="28"/>
          <w:szCs w:val="28"/>
          <w:highlight w:val="white"/>
          <w:rtl w:val="0"/>
          <w:lang w:val="en-US"/>
        </w:rPr>
        <w:t>^</w:t>
      </w:r>
      <w:r>
        <w:rPr>
          <w:rFonts w:hint="default" w:ascii="Times New Roman" w:hAnsi="Times New Roman" w:eastAsia="Times New Roman"/>
          <w:b w:val="0"/>
          <w:bCs/>
          <w:color w:val="202122"/>
          <w:sz w:val="28"/>
          <w:szCs w:val="28"/>
          <w:highlight w:val="white"/>
          <w:rtl w:val="0"/>
          <w:lang w:val="ru-RU"/>
        </w:rPr>
        <w:t xml:space="preserve">2 - 2.2*x с </w:t>
      </w:r>
      <w:r>
        <w:rPr>
          <w:rFonts w:hint="default" w:ascii="Times New Roman" w:hAnsi="Times New Roman" w:eastAsia="Times New Roman"/>
          <w:b w:val="0"/>
          <w:bCs/>
          <w:color w:val="202122"/>
          <w:sz w:val="28"/>
          <w:szCs w:val="28"/>
          <w:highlight w:val="white"/>
          <w:rtl w:val="0"/>
          <w:lang w:val="en-US"/>
        </w:rPr>
        <w:t>eps = 0.001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/>
          <w:b w:val="0"/>
          <w:bCs/>
          <w:color w:val="202122"/>
          <w:sz w:val="28"/>
          <w:szCs w:val="28"/>
          <w:highlight w:val="white"/>
          <w:rtl w:val="0"/>
          <w:lang w:val="en-US"/>
        </w:rPr>
      </w:pPr>
      <w:r>
        <w:drawing>
          <wp:inline distT="0" distB="0" distL="114300" distR="114300">
            <wp:extent cx="3952875" cy="2705100"/>
            <wp:effectExtent l="0" t="0" r="9525" b="762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202122"/>
          <w:sz w:val="32"/>
          <w:szCs w:val="32"/>
          <w:highlight w:val="white"/>
          <w:rtl w:val="0"/>
        </w:rPr>
        <w:t>Вывод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202122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 xml:space="preserve">В ходе выполнения задания были изучены различные методы численного решения нелинейных уравнений.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>Была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 xml:space="preserve"> разработана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</w:rPr>
        <w:t>программ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>а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</w:rPr>
        <w:t>на языке Python с использованием библиотек NumPy, sympy, scipy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 xml:space="preserve"> для решения уравнений методами половинного деления, хорд, Ньютона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</w:rPr>
        <w:t>.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</w:rPr>
        <w:t xml:space="preserve">Метод Ньютона оказался наиболее быстрым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>для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  <w:rtl w:val="0"/>
        </w:rPr>
        <w:t xml:space="preserve"> нахождения корней исходного уравнения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highlight w:val="white"/>
          <w:rtl w:val="0"/>
          <w:lang w:val="ru-RU"/>
        </w:rPr>
        <w:t>, но требующим близкое начальное приближение</w:t>
      </w:r>
      <w:bookmarkStart w:id="23" w:name="_GoBack"/>
      <w:bookmarkEnd w:id="23"/>
    </w:p>
    <w:p>
      <w:pPr>
        <w:spacing w:before="240" w:after="240" w:line="240" w:lineRule="auto"/>
        <w:ind w:firstLine="708"/>
        <w:jc w:val="both"/>
        <w:rPr>
          <w:rFonts w:ascii="Times New Roman" w:hAnsi="Times New Roman" w:eastAsia="Times New Roman" w:cs="Times New Roman"/>
          <w:b/>
          <w:color w:val="202122"/>
          <w:sz w:val="28"/>
          <w:szCs w:val="28"/>
          <w:highlight w:val="white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andex-sans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02B60BB"/>
    <w:rsid w:val="395E74C6"/>
    <w:rsid w:val="66EB58B8"/>
    <w:rsid w:val="6E1046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2021-03-17T01:06:28Z</dcterms:created>
  <dc:creator>bsuir</dc:creator>
  <cp:lastModifiedBy>Владислав Красовский</cp:lastModifiedBy>
  <dcterms:modified xsi:type="dcterms:W3CDTF">2021-03-17T02:21:58Z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