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2"/>
        </w:rPr>
        <w:t>PROJECTLOGBOEK</w:t>
        <w:br/>
      </w:r>
      <w:r>
        <w:rPr>
          <w:rFonts w:ascii="Arial" w:hAnsi="Arial"/>
          <w:b/>
          <w:sz w:val="38"/>
        </w:rPr>
        <w:t>ESP32 CW MORSE TRAINER V2</w:t>
      </w:r>
    </w:p>
    <w:p>
      <w:pPr>
        <w:jc w:val="center"/>
      </w:pPr>
      <w:r>
        <w:rPr>
          <w:b/>
          <w:sz w:val="20"/>
        </w:rPr>
        <w:t>Definitieve hardware-revisie • 13 september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023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e9c963-d677-494e-8474-0266f3ccb8d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2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Projectdoel</w:t>
      </w:r>
    </w:p>
    <w:p>
      <w:r>
        <w:t>Zelfstandige CW/Morse-trainer rond een 38-pins ESP32 DevKit met ESP32-WROOM-32D. De print ondersteunt TFT, rotary encoder/menu, paddle, straight key en audio via LM386/buzzer. De normale voeding gebeurt via een afzonderlijke 12 V ingang; USB-C op de DevKit is bedoeld voor programmeren.</w:t>
      </w:r>
    </w:p>
    <w:p>
      <w:pPr>
        <w:pStyle w:val="Heading1"/>
      </w:pPr>
      <w:r>
        <w:t>2. Productiestatus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t>Controle</w:t>
            </w:r>
          </w:p>
        </w:tc>
        <w:tc>
          <w:tcPr>
            <w:tcW w:type="dxa" w:w="5227"/>
            <w:shd w:fill="D9EAF7"/>
          </w:tcPr>
          <w:p>
            <w:r>
              <w:t>Status</w:t>
            </w:r>
          </w:p>
        </w:tc>
      </w:tr>
      <w:tr>
        <w:tc>
          <w:tcPr>
            <w:tcW w:type="dxa" w:w="5227"/>
          </w:tcPr>
          <w:p>
            <w:r>
              <w:t>PCB DRC</w:t>
            </w:r>
          </w:p>
        </w:tc>
        <w:tc>
          <w:tcPr>
            <w:tcW w:type="dxa" w:w="5227"/>
          </w:tcPr>
          <w:p>
            <w:r>
              <w:t>0 overtredingen / 0 fouten / 0 waarschuwingen</w:t>
            </w:r>
          </w:p>
        </w:tc>
      </w:tr>
      <w:tr>
        <w:tc>
          <w:tcPr>
            <w:tcW w:type="dxa" w:w="5227"/>
          </w:tcPr>
          <w:p>
            <w:r>
              <w:t>Niet-verbonden items</w:t>
            </w:r>
          </w:p>
        </w:tc>
        <w:tc>
          <w:tcPr>
            <w:tcW w:type="dxa" w:w="5227"/>
          </w:tcPr>
          <w:p>
            <w:r>
              <w:t>0</w:t>
            </w:r>
          </w:p>
        </w:tc>
      </w:tr>
      <w:tr>
        <w:tc>
          <w:tcPr>
            <w:tcW w:type="dxa" w:w="5227"/>
          </w:tcPr>
          <w:p>
            <w:r>
              <w:t>Schema-pariteit</w:t>
            </w:r>
          </w:p>
        </w:tc>
        <w:tc>
          <w:tcPr>
            <w:tcW w:type="dxa" w:w="5227"/>
          </w:tcPr>
          <w:p>
            <w:r>
              <w:t>0</w:t>
            </w:r>
          </w:p>
        </w:tc>
      </w:tr>
      <w:tr>
        <w:tc>
          <w:tcPr>
            <w:tcW w:type="dxa" w:w="5227"/>
          </w:tcPr>
          <w:p>
            <w:r>
              <w:t>PCB-afmeting</w:t>
            </w:r>
          </w:p>
        </w:tc>
        <w:tc>
          <w:tcPr>
            <w:tcW w:type="dxa" w:w="5227"/>
          </w:tcPr>
          <w:p>
            <w:r>
              <w:t>189,25 × 114,50 mm</w:t>
            </w:r>
          </w:p>
        </w:tc>
      </w:tr>
      <w:tr>
        <w:tc>
          <w:tcPr>
            <w:tcW w:type="dxa" w:w="5227"/>
          </w:tcPr>
          <w:p>
            <w:r>
              <w:t>Montagegaten</w:t>
            </w:r>
          </w:p>
        </w:tc>
        <w:tc>
          <w:tcPr>
            <w:tcW w:type="dxa" w:w="5227"/>
          </w:tcPr>
          <w:p>
            <w:r>
              <w:t>4 × M3</w:t>
            </w:r>
          </w:p>
        </w:tc>
      </w:tr>
      <w:tr>
        <w:tc>
          <w:tcPr>
            <w:tcW w:type="dxa" w:w="5227"/>
          </w:tcPr>
          <w:p>
            <w:r>
              <w:t>Silkscreen</w:t>
            </w:r>
          </w:p>
        </w:tc>
        <w:tc>
          <w:tcPr>
            <w:tcW w:type="dxa" w:w="5227"/>
          </w:tcPr>
          <w:p>
            <w:r>
              <w:t>ESP32_CW_TRAINER_V2 • 13/09/2026</w:t>
            </w:r>
          </w:p>
        </w:tc>
      </w:tr>
      <w:tr>
        <w:tc>
          <w:tcPr>
            <w:tcW w:type="dxa" w:w="5227"/>
          </w:tcPr>
          <w:p>
            <w:r>
              <w:t>Gerberpakket</w:t>
            </w:r>
          </w:p>
        </w:tc>
        <w:tc>
          <w:tcPr>
            <w:tcW w:type="dxa" w:w="5227"/>
          </w:tcPr>
          <w:p>
            <w:r>
              <w:t>Definitieve F/B Cu, mask, silkscreen, Edge.Cuts, PTH en NPTH</w:t>
            </w:r>
          </w:p>
        </w:tc>
      </w:tr>
    </w:tbl>
    <w:p>
      <w:pPr>
        <w:pStyle w:val="Heading1"/>
      </w:pPr>
      <w:r>
        <w:t>3. Laatste PCB-revisie</w:t>
      </w:r>
    </w:p>
    <w:p>
      <w:r>
        <w:t>Na het eerdere logboek zijn de projectbenaming op de PCB-silkscreen geplaatst en BZ1 (buzzer) verplaatst om de aansluiting beter bereikbaar te maken. De nieuwe PCB-afbeeldingen en productiebestanden horen bij deze revisie.</w:t>
      </w:r>
    </w:p>
    <w:p>
      <w:pPr>
        <w:pStyle w:val="Heading1"/>
      </w:pPr>
      <w:r>
        <w:t>4. Voeding en programmering</w:t>
      </w:r>
    </w:p>
    <w:p>
      <w:r>
        <w:t>12 V DC → F1 0,5 A polyfuse → POWER ON/OFF → TSR 1-2450 → 5 V naar de ESP32 DevKit. De rode POWER-led zit op de geschakelde 12 V zijde via R12 = 2,2 kΩ. Tijdens programmeren via USB wordt de 12 V hoofdvoeding uitgeschakeld.</w:t>
      </w:r>
    </w:p>
    <w:p>
      <w:pPr>
        <w:pStyle w:val="Heading1"/>
      </w:pPr>
      <w:r>
        <w:t>5. ESP32-signaaltoewijzing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t>Functie</w:t>
            </w:r>
          </w:p>
        </w:tc>
        <w:tc>
          <w:tcPr>
            <w:tcW w:type="dxa" w:w="5227"/>
            <w:shd w:fill="D9EAF7"/>
          </w:tcPr>
          <w:p>
            <w:r>
              <w:t>GPIO</w:t>
            </w:r>
          </w:p>
        </w:tc>
      </w:tr>
      <w:tr>
        <w:tc>
          <w:tcPr>
            <w:tcW w:type="dxa" w:w="5227"/>
          </w:tcPr>
          <w:p>
            <w:r>
              <w:t>TFT_DC</w:t>
            </w:r>
          </w:p>
        </w:tc>
        <w:tc>
          <w:tcPr>
            <w:tcW w:type="dxa" w:w="5227"/>
          </w:tcPr>
          <w:p>
            <w:r>
              <w:t>GPIO2</w:t>
            </w:r>
          </w:p>
        </w:tc>
      </w:tr>
      <w:tr>
        <w:tc>
          <w:tcPr>
            <w:tcW w:type="dxa" w:w="5227"/>
          </w:tcPr>
          <w:p>
            <w:r>
              <w:t>STRAIGHT_KEY</w:t>
            </w:r>
          </w:p>
        </w:tc>
        <w:tc>
          <w:tcPr>
            <w:tcW w:type="dxa" w:w="5227"/>
          </w:tcPr>
          <w:p>
            <w:r>
              <w:t>GPIO4</w:t>
            </w:r>
          </w:p>
        </w:tc>
      </w:tr>
      <w:tr>
        <w:tc>
          <w:tcPr>
            <w:tcW w:type="dxa" w:w="5227"/>
          </w:tcPr>
          <w:p>
            <w:r>
              <w:t>TFT_CS</w:t>
            </w:r>
          </w:p>
        </w:tc>
        <w:tc>
          <w:tcPr>
            <w:tcW w:type="dxa" w:w="5227"/>
          </w:tcPr>
          <w:p>
            <w:r>
              <w:t>GPIO5</w:t>
            </w:r>
          </w:p>
        </w:tc>
      </w:tr>
      <w:tr>
        <w:tc>
          <w:tcPr>
            <w:tcW w:type="dxa" w:w="5227"/>
          </w:tcPr>
          <w:p>
            <w:r>
              <w:t>TFT_RESET</w:t>
            </w:r>
          </w:p>
        </w:tc>
        <w:tc>
          <w:tcPr>
            <w:tcW w:type="dxa" w:w="5227"/>
          </w:tcPr>
          <w:p>
            <w:r>
              <w:t>GPIO13</w:t>
            </w:r>
          </w:p>
        </w:tc>
      </w:tr>
      <w:tr>
        <w:tc>
          <w:tcPr>
            <w:tcW w:type="dxa" w:w="5227"/>
          </w:tcPr>
          <w:p>
            <w:r>
              <w:t>TOUCH_IRQ</w:t>
            </w:r>
          </w:p>
        </w:tc>
        <w:tc>
          <w:tcPr>
            <w:tcW w:type="dxa" w:w="5227"/>
          </w:tcPr>
          <w:p>
            <w:r>
              <w:t>GPIO14</w:t>
            </w:r>
          </w:p>
        </w:tc>
      </w:tr>
      <w:tr>
        <w:tc>
          <w:tcPr>
            <w:tcW w:type="dxa" w:w="5227"/>
          </w:tcPr>
          <w:p>
            <w:r>
              <w:t>ENC_A / ENC_B</w:t>
            </w:r>
          </w:p>
        </w:tc>
        <w:tc>
          <w:tcPr>
            <w:tcW w:type="dxa" w:w="5227"/>
          </w:tcPr>
          <w:p>
            <w:r>
              <w:t>GPIO16 / GPIO17</w:t>
            </w:r>
          </w:p>
        </w:tc>
      </w:tr>
      <w:tr>
        <w:tc>
          <w:tcPr>
            <w:tcW w:type="dxa" w:w="5227"/>
          </w:tcPr>
          <w:p>
            <w:r>
              <w:t>TFT_SCK / TFT_MOSI</w:t>
            </w:r>
          </w:p>
        </w:tc>
        <w:tc>
          <w:tcPr>
            <w:tcW w:type="dxa" w:w="5227"/>
          </w:tcPr>
          <w:p>
            <w:r>
              <w:t>GPIO18 / GPIO23</w:t>
            </w:r>
          </w:p>
        </w:tc>
      </w:tr>
      <w:tr>
        <w:tc>
          <w:tcPr>
            <w:tcW w:type="dxa" w:w="5227"/>
          </w:tcPr>
          <w:p>
            <w:r>
              <w:t>AUDIO</w:t>
            </w:r>
          </w:p>
        </w:tc>
        <w:tc>
          <w:tcPr>
            <w:tcW w:type="dxa" w:w="5227"/>
          </w:tcPr>
          <w:p>
            <w:r>
              <w:t>GPIO25</w:t>
            </w:r>
          </w:p>
        </w:tc>
      </w:tr>
      <w:tr>
        <w:tc>
          <w:tcPr>
            <w:tcW w:type="dxa" w:w="5227"/>
          </w:tcPr>
          <w:p>
            <w:r>
              <w:t>ENC_SW</w:t>
            </w:r>
          </w:p>
        </w:tc>
        <w:tc>
          <w:tcPr>
            <w:tcW w:type="dxa" w:w="5227"/>
          </w:tcPr>
          <w:p>
            <w:r>
              <w:t>GPIO26</w:t>
            </w:r>
          </w:p>
        </w:tc>
      </w:tr>
      <w:tr>
        <w:tc>
          <w:tcPr>
            <w:tcW w:type="dxa" w:w="5227"/>
          </w:tcPr>
          <w:p>
            <w:r>
              <w:t>TFT_BL</w:t>
            </w:r>
          </w:p>
        </w:tc>
        <w:tc>
          <w:tcPr>
            <w:tcW w:type="dxa" w:w="5227"/>
          </w:tcPr>
          <w:p>
            <w:r>
              <w:t>GPIO27</w:t>
            </w:r>
          </w:p>
        </w:tc>
      </w:tr>
      <w:tr>
        <w:tc>
          <w:tcPr>
            <w:tcW w:type="dxa" w:w="5227"/>
          </w:tcPr>
          <w:p>
            <w:r>
              <w:t>DAH / DIT</w:t>
            </w:r>
          </w:p>
        </w:tc>
        <w:tc>
          <w:tcPr>
            <w:tcW w:type="dxa" w:w="5227"/>
          </w:tcPr>
          <w:p>
            <w:r>
              <w:t>GPIO32 / GPIO35</w:t>
            </w:r>
          </w:p>
        </w:tc>
      </w:tr>
      <w:tr>
        <w:tc>
          <w:tcPr>
            <w:tcW w:type="dxa" w:w="5227"/>
          </w:tcPr>
          <w:p>
            <w:r>
              <w:t>BUTTON_ADC</w:t>
            </w:r>
          </w:p>
        </w:tc>
        <w:tc>
          <w:tcPr>
            <w:tcW w:type="dxa" w:w="5227"/>
          </w:tcPr>
          <w:p>
            <w:r>
              <w:t>GPIO34</w:t>
            </w:r>
          </w:p>
        </w:tc>
      </w:tr>
    </w:tbl>
    <w:p>
      <w:r>
        <w:br w:type="page"/>
      </w:r>
    </w:p>
    <w:p>
      <w:pPr>
        <w:pStyle w:val="Heading1"/>
      </w:pPr>
      <w:r>
        <w:t>PCB-achterzijde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62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2b5480-d7bf-4a12-9bfb-b1579a2718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6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Definitieve 3D-weergave van de onderzijde van de ESP32 CW Morse Trainer V2.</w:t>
      </w:r>
    </w:p>
    <w:p>
      <w:pPr>
        <w:pStyle w:val="Heading1"/>
      </w:pPr>
      <w:r>
        <w:t>6. Behuizing en assemblage</w:t>
      </w:r>
    </w:p>
    <w:p>
      <w:r>
        <w:t>Het 3D-printbare kastpakket bevat bodem, deksel, frontpaneel, achterpaneel en OpenSCAD-bron. Controleer de werkelijk aangekochte paneelconnectoren mechanisch vóór de definitieve print. Test eerst de 5 V voeding zonder ESP32, plaats daarna de DevKit en test TFT, encoder, paddle/straight key en audio stapsgewijs.</w:t>
      </w:r>
    </w:p>
    <w:p>
      <w:pPr>
        <w:pStyle w:val="Heading1"/>
      </w:pPr>
      <w:r>
        <w:t>7. Archivering</w:t>
      </w:r>
    </w:p>
    <w:p>
      <w:r>
        <w:t>Bewaar samen: definitieve KiCad-bronbestanden, projectlokale ESP32_DevKit-footprintbibliotheek, Gerber/Drill-pakket, dit logboek, kastbestanden en de voor-/achteraanzichtafbeeldingen.</w:t>
      </w:r>
    </w:p>
    <w:sectPr w:rsidR="00FC693F" w:rsidRPr="0006063C" w:rsidSect="00034616"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