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0A69BC" w14:textId="77777777" w:rsidR="00172733" w:rsidRPr="00C72468" w:rsidRDefault="00172733" w:rsidP="00E2628C">
      <w:pPr>
        <w:pStyle w:val="BodyText"/>
        <w:spacing w:before="57" w:line="276" w:lineRule="auto"/>
        <w:ind w:left="426" w:right="-472"/>
        <w:jc w:val="both"/>
        <w:rPr>
          <w:rFonts w:asciiTheme="majorHAnsi" w:hAnsiTheme="majorHAnsi" w:cs="Tahoma"/>
        </w:rPr>
      </w:pPr>
      <w:r w:rsidRPr="00C72468">
        <w:rPr>
          <w:rFonts w:asciiTheme="majorHAnsi" w:hAnsiTheme="majorHAnsi" w:cs="Tahoma"/>
        </w:rPr>
        <w:t>Gujarat Metro Rail Corporation Ltd Ticketing is now enabled on the ONDC Network. This integration enables Gujarat Metro Rail Corporation to offer open ticketing in Gujarat, providing seamless access to ticketing on customer-facing (Buyer apps) applications through the ONDC Network.</w:t>
      </w:r>
    </w:p>
    <w:p w14:paraId="1F87413E" w14:textId="77777777" w:rsidR="00172733" w:rsidRPr="00C72468" w:rsidRDefault="00172733" w:rsidP="00E2628C">
      <w:pPr>
        <w:pStyle w:val="BodyText"/>
        <w:spacing w:line="276" w:lineRule="auto"/>
        <w:ind w:left="426" w:right="-472"/>
        <w:jc w:val="both"/>
        <w:rPr>
          <w:rFonts w:asciiTheme="majorHAnsi" w:hAnsiTheme="majorHAnsi" w:cs="Tahoma"/>
        </w:rPr>
      </w:pPr>
      <w:r w:rsidRPr="00C72468">
        <w:rPr>
          <w:rFonts w:asciiTheme="majorHAnsi" w:hAnsiTheme="majorHAnsi" w:cs="Tahoma"/>
        </w:rPr>
        <w:t>The</w:t>
      </w:r>
      <w:r w:rsidRPr="00C72468">
        <w:rPr>
          <w:rFonts w:asciiTheme="majorHAnsi" w:hAnsiTheme="majorHAnsi" w:cs="Tahoma"/>
          <w:spacing w:val="-3"/>
        </w:rPr>
        <w:t xml:space="preserve"> </w:t>
      </w:r>
      <w:r w:rsidRPr="00C72468">
        <w:rPr>
          <w:rFonts w:asciiTheme="majorHAnsi" w:hAnsiTheme="majorHAnsi" w:cs="Tahoma"/>
        </w:rPr>
        <w:t>Buyer</w:t>
      </w:r>
      <w:r w:rsidRPr="00C72468">
        <w:rPr>
          <w:rFonts w:asciiTheme="majorHAnsi" w:hAnsiTheme="majorHAnsi" w:cs="Tahoma"/>
          <w:spacing w:val="-3"/>
        </w:rPr>
        <w:t xml:space="preserve"> </w:t>
      </w:r>
      <w:r w:rsidRPr="00C72468">
        <w:rPr>
          <w:rFonts w:asciiTheme="majorHAnsi" w:hAnsiTheme="majorHAnsi" w:cs="Tahoma"/>
        </w:rPr>
        <w:t>Apps</w:t>
      </w:r>
      <w:r w:rsidRPr="00C72468">
        <w:rPr>
          <w:rFonts w:asciiTheme="majorHAnsi" w:hAnsiTheme="majorHAnsi" w:cs="Tahoma"/>
          <w:spacing w:val="-3"/>
        </w:rPr>
        <w:t xml:space="preserve"> </w:t>
      </w:r>
      <w:r w:rsidRPr="00C72468">
        <w:rPr>
          <w:rFonts w:asciiTheme="majorHAnsi" w:hAnsiTheme="majorHAnsi" w:cs="Tahoma"/>
        </w:rPr>
        <w:t>would</w:t>
      </w:r>
      <w:r w:rsidRPr="00C72468">
        <w:rPr>
          <w:rFonts w:asciiTheme="majorHAnsi" w:hAnsiTheme="majorHAnsi" w:cs="Tahoma"/>
          <w:spacing w:val="-3"/>
        </w:rPr>
        <w:t xml:space="preserve"> </w:t>
      </w:r>
      <w:r w:rsidRPr="00C72468">
        <w:rPr>
          <w:rFonts w:asciiTheme="majorHAnsi" w:hAnsiTheme="majorHAnsi" w:cs="Tahoma"/>
        </w:rPr>
        <w:t>need</w:t>
      </w:r>
      <w:r w:rsidRPr="00C72468">
        <w:rPr>
          <w:rFonts w:asciiTheme="majorHAnsi" w:hAnsiTheme="majorHAnsi" w:cs="Tahoma"/>
          <w:spacing w:val="-4"/>
        </w:rPr>
        <w:t xml:space="preserve"> </w:t>
      </w:r>
      <w:r w:rsidRPr="00C72468">
        <w:rPr>
          <w:rFonts w:asciiTheme="majorHAnsi" w:hAnsiTheme="majorHAnsi" w:cs="Tahoma"/>
        </w:rPr>
        <w:t>to</w:t>
      </w:r>
      <w:r w:rsidRPr="00C72468">
        <w:rPr>
          <w:rFonts w:asciiTheme="majorHAnsi" w:hAnsiTheme="majorHAnsi" w:cs="Tahoma"/>
          <w:spacing w:val="-2"/>
        </w:rPr>
        <w:t xml:space="preserve"> </w:t>
      </w:r>
      <w:r w:rsidRPr="00C72468">
        <w:rPr>
          <w:rFonts w:asciiTheme="majorHAnsi" w:hAnsiTheme="majorHAnsi" w:cs="Tahoma"/>
        </w:rPr>
        <w:t>acknowledge</w:t>
      </w:r>
      <w:r w:rsidRPr="00C72468">
        <w:rPr>
          <w:rFonts w:asciiTheme="majorHAnsi" w:hAnsiTheme="majorHAnsi" w:cs="Tahoma"/>
          <w:spacing w:val="-2"/>
        </w:rPr>
        <w:t xml:space="preserve"> </w:t>
      </w:r>
      <w:r w:rsidRPr="00C72468">
        <w:rPr>
          <w:rFonts w:asciiTheme="majorHAnsi" w:hAnsiTheme="majorHAnsi" w:cs="Tahoma"/>
        </w:rPr>
        <w:t>and</w:t>
      </w:r>
      <w:r w:rsidRPr="00C72468">
        <w:rPr>
          <w:rFonts w:asciiTheme="majorHAnsi" w:hAnsiTheme="majorHAnsi" w:cs="Tahoma"/>
          <w:spacing w:val="-4"/>
        </w:rPr>
        <w:t xml:space="preserve"> </w:t>
      </w:r>
      <w:r w:rsidRPr="00C72468">
        <w:rPr>
          <w:rFonts w:asciiTheme="majorHAnsi" w:hAnsiTheme="majorHAnsi" w:cs="Tahoma"/>
        </w:rPr>
        <w:t>agree</w:t>
      </w:r>
      <w:r w:rsidRPr="00C72468">
        <w:rPr>
          <w:rFonts w:asciiTheme="majorHAnsi" w:hAnsiTheme="majorHAnsi" w:cs="Tahoma"/>
          <w:spacing w:val="-2"/>
        </w:rPr>
        <w:t xml:space="preserve"> </w:t>
      </w:r>
      <w:r w:rsidRPr="00C72468">
        <w:rPr>
          <w:rFonts w:asciiTheme="majorHAnsi" w:hAnsiTheme="majorHAnsi" w:cs="Tahoma"/>
        </w:rPr>
        <w:t>to</w:t>
      </w:r>
      <w:r w:rsidRPr="00C72468">
        <w:rPr>
          <w:rFonts w:asciiTheme="majorHAnsi" w:hAnsiTheme="majorHAnsi" w:cs="Tahoma"/>
          <w:spacing w:val="-1"/>
        </w:rPr>
        <w:t xml:space="preserve"> </w:t>
      </w:r>
      <w:r w:rsidRPr="00C72468">
        <w:rPr>
          <w:rFonts w:asciiTheme="majorHAnsi" w:hAnsiTheme="majorHAnsi" w:cs="Tahoma"/>
        </w:rPr>
        <w:t>comply</w:t>
      </w:r>
      <w:r w:rsidRPr="00C72468">
        <w:rPr>
          <w:rFonts w:asciiTheme="majorHAnsi" w:hAnsiTheme="majorHAnsi" w:cs="Tahoma"/>
          <w:spacing w:val="-3"/>
        </w:rPr>
        <w:t xml:space="preserve"> </w:t>
      </w:r>
      <w:r w:rsidRPr="00C72468">
        <w:rPr>
          <w:rFonts w:asciiTheme="majorHAnsi" w:hAnsiTheme="majorHAnsi" w:cs="Tahoma"/>
        </w:rPr>
        <w:t>with</w:t>
      </w:r>
      <w:r w:rsidRPr="00C72468">
        <w:rPr>
          <w:rFonts w:asciiTheme="majorHAnsi" w:hAnsiTheme="majorHAnsi" w:cs="Tahoma"/>
          <w:spacing w:val="-4"/>
        </w:rPr>
        <w:t xml:space="preserve"> </w:t>
      </w:r>
      <w:r w:rsidRPr="00C72468">
        <w:rPr>
          <w:rFonts w:asciiTheme="majorHAnsi" w:hAnsiTheme="majorHAnsi" w:cs="Tahoma"/>
        </w:rPr>
        <w:t>the</w:t>
      </w:r>
      <w:r w:rsidRPr="00C72468">
        <w:rPr>
          <w:rFonts w:asciiTheme="majorHAnsi" w:hAnsiTheme="majorHAnsi" w:cs="Tahoma"/>
          <w:spacing w:val="-2"/>
        </w:rPr>
        <w:t xml:space="preserve"> </w:t>
      </w:r>
      <w:r w:rsidRPr="00C72468">
        <w:rPr>
          <w:rFonts w:asciiTheme="majorHAnsi" w:hAnsiTheme="majorHAnsi" w:cs="Tahoma"/>
        </w:rPr>
        <w:t>following</w:t>
      </w:r>
      <w:r w:rsidRPr="00C72468">
        <w:rPr>
          <w:rFonts w:asciiTheme="majorHAnsi" w:hAnsiTheme="majorHAnsi" w:cs="Tahoma"/>
          <w:spacing w:val="-4"/>
        </w:rPr>
        <w:t xml:space="preserve"> </w:t>
      </w:r>
      <w:r w:rsidRPr="00C72468">
        <w:rPr>
          <w:rFonts w:asciiTheme="majorHAnsi" w:hAnsiTheme="majorHAnsi" w:cs="Tahoma"/>
        </w:rPr>
        <w:t>terms</w:t>
      </w:r>
      <w:r w:rsidRPr="00C72468">
        <w:rPr>
          <w:rFonts w:asciiTheme="majorHAnsi" w:hAnsiTheme="majorHAnsi" w:cs="Tahoma"/>
          <w:spacing w:val="-3"/>
        </w:rPr>
        <w:t xml:space="preserve"> </w:t>
      </w:r>
      <w:r w:rsidRPr="00C72468">
        <w:rPr>
          <w:rFonts w:asciiTheme="majorHAnsi" w:hAnsiTheme="majorHAnsi" w:cs="Tahoma"/>
        </w:rPr>
        <w:t>and</w:t>
      </w:r>
      <w:r w:rsidRPr="00C72468">
        <w:rPr>
          <w:rFonts w:asciiTheme="majorHAnsi" w:hAnsiTheme="majorHAnsi" w:cs="Tahoma"/>
          <w:spacing w:val="-3"/>
        </w:rPr>
        <w:t xml:space="preserve"> </w:t>
      </w:r>
      <w:r w:rsidRPr="00C72468">
        <w:rPr>
          <w:rFonts w:asciiTheme="majorHAnsi" w:hAnsiTheme="majorHAnsi" w:cs="Tahoma"/>
        </w:rPr>
        <w:t>conditions to be able to sell Gujarat Metro</w:t>
      </w:r>
      <w:r w:rsidRPr="00C72468">
        <w:rPr>
          <w:rFonts w:asciiTheme="majorHAnsi" w:hAnsiTheme="majorHAnsi" w:cs="Tahoma"/>
          <w:spacing w:val="-10"/>
        </w:rPr>
        <w:t xml:space="preserve"> </w:t>
      </w:r>
      <w:r w:rsidRPr="00C72468">
        <w:rPr>
          <w:rFonts w:asciiTheme="majorHAnsi" w:hAnsiTheme="majorHAnsi" w:cs="Tahoma"/>
        </w:rPr>
        <w:t>tickets:</w:t>
      </w:r>
    </w:p>
    <w:p w14:paraId="22DEA963" w14:textId="77777777" w:rsidR="00172733" w:rsidRPr="00C72468" w:rsidRDefault="00172733" w:rsidP="00E2628C">
      <w:pPr>
        <w:pStyle w:val="BodyText"/>
        <w:spacing w:before="2" w:line="276" w:lineRule="auto"/>
        <w:ind w:left="426" w:right="-472"/>
        <w:jc w:val="both"/>
        <w:rPr>
          <w:rFonts w:asciiTheme="majorHAnsi" w:hAnsiTheme="majorHAnsi" w:cs="Tahoma"/>
        </w:rPr>
      </w:pPr>
    </w:p>
    <w:p w14:paraId="531507D7" w14:textId="77777777" w:rsidR="00172733" w:rsidRPr="00C72468" w:rsidRDefault="00172733" w:rsidP="00E2628C">
      <w:pPr>
        <w:ind w:left="426" w:right="-472"/>
        <w:jc w:val="both"/>
        <w:rPr>
          <w:rFonts w:asciiTheme="majorHAnsi" w:hAnsiTheme="majorHAnsi" w:cs="Tahoma"/>
          <w:b/>
          <w:sz w:val="24"/>
          <w:szCs w:val="24"/>
        </w:rPr>
      </w:pPr>
      <w:r w:rsidRPr="00C72468">
        <w:rPr>
          <w:rFonts w:asciiTheme="majorHAnsi" w:hAnsiTheme="majorHAnsi" w:cs="Tahoma"/>
          <w:b/>
          <w:sz w:val="24"/>
          <w:szCs w:val="24"/>
        </w:rPr>
        <w:t>Terms and Conditions for Buyer Apps</w:t>
      </w:r>
    </w:p>
    <w:p w14:paraId="27DA6988" w14:textId="77777777" w:rsidR="00172733" w:rsidRPr="00C72468" w:rsidRDefault="00172733" w:rsidP="00E2628C">
      <w:pPr>
        <w:pStyle w:val="BodyText"/>
        <w:spacing w:before="3" w:line="276" w:lineRule="auto"/>
        <w:ind w:left="426" w:right="-472"/>
        <w:jc w:val="both"/>
        <w:rPr>
          <w:rFonts w:asciiTheme="majorHAnsi" w:hAnsiTheme="majorHAnsi" w:cs="Tahoma"/>
          <w:b/>
        </w:rPr>
      </w:pPr>
    </w:p>
    <w:p w14:paraId="010F608D"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All applications (Buyer Apps) that are interested in offering Gujarat Metro tickets through their platform/application need to mandatorily onboard the ONDC Network and be compliant with the ONDC Protocol. No Buyer App is permitted to sell the Gujarat Metro tickets in any other manner through ONDC network without approval of Gujarat</w:t>
      </w:r>
      <w:r w:rsidRPr="00C72468">
        <w:rPr>
          <w:rFonts w:asciiTheme="majorHAnsi" w:hAnsiTheme="majorHAnsi" w:cs="Tahoma"/>
          <w:spacing w:val="-9"/>
        </w:rPr>
        <w:t xml:space="preserve"> </w:t>
      </w:r>
      <w:r w:rsidRPr="00C72468">
        <w:rPr>
          <w:rFonts w:asciiTheme="majorHAnsi" w:hAnsiTheme="majorHAnsi" w:cs="Tahoma"/>
        </w:rPr>
        <w:t>Metro.</w:t>
      </w:r>
    </w:p>
    <w:p w14:paraId="45F7A20B"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The Gujarat Metro or Buyer App May offer some discount on the tickets booked</w:t>
      </w:r>
      <w:r w:rsidRPr="00C72468">
        <w:rPr>
          <w:rFonts w:asciiTheme="majorHAnsi" w:hAnsiTheme="majorHAnsi" w:cs="Tahoma"/>
          <w:spacing w:val="-10"/>
        </w:rPr>
        <w:t xml:space="preserve"> </w:t>
      </w:r>
      <w:r w:rsidRPr="00C72468">
        <w:rPr>
          <w:rFonts w:asciiTheme="majorHAnsi" w:hAnsiTheme="majorHAnsi" w:cs="Tahoma"/>
        </w:rPr>
        <w:t>online.</w:t>
      </w:r>
    </w:p>
    <w:p w14:paraId="481048E7" w14:textId="1C61F6E4" w:rsidR="00172733" w:rsidRPr="00C72468" w:rsidRDefault="00172733" w:rsidP="00E2628C">
      <w:pPr>
        <w:pStyle w:val="ListParagraph"/>
        <w:numPr>
          <w:ilvl w:val="0"/>
          <w:numId w:val="6"/>
        </w:numPr>
        <w:tabs>
          <w:tab w:val="left" w:pos="1435"/>
        </w:tabs>
        <w:autoSpaceDE w:val="0"/>
        <w:autoSpaceDN w:val="0"/>
        <w:spacing w:before="22" w:after="0"/>
        <w:ind w:left="426" w:right="-472"/>
        <w:contextualSpacing w:val="0"/>
        <w:jc w:val="both"/>
        <w:rPr>
          <w:rFonts w:asciiTheme="majorHAnsi" w:hAnsiTheme="majorHAnsi" w:cs="Tahoma"/>
        </w:rPr>
      </w:pPr>
      <w:r w:rsidRPr="00C72468">
        <w:rPr>
          <w:rFonts w:asciiTheme="majorHAnsi" w:hAnsiTheme="majorHAnsi" w:cs="Tahoma"/>
        </w:rPr>
        <w:t>Buyer Apps, if they decide to charge additional charges from the Commuters over and above the ticket price quoted by the Seller (Gujarat Metro) as a customer convenience fee, should transparently display it to the commuter as ‘App Convenience</w:t>
      </w:r>
      <w:r w:rsidRPr="00C72468">
        <w:rPr>
          <w:rFonts w:asciiTheme="majorHAnsi" w:hAnsiTheme="majorHAnsi" w:cs="Tahoma"/>
          <w:spacing w:val="-4"/>
        </w:rPr>
        <w:t xml:space="preserve"> </w:t>
      </w:r>
      <w:r w:rsidRPr="00C72468">
        <w:rPr>
          <w:rFonts w:asciiTheme="majorHAnsi" w:hAnsiTheme="majorHAnsi" w:cs="Tahoma"/>
        </w:rPr>
        <w:t>Fee’</w:t>
      </w:r>
      <w:r w:rsidR="00171977" w:rsidRPr="00C72468">
        <w:rPr>
          <w:rFonts w:asciiTheme="majorHAnsi" w:hAnsiTheme="majorHAnsi" w:cs="Tahoma"/>
        </w:rPr>
        <w:t xml:space="preserve"> </w:t>
      </w:r>
      <w:r w:rsidR="003B0E12" w:rsidRPr="00C72468">
        <w:rPr>
          <w:rFonts w:asciiTheme="majorHAnsi" w:hAnsiTheme="majorHAnsi" w:cs="Tahoma"/>
        </w:rPr>
        <w:t xml:space="preserve">subject to approval of </w:t>
      </w:r>
      <w:r w:rsidR="00171977" w:rsidRPr="00C72468">
        <w:rPr>
          <w:rFonts w:asciiTheme="majorHAnsi" w:hAnsiTheme="majorHAnsi" w:cs="Tahoma"/>
        </w:rPr>
        <w:t>GMRC.</w:t>
      </w:r>
    </w:p>
    <w:p w14:paraId="33C9A11B"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Buyer Apps could, as per their business strategy, choose to offer reduced or zero convenience fees, under title</w:t>
      </w:r>
      <w:r w:rsidRPr="00C72468">
        <w:rPr>
          <w:rFonts w:asciiTheme="majorHAnsi" w:hAnsiTheme="majorHAnsi" w:cs="Tahoma"/>
          <w:spacing w:val="-6"/>
        </w:rPr>
        <w:t xml:space="preserve"> </w:t>
      </w:r>
      <w:r w:rsidRPr="00C72468">
        <w:rPr>
          <w:rFonts w:asciiTheme="majorHAnsi" w:hAnsiTheme="majorHAnsi" w:cs="Tahoma"/>
        </w:rPr>
        <w:t>‘App</w:t>
      </w:r>
      <w:r w:rsidRPr="00C72468">
        <w:rPr>
          <w:rFonts w:asciiTheme="majorHAnsi" w:hAnsiTheme="majorHAnsi" w:cs="Tahoma"/>
          <w:spacing w:val="-5"/>
        </w:rPr>
        <w:t xml:space="preserve"> </w:t>
      </w:r>
      <w:r w:rsidRPr="00C72468">
        <w:rPr>
          <w:rFonts w:asciiTheme="majorHAnsi" w:hAnsiTheme="majorHAnsi" w:cs="Tahoma"/>
        </w:rPr>
        <w:t>Discount’</w:t>
      </w:r>
      <w:r w:rsidRPr="00C72468">
        <w:rPr>
          <w:rFonts w:asciiTheme="majorHAnsi" w:hAnsiTheme="majorHAnsi" w:cs="Tahoma"/>
          <w:spacing w:val="-3"/>
        </w:rPr>
        <w:t xml:space="preserve"> </w:t>
      </w:r>
      <w:r w:rsidRPr="00C72468">
        <w:rPr>
          <w:rFonts w:asciiTheme="majorHAnsi" w:hAnsiTheme="majorHAnsi" w:cs="Tahoma"/>
        </w:rPr>
        <w:t>in</w:t>
      </w:r>
      <w:r w:rsidRPr="00C72468">
        <w:rPr>
          <w:rFonts w:asciiTheme="majorHAnsi" w:hAnsiTheme="majorHAnsi" w:cs="Tahoma"/>
          <w:spacing w:val="-8"/>
        </w:rPr>
        <w:t xml:space="preserve"> </w:t>
      </w:r>
      <w:r w:rsidRPr="00C72468">
        <w:rPr>
          <w:rFonts w:asciiTheme="majorHAnsi" w:hAnsiTheme="majorHAnsi" w:cs="Tahoma"/>
        </w:rPr>
        <w:t>order</w:t>
      </w:r>
      <w:r w:rsidRPr="00C72468">
        <w:rPr>
          <w:rFonts w:asciiTheme="majorHAnsi" w:hAnsiTheme="majorHAnsi" w:cs="Tahoma"/>
          <w:spacing w:val="-3"/>
        </w:rPr>
        <w:t xml:space="preserve"> </w:t>
      </w:r>
      <w:r w:rsidRPr="00C72468">
        <w:rPr>
          <w:rFonts w:asciiTheme="majorHAnsi" w:hAnsiTheme="majorHAnsi" w:cs="Tahoma"/>
        </w:rPr>
        <w:t>to</w:t>
      </w:r>
      <w:r w:rsidRPr="00C72468">
        <w:rPr>
          <w:rFonts w:asciiTheme="majorHAnsi" w:hAnsiTheme="majorHAnsi" w:cs="Tahoma"/>
          <w:spacing w:val="-3"/>
        </w:rPr>
        <w:t xml:space="preserve"> </w:t>
      </w:r>
      <w:r w:rsidRPr="00C72468">
        <w:rPr>
          <w:rFonts w:asciiTheme="majorHAnsi" w:hAnsiTheme="majorHAnsi" w:cs="Tahoma"/>
        </w:rPr>
        <w:t>attract</w:t>
      </w:r>
      <w:r w:rsidRPr="00C72468">
        <w:rPr>
          <w:rFonts w:asciiTheme="majorHAnsi" w:hAnsiTheme="majorHAnsi" w:cs="Tahoma"/>
          <w:spacing w:val="-5"/>
        </w:rPr>
        <w:t xml:space="preserve"> </w:t>
      </w:r>
      <w:r w:rsidRPr="00C72468">
        <w:rPr>
          <w:rFonts w:asciiTheme="majorHAnsi" w:hAnsiTheme="majorHAnsi" w:cs="Tahoma"/>
        </w:rPr>
        <w:t>Consumers.</w:t>
      </w:r>
      <w:r w:rsidRPr="00C72468">
        <w:rPr>
          <w:rFonts w:asciiTheme="majorHAnsi" w:hAnsiTheme="majorHAnsi" w:cs="Tahoma"/>
          <w:spacing w:val="-4"/>
        </w:rPr>
        <w:t xml:space="preserve"> </w:t>
      </w:r>
      <w:r w:rsidRPr="00C72468">
        <w:rPr>
          <w:rFonts w:asciiTheme="majorHAnsi" w:hAnsiTheme="majorHAnsi" w:cs="Tahoma"/>
        </w:rPr>
        <w:t>However,</w:t>
      </w:r>
      <w:r w:rsidRPr="00C72468">
        <w:rPr>
          <w:rFonts w:asciiTheme="majorHAnsi" w:hAnsiTheme="majorHAnsi" w:cs="Tahoma"/>
          <w:spacing w:val="-6"/>
        </w:rPr>
        <w:t xml:space="preserve"> </w:t>
      </w:r>
      <w:r w:rsidRPr="00C72468">
        <w:rPr>
          <w:rFonts w:asciiTheme="majorHAnsi" w:hAnsiTheme="majorHAnsi" w:cs="Tahoma"/>
        </w:rPr>
        <w:t>in</w:t>
      </w:r>
      <w:r w:rsidRPr="00C72468">
        <w:rPr>
          <w:rFonts w:asciiTheme="majorHAnsi" w:hAnsiTheme="majorHAnsi" w:cs="Tahoma"/>
          <w:spacing w:val="-4"/>
        </w:rPr>
        <w:t xml:space="preserve"> </w:t>
      </w:r>
      <w:r w:rsidRPr="00C72468">
        <w:rPr>
          <w:rFonts w:asciiTheme="majorHAnsi" w:hAnsiTheme="majorHAnsi" w:cs="Tahoma"/>
        </w:rPr>
        <w:t>such</w:t>
      </w:r>
      <w:r w:rsidRPr="00C72468">
        <w:rPr>
          <w:rFonts w:asciiTheme="majorHAnsi" w:hAnsiTheme="majorHAnsi" w:cs="Tahoma"/>
          <w:spacing w:val="-8"/>
        </w:rPr>
        <w:t xml:space="preserve"> </w:t>
      </w:r>
      <w:r w:rsidRPr="00C72468">
        <w:rPr>
          <w:rFonts w:asciiTheme="majorHAnsi" w:hAnsiTheme="majorHAnsi" w:cs="Tahoma"/>
        </w:rPr>
        <w:t>case</w:t>
      </w:r>
      <w:r w:rsidRPr="00C72468">
        <w:rPr>
          <w:rFonts w:asciiTheme="majorHAnsi" w:hAnsiTheme="majorHAnsi" w:cs="Tahoma"/>
          <w:spacing w:val="-5"/>
        </w:rPr>
        <w:t xml:space="preserve"> </w:t>
      </w:r>
      <w:r w:rsidRPr="00C72468">
        <w:rPr>
          <w:rFonts w:asciiTheme="majorHAnsi" w:hAnsiTheme="majorHAnsi" w:cs="Tahoma"/>
        </w:rPr>
        <w:t>no</w:t>
      </w:r>
      <w:r w:rsidRPr="00C72468">
        <w:rPr>
          <w:rFonts w:asciiTheme="majorHAnsi" w:hAnsiTheme="majorHAnsi" w:cs="Tahoma"/>
          <w:spacing w:val="-3"/>
        </w:rPr>
        <w:t xml:space="preserve"> </w:t>
      </w:r>
      <w:r w:rsidRPr="00C72468">
        <w:rPr>
          <w:rFonts w:asciiTheme="majorHAnsi" w:hAnsiTheme="majorHAnsi" w:cs="Tahoma"/>
        </w:rPr>
        <w:t>convenience</w:t>
      </w:r>
      <w:r w:rsidRPr="00C72468">
        <w:rPr>
          <w:rFonts w:asciiTheme="majorHAnsi" w:hAnsiTheme="majorHAnsi" w:cs="Tahoma"/>
          <w:spacing w:val="-3"/>
        </w:rPr>
        <w:t xml:space="preserve"> </w:t>
      </w:r>
      <w:r w:rsidRPr="00C72468">
        <w:rPr>
          <w:rFonts w:asciiTheme="majorHAnsi" w:hAnsiTheme="majorHAnsi" w:cs="Tahoma"/>
        </w:rPr>
        <w:t>fee</w:t>
      </w:r>
      <w:r w:rsidRPr="00C72468">
        <w:rPr>
          <w:rFonts w:asciiTheme="majorHAnsi" w:hAnsiTheme="majorHAnsi" w:cs="Tahoma"/>
          <w:spacing w:val="-6"/>
        </w:rPr>
        <w:t xml:space="preserve"> </w:t>
      </w:r>
      <w:r w:rsidRPr="00C72468">
        <w:rPr>
          <w:rFonts w:asciiTheme="majorHAnsi" w:hAnsiTheme="majorHAnsi" w:cs="Tahoma"/>
        </w:rPr>
        <w:t>charges</w:t>
      </w:r>
      <w:r w:rsidRPr="00C72468">
        <w:rPr>
          <w:rFonts w:asciiTheme="majorHAnsi" w:hAnsiTheme="majorHAnsi" w:cs="Tahoma"/>
          <w:spacing w:val="-6"/>
        </w:rPr>
        <w:t xml:space="preserve"> </w:t>
      </w:r>
      <w:r w:rsidRPr="00C72468">
        <w:rPr>
          <w:rFonts w:asciiTheme="majorHAnsi" w:hAnsiTheme="majorHAnsi" w:cs="Tahoma"/>
        </w:rPr>
        <w:t>shall be reimbursed by Gujarat</w:t>
      </w:r>
      <w:r w:rsidRPr="00C72468">
        <w:rPr>
          <w:rFonts w:asciiTheme="majorHAnsi" w:hAnsiTheme="majorHAnsi" w:cs="Tahoma"/>
          <w:spacing w:val="-4"/>
        </w:rPr>
        <w:t xml:space="preserve"> </w:t>
      </w:r>
      <w:r w:rsidRPr="00C72468">
        <w:rPr>
          <w:rFonts w:asciiTheme="majorHAnsi" w:hAnsiTheme="majorHAnsi" w:cs="Tahoma"/>
        </w:rPr>
        <w:t>Metro.</w:t>
      </w:r>
    </w:p>
    <w:p w14:paraId="593664D2"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Buyer</w:t>
      </w:r>
      <w:r w:rsidRPr="00C72468">
        <w:rPr>
          <w:rFonts w:asciiTheme="majorHAnsi" w:hAnsiTheme="majorHAnsi" w:cs="Tahoma"/>
          <w:spacing w:val="-1"/>
        </w:rPr>
        <w:t xml:space="preserve"> </w:t>
      </w:r>
      <w:r w:rsidRPr="00C72468">
        <w:rPr>
          <w:rFonts w:asciiTheme="majorHAnsi" w:hAnsiTheme="majorHAnsi" w:cs="Tahoma"/>
        </w:rPr>
        <w:t>Apps</w:t>
      </w:r>
      <w:r w:rsidRPr="00C72468">
        <w:rPr>
          <w:rFonts w:asciiTheme="majorHAnsi" w:hAnsiTheme="majorHAnsi" w:cs="Tahoma"/>
          <w:spacing w:val="-4"/>
        </w:rPr>
        <w:t xml:space="preserve"> </w:t>
      </w:r>
      <w:r w:rsidRPr="00C72468">
        <w:rPr>
          <w:rFonts w:asciiTheme="majorHAnsi" w:hAnsiTheme="majorHAnsi" w:cs="Tahoma"/>
        </w:rPr>
        <w:t>could</w:t>
      </w:r>
      <w:r w:rsidRPr="00C72468">
        <w:rPr>
          <w:rFonts w:asciiTheme="majorHAnsi" w:hAnsiTheme="majorHAnsi" w:cs="Tahoma"/>
          <w:spacing w:val="-1"/>
        </w:rPr>
        <w:t xml:space="preserve"> </w:t>
      </w:r>
      <w:r w:rsidRPr="00C72468">
        <w:rPr>
          <w:rFonts w:asciiTheme="majorHAnsi" w:hAnsiTheme="majorHAnsi" w:cs="Tahoma"/>
        </w:rPr>
        <w:t>even</w:t>
      </w:r>
      <w:r w:rsidRPr="00C72468">
        <w:rPr>
          <w:rFonts w:asciiTheme="majorHAnsi" w:hAnsiTheme="majorHAnsi" w:cs="Tahoma"/>
          <w:spacing w:val="-4"/>
        </w:rPr>
        <w:t xml:space="preserve"> </w:t>
      </w:r>
      <w:r w:rsidRPr="00C72468">
        <w:rPr>
          <w:rFonts w:asciiTheme="majorHAnsi" w:hAnsiTheme="majorHAnsi" w:cs="Tahoma"/>
        </w:rPr>
        <w:t>choose</w:t>
      </w:r>
      <w:r w:rsidRPr="00C72468">
        <w:rPr>
          <w:rFonts w:asciiTheme="majorHAnsi" w:hAnsiTheme="majorHAnsi" w:cs="Tahoma"/>
          <w:spacing w:val="-2"/>
        </w:rPr>
        <w:t xml:space="preserve"> </w:t>
      </w:r>
      <w:r w:rsidRPr="00C72468">
        <w:rPr>
          <w:rFonts w:asciiTheme="majorHAnsi" w:hAnsiTheme="majorHAnsi" w:cs="Tahoma"/>
        </w:rPr>
        <w:t>to</w:t>
      </w:r>
      <w:r w:rsidRPr="00C72468">
        <w:rPr>
          <w:rFonts w:asciiTheme="majorHAnsi" w:hAnsiTheme="majorHAnsi" w:cs="Tahoma"/>
          <w:spacing w:val="-2"/>
        </w:rPr>
        <w:t xml:space="preserve"> </w:t>
      </w:r>
      <w:r w:rsidRPr="00C72468">
        <w:rPr>
          <w:rFonts w:asciiTheme="majorHAnsi" w:hAnsiTheme="majorHAnsi" w:cs="Tahoma"/>
        </w:rPr>
        <w:t>offer</w:t>
      </w:r>
      <w:r w:rsidRPr="00C72468">
        <w:rPr>
          <w:rFonts w:asciiTheme="majorHAnsi" w:hAnsiTheme="majorHAnsi" w:cs="Tahoma"/>
          <w:spacing w:val="-4"/>
        </w:rPr>
        <w:t xml:space="preserve"> </w:t>
      </w:r>
      <w:r w:rsidRPr="00C72468">
        <w:rPr>
          <w:rFonts w:asciiTheme="majorHAnsi" w:hAnsiTheme="majorHAnsi" w:cs="Tahoma"/>
        </w:rPr>
        <w:t>additional discounts</w:t>
      </w:r>
      <w:r w:rsidRPr="00C72468">
        <w:rPr>
          <w:rFonts w:asciiTheme="majorHAnsi" w:hAnsiTheme="majorHAnsi" w:cs="Tahoma"/>
          <w:spacing w:val="-3"/>
        </w:rPr>
        <w:t xml:space="preserve"> </w:t>
      </w:r>
      <w:r w:rsidRPr="00C72468">
        <w:rPr>
          <w:rFonts w:asciiTheme="majorHAnsi" w:hAnsiTheme="majorHAnsi" w:cs="Tahoma"/>
        </w:rPr>
        <w:t>on</w:t>
      </w:r>
      <w:r w:rsidRPr="00C72468">
        <w:rPr>
          <w:rFonts w:asciiTheme="majorHAnsi" w:hAnsiTheme="majorHAnsi" w:cs="Tahoma"/>
          <w:spacing w:val="-3"/>
        </w:rPr>
        <w:t xml:space="preserve"> </w:t>
      </w:r>
      <w:r w:rsidRPr="00C72468">
        <w:rPr>
          <w:rFonts w:asciiTheme="majorHAnsi" w:hAnsiTheme="majorHAnsi" w:cs="Tahoma"/>
        </w:rPr>
        <w:t>top</w:t>
      </w:r>
      <w:r w:rsidRPr="00C72468">
        <w:rPr>
          <w:rFonts w:asciiTheme="majorHAnsi" w:hAnsiTheme="majorHAnsi" w:cs="Tahoma"/>
          <w:spacing w:val="-5"/>
        </w:rPr>
        <w:t xml:space="preserve"> </w:t>
      </w:r>
      <w:r w:rsidRPr="00C72468">
        <w:rPr>
          <w:rFonts w:asciiTheme="majorHAnsi" w:hAnsiTheme="majorHAnsi" w:cs="Tahoma"/>
        </w:rPr>
        <w:t>of</w:t>
      </w:r>
      <w:r w:rsidRPr="00C72468">
        <w:rPr>
          <w:rFonts w:asciiTheme="majorHAnsi" w:hAnsiTheme="majorHAnsi" w:cs="Tahoma"/>
          <w:spacing w:val="-3"/>
        </w:rPr>
        <w:t xml:space="preserve"> </w:t>
      </w:r>
      <w:r w:rsidRPr="00C72468">
        <w:rPr>
          <w:rFonts w:asciiTheme="majorHAnsi" w:hAnsiTheme="majorHAnsi" w:cs="Tahoma"/>
        </w:rPr>
        <w:t>the</w:t>
      </w:r>
      <w:r w:rsidRPr="00C72468">
        <w:rPr>
          <w:rFonts w:asciiTheme="majorHAnsi" w:hAnsiTheme="majorHAnsi" w:cs="Tahoma"/>
          <w:spacing w:val="-3"/>
        </w:rPr>
        <w:t xml:space="preserve"> </w:t>
      </w:r>
      <w:r w:rsidRPr="00C72468">
        <w:rPr>
          <w:rFonts w:asciiTheme="majorHAnsi" w:hAnsiTheme="majorHAnsi" w:cs="Tahoma"/>
        </w:rPr>
        <w:t>ticket</w:t>
      </w:r>
      <w:r w:rsidRPr="00C72468">
        <w:rPr>
          <w:rFonts w:asciiTheme="majorHAnsi" w:hAnsiTheme="majorHAnsi" w:cs="Tahoma"/>
          <w:spacing w:val="-3"/>
        </w:rPr>
        <w:t xml:space="preserve"> </w:t>
      </w:r>
      <w:r w:rsidRPr="00C72468">
        <w:rPr>
          <w:rFonts w:asciiTheme="majorHAnsi" w:hAnsiTheme="majorHAnsi" w:cs="Tahoma"/>
        </w:rPr>
        <w:t>price to</w:t>
      </w:r>
      <w:r w:rsidRPr="00C72468">
        <w:rPr>
          <w:rFonts w:asciiTheme="majorHAnsi" w:hAnsiTheme="majorHAnsi" w:cs="Tahoma"/>
          <w:spacing w:val="-3"/>
        </w:rPr>
        <w:t xml:space="preserve"> </w:t>
      </w:r>
      <w:r w:rsidRPr="00C72468">
        <w:rPr>
          <w:rFonts w:asciiTheme="majorHAnsi" w:hAnsiTheme="majorHAnsi" w:cs="Tahoma"/>
        </w:rPr>
        <w:t>customers</w:t>
      </w:r>
      <w:r w:rsidRPr="00C72468">
        <w:rPr>
          <w:rFonts w:asciiTheme="majorHAnsi" w:hAnsiTheme="majorHAnsi" w:cs="Tahoma"/>
          <w:spacing w:val="-2"/>
        </w:rPr>
        <w:t xml:space="preserve"> </w:t>
      </w:r>
      <w:r w:rsidRPr="00C72468">
        <w:rPr>
          <w:rFonts w:asciiTheme="majorHAnsi" w:hAnsiTheme="majorHAnsi" w:cs="Tahoma"/>
        </w:rPr>
        <w:t>as</w:t>
      </w:r>
      <w:r w:rsidRPr="00C72468">
        <w:rPr>
          <w:rFonts w:asciiTheme="majorHAnsi" w:hAnsiTheme="majorHAnsi" w:cs="Tahoma"/>
          <w:spacing w:val="-1"/>
        </w:rPr>
        <w:t xml:space="preserve"> </w:t>
      </w:r>
      <w:r w:rsidRPr="00C72468">
        <w:rPr>
          <w:rFonts w:asciiTheme="majorHAnsi" w:hAnsiTheme="majorHAnsi" w:cs="Tahoma"/>
        </w:rPr>
        <w:t>part of customer acquisition, at their own expense. However, in all cases, the full ticket amount, less the discount offered as per Condition 2 above, must be settled with the Gujarat Metro without any</w:t>
      </w:r>
      <w:r w:rsidRPr="00C72468">
        <w:rPr>
          <w:rFonts w:asciiTheme="majorHAnsi" w:hAnsiTheme="majorHAnsi" w:cs="Tahoma"/>
          <w:spacing w:val="-33"/>
        </w:rPr>
        <w:t xml:space="preserve"> </w:t>
      </w:r>
      <w:r w:rsidRPr="00C72468">
        <w:rPr>
          <w:rFonts w:asciiTheme="majorHAnsi" w:hAnsiTheme="majorHAnsi" w:cs="Tahoma"/>
        </w:rPr>
        <w:t>deductions.</w:t>
      </w:r>
    </w:p>
    <w:p w14:paraId="16C6A83B"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While the Buyer App may use any Payment Gateway from those onboard the ONDC platform, the convenience fee, including MDR charges of the Payment Gateway, would not be reimbursed by Gujarat Metro</w:t>
      </w:r>
      <w:r w:rsidRPr="00C72468">
        <w:rPr>
          <w:rFonts w:asciiTheme="majorHAnsi" w:hAnsiTheme="majorHAnsi" w:cs="Tahoma"/>
          <w:spacing w:val="-4"/>
        </w:rPr>
        <w:t xml:space="preserve"> </w:t>
      </w:r>
      <w:r w:rsidRPr="00C72468">
        <w:rPr>
          <w:rFonts w:asciiTheme="majorHAnsi" w:hAnsiTheme="majorHAnsi" w:cs="Tahoma"/>
        </w:rPr>
        <w:t>under</w:t>
      </w:r>
      <w:r w:rsidRPr="00C72468">
        <w:rPr>
          <w:rFonts w:asciiTheme="majorHAnsi" w:hAnsiTheme="majorHAnsi" w:cs="Tahoma"/>
          <w:spacing w:val="-8"/>
        </w:rPr>
        <w:t xml:space="preserve"> </w:t>
      </w:r>
      <w:r w:rsidRPr="00C72468">
        <w:rPr>
          <w:rFonts w:asciiTheme="majorHAnsi" w:hAnsiTheme="majorHAnsi" w:cs="Tahoma"/>
        </w:rPr>
        <w:t>any</w:t>
      </w:r>
      <w:r w:rsidRPr="00C72468">
        <w:rPr>
          <w:rFonts w:asciiTheme="majorHAnsi" w:hAnsiTheme="majorHAnsi" w:cs="Tahoma"/>
          <w:spacing w:val="-7"/>
        </w:rPr>
        <w:t xml:space="preserve"> </w:t>
      </w:r>
      <w:r w:rsidRPr="00C72468">
        <w:rPr>
          <w:rFonts w:asciiTheme="majorHAnsi" w:hAnsiTheme="majorHAnsi" w:cs="Tahoma"/>
        </w:rPr>
        <w:t>circumstances.</w:t>
      </w:r>
      <w:r w:rsidRPr="00C72468">
        <w:rPr>
          <w:rFonts w:asciiTheme="majorHAnsi" w:hAnsiTheme="majorHAnsi" w:cs="Tahoma"/>
          <w:spacing w:val="-6"/>
        </w:rPr>
        <w:t xml:space="preserve"> </w:t>
      </w:r>
      <w:r w:rsidRPr="00C72468">
        <w:rPr>
          <w:rFonts w:asciiTheme="majorHAnsi" w:hAnsiTheme="majorHAnsi" w:cs="Tahoma"/>
        </w:rPr>
        <w:t>They</w:t>
      </w:r>
      <w:r w:rsidRPr="00C72468">
        <w:rPr>
          <w:rFonts w:asciiTheme="majorHAnsi" w:hAnsiTheme="majorHAnsi" w:cs="Tahoma"/>
          <w:spacing w:val="-5"/>
        </w:rPr>
        <w:t xml:space="preserve"> </w:t>
      </w:r>
      <w:r w:rsidRPr="00C72468">
        <w:rPr>
          <w:rFonts w:asciiTheme="majorHAnsi" w:hAnsiTheme="majorHAnsi" w:cs="Tahoma"/>
        </w:rPr>
        <w:t>shall</w:t>
      </w:r>
      <w:r w:rsidRPr="00C72468">
        <w:rPr>
          <w:rFonts w:asciiTheme="majorHAnsi" w:hAnsiTheme="majorHAnsi" w:cs="Tahoma"/>
          <w:spacing w:val="-8"/>
        </w:rPr>
        <w:t xml:space="preserve"> </w:t>
      </w:r>
      <w:r w:rsidRPr="00C72468">
        <w:rPr>
          <w:rFonts w:asciiTheme="majorHAnsi" w:hAnsiTheme="majorHAnsi" w:cs="Tahoma"/>
        </w:rPr>
        <w:t>be</w:t>
      </w:r>
      <w:r w:rsidRPr="00C72468">
        <w:rPr>
          <w:rFonts w:asciiTheme="majorHAnsi" w:hAnsiTheme="majorHAnsi" w:cs="Tahoma"/>
          <w:spacing w:val="-5"/>
        </w:rPr>
        <w:t xml:space="preserve"> </w:t>
      </w:r>
      <w:r w:rsidRPr="00C72468">
        <w:rPr>
          <w:rFonts w:asciiTheme="majorHAnsi" w:hAnsiTheme="majorHAnsi" w:cs="Tahoma"/>
        </w:rPr>
        <w:t>a</w:t>
      </w:r>
      <w:r w:rsidRPr="00C72468">
        <w:rPr>
          <w:rFonts w:asciiTheme="majorHAnsi" w:hAnsiTheme="majorHAnsi" w:cs="Tahoma"/>
          <w:spacing w:val="-8"/>
        </w:rPr>
        <w:t xml:space="preserve"> </w:t>
      </w:r>
      <w:r w:rsidRPr="00C72468">
        <w:rPr>
          <w:rFonts w:asciiTheme="majorHAnsi" w:hAnsiTheme="majorHAnsi" w:cs="Tahoma"/>
        </w:rPr>
        <w:t>part</w:t>
      </w:r>
      <w:r w:rsidRPr="00C72468">
        <w:rPr>
          <w:rFonts w:asciiTheme="majorHAnsi" w:hAnsiTheme="majorHAnsi" w:cs="Tahoma"/>
          <w:spacing w:val="-7"/>
        </w:rPr>
        <w:t xml:space="preserve"> </w:t>
      </w:r>
      <w:r w:rsidRPr="00C72468">
        <w:rPr>
          <w:rFonts w:asciiTheme="majorHAnsi" w:hAnsiTheme="majorHAnsi" w:cs="Tahoma"/>
        </w:rPr>
        <w:t>of</w:t>
      </w:r>
      <w:r w:rsidRPr="00C72468">
        <w:rPr>
          <w:rFonts w:asciiTheme="majorHAnsi" w:hAnsiTheme="majorHAnsi" w:cs="Tahoma"/>
          <w:spacing w:val="-8"/>
        </w:rPr>
        <w:t xml:space="preserve"> </w:t>
      </w:r>
      <w:r w:rsidRPr="00C72468">
        <w:rPr>
          <w:rFonts w:asciiTheme="majorHAnsi" w:hAnsiTheme="majorHAnsi" w:cs="Tahoma"/>
        </w:rPr>
        <w:t>the</w:t>
      </w:r>
      <w:r w:rsidRPr="00C72468">
        <w:rPr>
          <w:rFonts w:asciiTheme="majorHAnsi" w:hAnsiTheme="majorHAnsi" w:cs="Tahoma"/>
          <w:spacing w:val="-6"/>
        </w:rPr>
        <w:t xml:space="preserve"> </w:t>
      </w:r>
      <w:r w:rsidRPr="00C72468">
        <w:rPr>
          <w:rFonts w:asciiTheme="majorHAnsi" w:hAnsiTheme="majorHAnsi" w:cs="Tahoma"/>
        </w:rPr>
        <w:t>App</w:t>
      </w:r>
      <w:r w:rsidRPr="00C72468">
        <w:rPr>
          <w:rFonts w:asciiTheme="majorHAnsi" w:hAnsiTheme="majorHAnsi" w:cs="Tahoma"/>
          <w:spacing w:val="-6"/>
        </w:rPr>
        <w:t xml:space="preserve"> </w:t>
      </w:r>
      <w:r w:rsidRPr="00C72468">
        <w:rPr>
          <w:rFonts w:asciiTheme="majorHAnsi" w:hAnsiTheme="majorHAnsi" w:cs="Tahoma"/>
        </w:rPr>
        <w:t>Convenience</w:t>
      </w:r>
      <w:r w:rsidRPr="00C72468">
        <w:rPr>
          <w:rFonts w:asciiTheme="majorHAnsi" w:hAnsiTheme="majorHAnsi" w:cs="Tahoma"/>
          <w:spacing w:val="-7"/>
        </w:rPr>
        <w:t xml:space="preserve"> </w:t>
      </w:r>
      <w:r w:rsidRPr="00C72468">
        <w:rPr>
          <w:rFonts w:asciiTheme="majorHAnsi" w:hAnsiTheme="majorHAnsi" w:cs="Tahoma"/>
        </w:rPr>
        <w:t>Fee,</w:t>
      </w:r>
      <w:r w:rsidRPr="00C72468">
        <w:rPr>
          <w:rFonts w:asciiTheme="majorHAnsi" w:hAnsiTheme="majorHAnsi" w:cs="Tahoma"/>
          <w:spacing w:val="-8"/>
        </w:rPr>
        <w:t xml:space="preserve"> </w:t>
      </w:r>
      <w:r w:rsidRPr="00C72468">
        <w:rPr>
          <w:rFonts w:asciiTheme="majorHAnsi" w:hAnsiTheme="majorHAnsi" w:cs="Tahoma"/>
        </w:rPr>
        <w:t>if</w:t>
      </w:r>
      <w:r w:rsidRPr="00C72468">
        <w:rPr>
          <w:rFonts w:asciiTheme="majorHAnsi" w:hAnsiTheme="majorHAnsi" w:cs="Tahoma"/>
          <w:spacing w:val="-6"/>
        </w:rPr>
        <w:t xml:space="preserve"> </w:t>
      </w:r>
      <w:r w:rsidRPr="00C72468">
        <w:rPr>
          <w:rFonts w:asciiTheme="majorHAnsi" w:hAnsiTheme="majorHAnsi" w:cs="Tahoma"/>
        </w:rPr>
        <w:t>the</w:t>
      </w:r>
      <w:r w:rsidRPr="00C72468">
        <w:rPr>
          <w:rFonts w:asciiTheme="majorHAnsi" w:hAnsiTheme="majorHAnsi" w:cs="Tahoma"/>
          <w:spacing w:val="-6"/>
        </w:rPr>
        <w:t xml:space="preserve"> </w:t>
      </w:r>
      <w:r w:rsidRPr="00C72468">
        <w:rPr>
          <w:rFonts w:asciiTheme="majorHAnsi" w:hAnsiTheme="majorHAnsi" w:cs="Tahoma"/>
        </w:rPr>
        <w:t>Buyer</w:t>
      </w:r>
      <w:r w:rsidRPr="00C72468">
        <w:rPr>
          <w:rFonts w:asciiTheme="majorHAnsi" w:hAnsiTheme="majorHAnsi" w:cs="Tahoma"/>
          <w:spacing w:val="-4"/>
        </w:rPr>
        <w:t xml:space="preserve"> </w:t>
      </w:r>
      <w:r w:rsidRPr="00C72468">
        <w:rPr>
          <w:rFonts w:asciiTheme="majorHAnsi" w:hAnsiTheme="majorHAnsi" w:cs="Tahoma"/>
        </w:rPr>
        <w:t>App</w:t>
      </w:r>
      <w:r w:rsidRPr="00C72468">
        <w:rPr>
          <w:rFonts w:asciiTheme="majorHAnsi" w:hAnsiTheme="majorHAnsi" w:cs="Tahoma"/>
          <w:spacing w:val="-6"/>
        </w:rPr>
        <w:t xml:space="preserve"> </w:t>
      </w:r>
      <w:r w:rsidRPr="00C72468">
        <w:rPr>
          <w:rFonts w:asciiTheme="majorHAnsi" w:hAnsiTheme="majorHAnsi" w:cs="Tahoma"/>
        </w:rPr>
        <w:t>decides to levy the</w:t>
      </w:r>
      <w:r w:rsidRPr="00C72468">
        <w:rPr>
          <w:rFonts w:asciiTheme="majorHAnsi" w:hAnsiTheme="majorHAnsi" w:cs="Tahoma"/>
          <w:spacing w:val="-2"/>
        </w:rPr>
        <w:t xml:space="preserve"> </w:t>
      </w:r>
      <w:r w:rsidRPr="00C72468">
        <w:rPr>
          <w:rFonts w:asciiTheme="majorHAnsi" w:hAnsiTheme="majorHAnsi" w:cs="Tahoma"/>
        </w:rPr>
        <w:t>same.</w:t>
      </w:r>
    </w:p>
    <w:p w14:paraId="5E308E0A"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The Gujarat Metro reserves the right to change any of these Terms &amp; Conditions or fix certain limits for Convenience fees in future as and when</w:t>
      </w:r>
      <w:r w:rsidRPr="00C72468">
        <w:rPr>
          <w:rFonts w:asciiTheme="majorHAnsi" w:hAnsiTheme="majorHAnsi" w:cs="Tahoma"/>
          <w:spacing w:val="-8"/>
        </w:rPr>
        <w:t xml:space="preserve"> </w:t>
      </w:r>
      <w:r w:rsidRPr="00C72468">
        <w:rPr>
          <w:rFonts w:asciiTheme="majorHAnsi" w:hAnsiTheme="majorHAnsi" w:cs="Tahoma"/>
        </w:rPr>
        <w:t>applicable.</w:t>
      </w:r>
    </w:p>
    <w:p w14:paraId="07C5EEBA"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As per extant RBI Regulations, the ticket transaction amount collected by the Buyer apps is to be settled to the Gujarat Metro Settlement account on a T+1 basis for all successful</w:t>
      </w:r>
      <w:r w:rsidRPr="00C72468">
        <w:rPr>
          <w:rFonts w:asciiTheme="majorHAnsi" w:hAnsiTheme="majorHAnsi" w:cs="Tahoma"/>
          <w:spacing w:val="-18"/>
        </w:rPr>
        <w:t xml:space="preserve"> </w:t>
      </w:r>
      <w:r w:rsidRPr="00C72468">
        <w:rPr>
          <w:rFonts w:asciiTheme="majorHAnsi" w:hAnsiTheme="majorHAnsi" w:cs="Tahoma"/>
        </w:rPr>
        <w:t>transactions.</w:t>
      </w:r>
    </w:p>
    <w:p w14:paraId="4F6407EC"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All Buyer Apps shall initiate reconciliation Application Programming Interface (API) call on T+1 basis along with Settlement Reference Number (UTR) with Seller. If T+1 is not a Business Day (Banking Holiday), the Buyer App will trigger the reconciliation API call and settle the funds on the next business working day of T+1.</w:t>
      </w:r>
    </w:p>
    <w:p w14:paraId="4B90C4F9" w14:textId="77777777" w:rsidR="00172733" w:rsidRPr="00C72468" w:rsidRDefault="00172733" w:rsidP="00E2628C">
      <w:pPr>
        <w:pStyle w:val="ListParagraph"/>
        <w:numPr>
          <w:ilvl w:val="0"/>
          <w:numId w:val="6"/>
        </w:numPr>
        <w:tabs>
          <w:tab w:val="left" w:pos="1435"/>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The Gujarat Metro would also use a dashboard provided by ONDC or its representative to record at the seller's side all the tickets sold by each of the buyer apps. The buyer apps shall be asked to deposit the amount shown by the dashboard in the event of any reconciliation</w:t>
      </w:r>
      <w:r w:rsidRPr="00C72468">
        <w:rPr>
          <w:rFonts w:asciiTheme="majorHAnsi" w:hAnsiTheme="majorHAnsi" w:cs="Tahoma"/>
          <w:spacing w:val="-10"/>
        </w:rPr>
        <w:t xml:space="preserve"> </w:t>
      </w:r>
      <w:r w:rsidRPr="00C72468">
        <w:rPr>
          <w:rFonts w:asciiTheme="majorHAnsi" w:hAnsiTheme="majorHAnsi" w:cs="Tahoma"/>
        </w:rPr>
        <w:t>discrepancy.</w:t>
      </w:r>
    </w:p>
    <w:p w14:paraId="6F511E00" w14:textId="6F9B8283" w:rsidR="00172733" w:rsidRPr="00C72468" w:rsidRDefault="00172733" w:rsidP="00E2628C">
      <w:pPr>
        <w:pStyle w:val="ListParagraph"/>
        <w:numPr>
          <w:ilvl w:val="0"/>
          <w:numId w:val="6"/>
        </w:numPr>
        <w:tabs>
          <w:tab w:val="left" w:pos="1435"/>
        </w:tabs>
        <w:autoSpaceDE w:val="0"/>
        <w:autoSpaceDN w:val="0"/>
        <w:spacing w:before="2" w:after="0"/>
        <w:ind w:left="426" w:right="-472"/>
        <w:contextualSpacing w:val="0"/>
        <w:jc w:val="both"/>
        <w:rPr>
          <w:rFonts w:asciiTheme="majorHAnsi" w:hAnsiTheme="majorHAnsi" w:cs="Tahoma"/>
        </w:rPr>
      </w:pPr>
      <w:r w:rsidRPr="00C72468">
        <w:rPr>
          <w:rFonts w:asciiTheme="majorHAnsi" w:hAnsiTheme="majorHAnsi" w:cs="Tahoma"/>
        </w:rPr>
        <w:t>Buyer Apps must ensure that all customer data collected during the purchase of Gujarat Metro tickets are handled in compliance with the applicable data privacy laws, including but not limited to the Information Technology Act, 2000, Digital Personal Data Protection Act, 2023, where applicable. The Buyer App is responsible for ensuring the security of payment and personal data of customers using industry standard encryption and security</w:t>
      </w:r>
      <w:r w:rsidRPr="00C72468">
        <w:rPr>
          <w:rFonts w:asciiTheme="majorHAnsi" w:hAnsiTheme="majorHAnsi" w:cs="Tahoma"/>
          <w:spacing w:val="-5"/>
        </w:rPr>
        <w:t xml:space="preserve"> </w:t>
      </w:r>
      <w:r w:rsidRPr="00C72468">
        <w:rPr>
          <w:rFonts w:asciiTheme="majorHAnsi" w:hAnsiTheme="majorHAnsi" w:cs="Tahoma"/>
        </w:rPr>
        <w:t>protocols.</w:t>
      </w:r>
    </w:p>
    <w:p w14:paraId="15F8E468" w14:textId="77777777" w:rsidR="00172733" w:rsidRPr="00C72468" w:rsidRDefault="00172733" w:rsidP="00E2628C">
      <w:pPr>
        <w:pStyle w:val="ListParagraph"/>
        <w:numPr>
          <w:ilvl w:val="0"/>
          <w:numId w:val="6"/>
        </w:numPr>
        <w:tabs>
          <w:tab w:val="left" w:pos="1435"/>
        </w:tabs>
        <w:autoSpaceDE w:val="0"/>
        <w:autoSpaceDN w:val="0"/>
        <w:spacing w:before="56" w:after="0"/>
        <w:ind w:left="426" w:right="-472"/>
        <w:contextualSpacing w:val="0"/>
        <w:jc w:val="both"/>
        <w:rPr>
          <w:rFonts w:asciiTheme="majorHAnsi" w:hAnsiTheme="majorHAnsi" w:cs="Tahoma"/>
        </w:rPr>
      </w:pPr>
      <w:r w:rsidRPr="00C72468">
        <w:rPr>
          <w:rFonts w:asciiTheme="majorHAnsi" w:hAnsiTheme="majorHAnsi" w:cs="Tahoma"/>
        </w:rPr>
        <w:lastRenderedPageBreak/>
        <w:t>The Buyer Apps would additionally comply with the refund and cancellation policies of the Gujarat</w:t>
      </w:r>
      <w:r w:rsidRPr="00C72468">
        <w:rPr>
          <w:rFonts w:asciiTheme="majorHAnsi" w:hAnsiTheme="majorHAnsi" w:cs="Tahoma"/>
          <w:spacing w:val="-21"/>
        </w:rPr>
        <w:t xml:space="preserve"> </w:t>
      </w:r>
      <w:r w:rsidRPr="00C72468">
        <w:rPr>
          <w:rFonts w:asciiTheme="majorHAnsi" w:hAnsiTheme="majorHAnsi" w:cs="Tahoma"/>
        </w:rPr>
        <w:t>Metro.</w:t>
      </w:r>
    </w:p>
    <w:p w14:paraId="085F2DBF" w14:textId="77777777" w:rsidR="00172733" w:rsidRPr="00C72468" w:rsidRDefault="00172733" w:rsidP="00E2628C">
      <w:pPr>
        <w:pStyle w:val="ListParagraph"/>
        <w:numPr>
          <w:ilvl w:val="0"/>
          <w:numId w:val="6"/>
        </w:numPr>
        <w:tabs>
          <w:tab w:val="left" w:pos="1435"/>
        </w:tabs>
        <w:autoSpaceDE w:val="0"/>
        <w:autoSpaceDN w:val="0"/>
        <w:spacing w:before="22" w:after="0"/>
        <w:ind w:left="426" w:right="-472"/>
        <w:contextualSpacing w:val="0"/>
        <w:jc w:val="both"/>
        <w:rPr>
          <w:rFonts w:asciiTheme="majorHAnsi" w:hAnsiTheme="majorHAnsi" w:cs="Tahoma"/>
        </w:rPr>
      </w:pPr>
      <w:r w:rsidRPr="00C72468">
        <w:rPr>
          <w:rFonts w:asciiTheme="majorHAnsi" w:hAnsiTheme="majorHAnsi" w:cs="Tahoma"/>
        </w:rPr>
        <w:t>All Buyer Applications (Buyer Apps) interested in offering Gujarat Metro tickets to commuters are strictly prohibited from displaying advertisements on Gujarat Metro tickets or during the entire ticketing process, including booking, entry, and exit. If any Buyer App wishes to engage in commercial advertising, prior written permission from Gujarat Metro is</w:t>
      </w:r>
      <w:r w:rsidRPr="00C72468">
        <w:rPr>
          <w:rFonts w:asciiTheme="majorHAnsi" w:hAnsiTheme="majorHAnsi" w:cs="Tahoma"/>
          <w:spacing w:val="-11"/>
        </w:rPr>
        <w:t xml:space="preserve"> </w:t>
      </w:r>
      <w:r w:rsidRPr="00C72468">
        <w:rPr>
          <w:rFonts w:asciiTheme="majorHAnsi" w:hAnsiTheme="majorHAnsi" w:cs="Tahoma"/>
        </w:rPr>
        <w:t>mandatory.</w:t>
      </w:r>
    </w:p>
    <w:p w14:paraId="466AA232" w14:textId="77777777" w:rsidR="00172733" w:rsidRPr="00C72468" w:rsidRDefault="00172733" w:rsidP="00E2628C">
      <w:pPr>
        <w:pStyle w:val="ListParagraph"/>
        <w:numPr>
          <w:ilvl w:val="0"/>
          <w:numId w:val="6"/>
        </w:numPr>
        <w:tabs>
          <w:tab w:val="left" w:pos="1435"/>
        </w:tabs>
        <w:autoSpaceDE w:val="0"/>
        <w:autoSpaceDN w:val="0"/>
        <w:spacing w:before="1" w:after="0"/>
        <w:ind w:left="426" w:right="-472"/>
        <w:contextualSpacing w:val="0"/>
        <w:jc w:val="both"/>
        <w:rPr>
          <w:rFonts w:asciiTheme="majorHAnsi" w:hAnsiTheme="majorHAnsi" w:cs="Tahoma"/>
        </w:rPr>
      </w:pPr>
      <w:r w:rsidRPr="00C72468">
        <w:rPr>
          <w:rFonts w:asciiTheme="majorHAnsi" w:hAnsiTheme="majorHAnsi" w:cs="Tahoma"/>
        </w:rPr>
        <w:t>Where recourse to a Court is to be made in respect of any matter, the Courts at Gujarat, Gujarat shall have exclusive jurisdiction to try all</w:t>
      </w:r>
      <w:r w:rsidRPr="00C72468">
        <w:rPr>
          <w:rFonts w:asciiTheme="majorHAnsi" w:hAnsiTheme="majorHAnsi" w:cs="Tahoma"/>
          <w:spacing w:val="-4"/>
        </w:rPr>
        <w:t xml:space="preserve"> </w:t>
      </w:r>
      <w:r w:rsidRPr="00C72468">
        <w:rPr>
          <w:rFonts w:asciiTheme="majorHAnsi" w:hAnsiTheme="majorHAnsi" w:cs="Tahoma"/>
        </w:rPr>
        <w:t>disputes.</w:t>
      </w:r>
    </w:p>
    <w:p w14:paraId="03DD3FA5" w14:textId="15C25B5D" w:rsidR="00172733" w:rsidRPr="00C72468" w:rsidRDefault="00172733"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Delay in settlement of Fare Box revenues shall attract a Levy of interest at annual rate of 24% for the delay period which needs to be paid to Gujarat Metro to avoid further penal</w:t>
      </w:r>
      <w:r w:rsidRPr="00C72468">
        <w:rPr>
          <w:rFonts w:asciiTheme="majorHAnsi" w:hAnsiTheme="majorHAnsi" w:cs="Tahoma"/>
          <w:spacing w:val="-3"/>
        </w:rPr>
        <w:t xml:space="preserve"> </w:t>
      </w:r>
      <w:r w:rsidRPr="00C72468">
        <w:rPr>
          <w:rFonts w:asciiTheme="majorHAnsi" w:hAnsiTheme="majorHAnsi" w:cs="Tahoma"/>
        </w:rPr>
        <w:t>charges.</w:t>
      </w:r>
    </w:p>
    <w:p w14:paraId="59DF4A7F" w14:textId="5C37B2C9" w:rsidR="00172733" w:rsidRPr="00C72468" w:rsidRDefault="00172733"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If any buyer application repeatedly fails to do settlements within stipulated time, the same shall be disabled/terminated for Gujarat Metro ticketing.</w:t>
      </w:r>
    </w:p>
    <w:p w14:paraId="6639D4C2" w14:textId="153089A1" w:rsidR="00172733" w:rsidRPr="00C72468" w:rsidRDefault="00172733"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Buyer applications hereby agree to indemnify Gujarat Metro against its respective parts in case of breach/default of the respective part of the works of any liabilities sustained by them. No claims arising out of such indemnity will be entertained by Gujarat</w:t>
      </w:r>
      <w:r w:rsidRPr="00C72468">
        <w:rPr>
          <w:rFonts w:asciiTheme="majorHAnsi" w:hAnsiTheme="majorHAnsi" w:cs="Tahoma"/>
          <w:spacing w:val="1"/>
        </w:rPr>
        <w:t xml:space="preserve"> </w:t>
      </w:r>
      <w:r w:rsidRPr="00C72468">
        <w:rPr>
          <w:rFonts w:asciiTheme="majorHAnsi" w:hAnsiTheme="majorHAnsi" w:cs="Tahoma"/>
        </w:rPr>
        <w:t>Metro</w:t>
      </w:r>
      <w:r w:rsidR="002540DF" w:rsidRPr="00C72468">
        <w:rPr>
          <w:rFonts w:asciiTheme="majorHAnsi" w:hAnsiTheme="majorHAnsi" w:cs="Tahoma"/>
        </w:rPr>
        <w:t>.</w:t>
      </w:r>
    </w:p>
    <w:p w14:paraId="1EE8849C" w14:textId="79A631B9" w:rsidR="002540DF" w:rsidRDefault="002540DF"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sidRPr="00C72468">
        <w:rPr>
          <w:rFonts w:asciiTheme="majorHAnsi" w:hAnsiTheme="majorHAnsi" w:cs="Tahoma"/>
        </w:rPr>
        <w:t>At present, Gujarat Metro does not require a Security Deposit from the Buyer Application. However, Gujarat Metro reserves the right to seek a Security Deposit in the future based on transaction volume, operational requirements, or risk considerations, by providing due notice to the Buyer Application.</w:t>
      </w:r>
    </w:p>
    <w:p w14:paraId="77CE77F2" w14:textId="7988F7DE" w:rsidR="00920CC6" w:rsidRDefault="00920CC6" w:rsidP="00920CC6">
      <w:pPr>
        <w:tabs>
          <w:tab w:val="left" w:pos="1481"/>
        </w:tabs>
        <w:autoSpaceDE w:val="0"/>
        <w:autoSpaceDN w:val="0"/>
        <w:spacing w:after="0"/>
        <w:ind w:right="-472"/>
        <w:jc w:val="both"/>
        <w:rPr>
          <w:rFonts w:asciiTheme="majorHAnsi" w:hAnsiTheme="majorHAnsi" w:cs="Tahoma"/>
        </w:rPr>
      </w:pPr>
    </w:p>
    <w:p w14:paraId="169A0027" w14:textId="1431DEAE" w:rsidR="00920CC6" w:rsidRDefault="00920CC6" w:rsidP="00920CC6">
      <w:pPr>
        <w:tabs>
          <w:tab w:val="left" w:pos="1481"/>
        </w:tabs>
        <w:autoSpaceDE w:val="0"/>
        <w:autoSpaceDN w:val="0"/>
        <w:spacing w:after="0"/>
        <w:ind w:right="-472"/>
        <w:jc w:val="both"/>
        <w:rPr>
          <w:rFonts w:asciiTheme="majorHAnsi" w:hAnsiTheme="majorHAnsi" w:cs="Tahoma"/>
          <w:b/>
        </w:rPr>
      </w:pPr>
      <w:r w:rsidRPr="00920CC6">
        <w:rPr>
          <w:rFonts w:asciiTheme="majorHAnsi" w:hAnsiTheme="majorHAnsi" w:cs="Tahoma"/>
          <w:b/>
        </w:rPr>
        <w:t xml:space="preserve">User Static Terms </w:t>
      </w:r>
      <w:r>
        <w:rPr>
          <w:rFonts w:asciiTheme="majorHAnsi" w:hAnsiTheme="majorHAnsi" w:cs="Tahoma"/>
          <w:b/>
        </w:rPr>
        <w:t xml:space="preserve">– Compulsory to include in Ticket booking GUI </w:t>
      </w:r>
    </w:p>
    <w:p w14:paraId="31EE9CA5" w14:textId="77777777" w:rsidR="00920CC6" w:rsidRPr="00920CC6" w:rsidRDefault="00920CC6" w:rsidP="00920CC6">
      <w:pPr>
        <w:tabs>
          <w:tab w:val="left" w:pos="1481"/>
        </w:tabs>
        <w:autoSpaceDE w:val="0"/>
        <w:autoSpaceDN w:val="0"/>
        <w:spacing w:after="0"/>
        <w:ind w:right="-472"/>
        <w:jc w:val="both"/>
        <w:rPr>
          <w:rFonts w:asciiTheme="majorHAnsi" w:hAnsiTheme="majorHAnsi" w:cs="Tahoma"/>
          <w:b/>
        </w:rPr>
      </w:pPr>
    </w:p>
    <w:p w14:paraId="1E7BD37B" w14:textId="7AB9E737" w:rsidR="004A5336" w:rsidRDefault="004A5336" w:rsidP="00E2628C">
      <w:pPr>
        <w:pStyle w:val="ListParagraph"/>
        <w:numPr>
          <w:ilvl w:val="0"/>
          <w:numId w:val="6"/>
        </w:numPr>
        <w:tabs>
          <w:tab w:val="left" w:pos="1481"/>
        </w:tabs>
        <w:autoSpaceDE w:val="0"/>
        <w:autoSpaceDN w:val="0"/>
        <w:spacing w:after="0"/>
        <w:ind w:left="426" w:right="-472"/>
        <w:contextualSpacing w:val="0"/>
        <w:jc w:val="both"/>
        <w:rPr>
          <w:rFonts w:asciiTheme="majorHAnsi" w:hAnsiTheme="majorHAnsi" w:cs="Tahoma"/>
        </w:rPr>
      </w:pPr>
      <w:r>
        <w:rPr>
          <w:rFonts w:asciiTheme="majorHAnsi" w:hAnsiTheme="majorHAnsi" w:cs="Tahoma"/>
        </w:rPr>
        <w:t>The ticket information (AHM METRO QR TICKET) should be in sync with the Buyer app GUI to avoid any passenger inconvenience. Information like</w:t>
      </w:r>
    </w:p>
    <w:p w14:paraId="530A37DE" w14:textId="77777777" w:rsidR="004A5336" w:rsidRDefault="004A5336" w:rsidP="004A5336">
      <w:pPr>
        <w:pStyle w:val="ListParagraph"/>
        <w:numPr>
          <w:ilvl w:val="0"/>
          <w:numId w:val="7"/>
        </w:numPr>
        <w:tabs>
          <w:tab w:val="left" w:pos="1481"/>
        </w:tabs>
        <w:autoSpaceDE w:val="0"/>
        <w:autoSpaceDN w:val="0"/>
        <w:spacing w:after="0"/>
        <w:ind w:right="-472"/>
        <w:contextualSpacing w:val="0"/>
        <w:jc w:val="both"/>
        <w:rPr>
          <w:rFonts w:asciiTheme="majorHAnsi" w:hAnsiTheme="majorHAnsi" w:cs="Tahoma"/>
        </w:rPr>
      </w:pPr>
      <w:r>
        <w:rPr>
          <w:rFonts w:asciiTheme="majorHAnsi" w:hAnsiTheme="majorHAnsi" w:cs="Tahoma"/>
        </w:rPr>
        <w:t>Mobile QR ticket is not refundable and not-transferable.</w:t>
      </w:r>
    </w:p>
    <w:p w14:paraId="5C623769" w14:textId="77777777" w:rsidR="004A5336" w:rsidRDefault="004A5336" w:rsidP="004A5336">
      <w:pPr>
        <w:pStyle w:val="ListParagraph"/>
        <w:numPr>
          <w:ilvl w:val="0"/>
          <w:numId w:val="7"/>
        </w:numPr>
        <w:tabs>
          <w:tab w:val="left" w:pos="1481"/>
        </w:tabs>
        <w:autoSpaceDE w:val="0"/>
        <w:autoSpaceDN w:val="0"/>
        <w:spacing w:after="0"/>
        <w:ind w:right="-472"/>
        <w:contextualSpacing w:val="0"/>
        <w:jc w:val="both"/>
        <w:rPr>
          <w:rFonts w:asciiTheme="majorHAnsi" w:hAnsiTheme="majorHAnsi" w:cs="Tahoma"/>
        </w:rPr>
      </w:pPr>
      <w:r>
        <w:rPr>
          <w:rFonts w:asciiTheme="majorHAnsi" w:hAnsiTheme="majorHAnsi" w:cs="Tahoma"/>
        </w:rPr>
        <w:t>Before booking your ticket, kindly refer to the timetable.</w:t>
      </w:r>
    </w:p>
    <w:p w14:paraId="023F7585" w14:textId="77777777" w:rsidR="007B7626" w:rsidRDefault="004A5336" w:rsidP="004A5336">
      <w:pPr>
        <w:pStyle w:val="ListParagraph"/>
        <w:numPr>
          <w:ilvl w:val="0"/>
          <w:numId w:val="7"/>
        </w:numPr>
        <w:tabs>
          <w:tab w:val="left" w:pos="1481"/>
        </w:tabs>
        <w:autoSpaceDE w:val="0"/>
        <w:autoSpaceDN w:val="0"/>
        <w:spacing w:after="0"/>
        <w:ind w:right="-472"/>
        <w:contextualSpacing w:val="0"/>
        <w:jc w:val="both"/>
        <w:rPr>
          <w:rFonts w:asciiTheme="majorHAnsi" w:hAnsiTheme="majorHAnsi" w:cs="Tahoma"/>
        </w:rPr>
      </w:pPr>
      <w:r>
        <w:rPr>
          <w:rFonts w:asciiTheme="majorHAnsi" w:hAnsiTheme="majorHAnsi" w:cs="Tahoma"/>
        </w:rPr>
        <w:t>Mobile tickets are valid form the origin station</w:t>
      </w:r>
      <w:bookmarkStart w:id="0" w:name="_GoBack"/>
      <w:bookmarkEnd w:id="0"/>
      <w:r>
        <w:rPr>
          <w:rFonts w:asciiTheme="majorHAnsi" w:hAnsiTheme="majorHAnsi" w:cs="Tahoma"/>
        </w:rPr>
        <w:t xml:space="preserve"> for entry only </w:t>
      </w:r>
      <w:proofErr w:type="spellStart"/>
      <w:r>
        <w:rPr>
          <w:rFonts w:asciiTheme="majorHAnsi" w:hAnsiTheme="majorHAnsi" w:cs="Tahoma"/>
        </w:rPr>
        <w:t>upto</w:t>
      </w:r>
      <w:proofErr w:type="spellEnd"/>
      <w:r>
        <w:rPr>
          <w:rFonts w:asciiTheme="majorHAnsi" w:hAnsiTheme="majorHAnsi" w:cs="Tahoma"/>
        </w:rPr>
        <w:t xml:space="preserve"> 180 minutes or until the last train, whichever is earlier.</w:t>
      </w:r>
    </w:p>
    <w:p w14:paraId="484D3486" w14:textId="4534F365" w:rsidR="004A5336" w:rsidRPr="00C72468" w:rsidRDefault="007B7626" w:rsidP="004A5336">
      <w:pPr>
        <w:pStyle w:val="ListParagraph"/>
        <w:numPr>
          <w:ilvl w:val="0"/>
          <w:numId w:val="7"/>
        </w:numPr>
        <w:tabs>
          <w:tab w:val="left" w:pos="1481"/>
        </w:tabs>
        <w:autoSpaceDE w:val="0"/>
        <w:autoSpaceDN w:val="0"/>
        <w:spacing w:after="0"/>
        <w:ind w:right="-472"/>
        <w:contextualSpacing w:val="0"/>
        <w:jc w:val="both"/>
        <w:rPr>
          <w:rFonts w:asciiTheme="majorHAnsi" w:hAnsiTheme="majorHAnsi" w:cs="Tahoma"/>
        </w:rPr>
      </w:pPr>
      <w:r>
        <w:rPr>
          <w:rFonts w:asciiTheme="majorHAnsi" w:hAnsiTheme="majorHAnsi" w:cs="Tahoma"/>
        </w:rPr>
        <w:t>Refund information: In case of booking failure, any amount deducted will be refunded within 7 business days.</w:t>
      </w:r>
      <w:r w:rsidR="004A5336">
        <w:rPr>
          <w:rFonts w:asciiTheme="majorHAnsi" w:hAnsiTheme="majorHAnsi" w:cs="Tahoma"/>
        </w:rPr>
        <w:t xml:space="preserve"> </w:t>
      </w:r>
    </w:p>
    <w:p w14:paraId="25C359FF" w14:textId="4CF9B9B6" w:rsidR="001E1621" w:rsidRPr="00172733" w:rsidRDefault="001E1621" w:rsidP="00E2628C">
      <w:pPr>
        <w:tabs>
          <w:tab w:val="left" w:pos="142"/>
        </w:tabs>
        <w:ind w:left="426" w:right="-472"/>
        <w:jc w:val="both"/>
        <w:rPr>
          <w:rFonts w:asciiTheme="majorHAnsi" w:hAnsiTheme="majorHAnsi"/>
        </w:rPr>
      </w:pPr>
    </w:p>
    <w:sectPr w:rsidR="001E1621" w:rsidRPr="00172733" w:rsidSect="007C41A9">
      <w:headerReference w:type="default" r:id="rId8"/>
      <w:footerReference w:type="even" r:id="rId9"/>
      <w:footerReference w:type="default" r:id="rId10"/>
      <w:type w:val="continuous"/>
      <w:pgSz w:w="11906" w:h="16838" w:code="9"/>
      <w:pgMar w:top="1549" w:right="1440" w:bottom="1440" w:left="1440" w:header="284" w:footer="312"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D92E28" w14:textId="77777777" w:rsidR="0098428E" w:rsidRDefault="0098428E" w:rsidP="00607DC9">
      <w:pPr>
        <w:spacing w:after="0" w:line="240" w:lineRule="auto"/>
      </w:pPr>
      <w:r>
        <w:separator/>
      </w:r>
    </w:p>
  </w:endnote>
  <w:endnote w:type="continuationSeparator" w:id="0">
    <w:p w14:paraId="26A68B6E" w14:textId="77777777" w:rsidR="0098428E" w:rsidRDefault="0098428E" w:rsidP="00607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D6B427" w14:textId="77777777" w:rsidR="00A811AB" w:rsidRPr="00345B9F" w:rsidRDefault="00A811AB" w:rsidP="00464BBB">
    <w:pPr>
      <w:pStyle w:val="Footer"/>
      <w:jc w:val="center"/>
      <w:rPr>
        <w:sz w:val="18"/>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143B8" w14:textId="77777777" w:rsidR="00A811AB" w:rsidRPr="00345B9F" w:rsidRDefault="00A811AB" w:rsidP="00464BBB">
    <w:pPr>
      <w:pStyle w:val="Footer"/>
      <w:pBdr>
        <w:top w:val="single" w:sz="4" w:space="1" w:color="auto"/>
      </w:pBdr>
      <w:spacing w:before="40" w:after="40"/>
      <w:jc w:val="center"/>
      <w:rPr>
        <w:rFonts w:ascii="Times New Roman" w:hAnsi="Times New Roman" w:cs="Times New Roman"/>
        <w:sz w:val="18"/>
        <w:szCs w:val="20"/>
      </w:rPr>
    </w:pPr>
    <w:r w:rsidRPr="00345B9F">
      <w:rPr>
        <w:rFonts w:ascii="Times New Roman" w:hAnsi="Times New Roman" w:cs="Times New Roman"/>
        <w:b/>
        <w:sz w:val="18"/>
        <w:szCs w:val="20"/>
      </w:rPr>
      <w:t>Registered Office:</w:t>
    </w:r>
    <w:r w:rsidRPr="00345B9F">
      <w:rPr>
        <w:rFonts w:ascii="Times New Roman" w:hAnsi="Times New Roman" w:cs="Times New Roman"/>
        <w:sz w:val="18"/>
        <w:szCs w:val="20"/>
      </w:rPr>
      <w:t xml:space="preserve"> Block 1, First Floor, </w:t>
    </w:r>
    <w:proofErr w:type="spellStart"/>
    <w:r w:rsidRPr="00345B9F">
      <w:rPr>
        <w:rFonts w:ascii="Times New Roman" w:hAnsi="Times New Roman" w:cs="Times New Roman"/>
        <w:sz w:val="18"/>
        <w:szCs w:val="20"/>
      </w:rPr>
      <w:t>Karmayogi</w:t>
    </w:r>
    <w:proofErr w:type="spellEnd"/>
    <w:r w:rsidRPr="00345B9F">
      <w:rPr>
        <w:rFonts w:ascii="Times New Roman" w:hAnsi="Times New Roman" w:cs="Times New Roman"/>
        <w:sz w:val="18"/>
        <w:szCs w:val="20"/>
      </w:rPr>
      <w:t xml:space="preserve"> </w:t>
    </w:r>
    <w:proofErr w:type="spellStart"/>
    <w:r w:rsidRPr="00345B9F">
      <w:rPr>
        <w:rFonts w:ascii="Times New Roman" w:hAnsi="Times New Roman" w:cs="Times New Roman"/>
        <w:sz w:val="18"/>
        <w:szCs w:val="20"/>
      </w:rPr>
      <w:t>Bhavan</w:t>
    </w:r>
    <w:proofErr w:type="spellEnd"/>
    <w:r w:rsidRPr="00345B9F">
      <w:rPr>
        <w:rFonts w:ascii="Times New Roman" w:hAnsi="Times New Roman" w:cs="Times New Roman"/>
        <w:sz w:val="18"/>
        <w:szCs w:val="20"/>
      </w:rPr>
      <w:t>,</w:t>
    </w:r>
    <w:r w:rsidR="00345B9F" w:rsidRPr="00345B9F">
      <w:rPr>
        <w:rFonts w:ascii="Times New Roman" w:hAnsi="Times New Roman" w:cs="Times New Roman"/>
        <w:sz w:val="18"/>
        <w:szCs w:val="20"/>
      </w:rPr>
      <w:t xml:space="preserve"> Sector 10/A, Gandhinagar – 382</w:t>
    </w:r>
    <w:r w:rsidRPr="00345B9F">
      <w:rPr>
        <w:rFonts w:ascii="Times New Roman" w:hAnsi="Times New Roman" w:cs="Times New Roman"/>
        <w:sz w:val="18"/>
        <w:szCs w:val="20"/>
      </w:rPr>
      <w:t>010, Gujarat, India.</w:t>
    </w:r>
  </w:p>
  <w:p w14:paraId="199F8FAF" w14:textId="77777777" w:rsidR="00A811AB" w:rsidRPr="00345B9F" w:rsidRDefault="00A811AB" w:rsidP="00464BBB">
    <w:pPr>
      <w:pStyle w:val="Footer"/>
      <w:spacing w:before="40" w:after="40"/>
      <w:jc w:val="center"/>
      <w:rPr>
        <w:rFonts w:ascii="Times New Roman" w:hAnsi="Times New Roman" w:cs="Times New Roman"/>
        <w:sz w:val="18"/>
        <w:szCs w:val="20"/>
      </w:rPr>
    </w:pPr>
    <w:r w:rsidRPr="00345B9F">
      <w:rPr>
        <w:rFonts w:ascii="Times New Roman" w:hAnsi="Times New Roman" w:cs="Times New Roman"/>
        <w:b/>
        <w:sz w:val="18"/>
        <w:szCs w:val="20"/>
      </w:rPr>
      <w:t>Phone:</w:t>
    </w:r>
    <w:r w:rsidRPr="00345B9F">
      <w:rPr>
        <w:rFonts w:ascii="Times New Roman" w:hAnsi="Times New Roman" w:cs="Times New Roman"/>
        <w:sz w:val="18"/>
        <w:szCs w:val="20"/>
      </w:rPr>
      <w:t xml:space="preserve"> +91-79-2680 0000, </w:t>
    </w:r>
    <w:r w:rsidRPr="00345B9F">
      <w:rPr>
        <w:rFonts w:ascii="Times New Roman" w:hAnsi="Times New Roman" w:cs="Times New Roman"/>
        <w:b/>
        <w:sz w:val="18"/>
        <w:szCs w:val="20"/>
      </w:rPr>
      <w:t>Fax:</w:t>
    </w:r>
    <w:r w:rsidRPr="00345B9F">
      <w:rPr>
        <w:rFonts w:ascii="Times New Roman" w:hAnsi="Times New Roman" w:cs="Times New Roman"/>
        <w:sz w:val="18"/>
        <w:szCs w:val="20"/>
      </w:rPr>
      <w:t xml:space="preserve"> +91-79-2685 9766, </w:t>
    </w:r>
    <w:r w:rsidRPr="00345B9F">
      <w:rPr>
        <w:rFonts w:ascii="Times New Roman" w:hAnsi="Times New Roman" w:cs="Times New Roman"/>
        <w:b/>
        <w:sz w:val="18"/>
        <w:szCs w:val="20"/>
      </w:rPr>
      <w:t>Web:</w:t>
    </w:r>
    <w:r w:rsidRPr="00345B9F">
      <w:rPr>
        <w:rFonts w:ascii="Times New Roman" w:hAnsi="Times New Roman" w:cs="Times New Roman"/>
        <w:sz w:val="18"/>
        <w:szCs w:val="20"/>
      </w:rPr>
      <w:t xml:space="preserve"> </w:t>
    </w:r>
    <w:hyperlink r:id="rId1" w:history="1">
      <w:r w:rsidRPr="00345B9F">
        <w:rPr>
          <w:rStyle w:val="Hyperlink"/>
          <w:rFonts w:ascii="Times New Roman" w:hAnsi="Times New Roman" w:cs="Times New Roman"/>
          <w:sz w:val="18"/>
          <w:szCs w:val="20"/>
        </w:rPr>
        <w:t>www.gujaratmetrorail.com</w:t>
      </w:r>
    </w:hyperlink>
  </w:p>
  <w:p w14:paraId="1957FC00" w14:textId="77777777" w:rsidR="00A811AB" w:rsidRPr="00345B9F" w:rsidRDefault="00A811AB" w:rsidP="00464BBB">
    <w:pPr>
      <w:pStyle w:val="Footer"/>
      <w:spacing w:before="40" w:after="40"/>
      <w:jc w:val="center"/>
      <w:rPr>
        <w:rFonts w:ascii="Times New Roman" w:hAnsi="Times New Roman" w:cs="Times New Roman"/>
        <w:sz w:val="18"/>
        <w:szCs w:val="20"/>
      </w:rPr>
    </w:pPr>
    <w:r w:rsidRPr="00345B9F">
      <w:rPr>
        <w:rFonts w:ascii="Times New Roman" w:hAnsi="Times New Roman" w:cs="Times New Roman"/>
        <w:b/>
        <w:sz w:val="18"/>
        <w:szCs w:val="20"/>
      </w:rPr>
      <w:t>Corporate ID No.:</w:t>
    </w:r>
    <w:r w:rsidRPr="00345B9F">
      <w:rPr>
        <w:rFonts w:ascii="Times New Roman" w:hAnsi="Times New Roman" w:cs="Times New Roman"/>
        <w:sz w:val="18"/>
        <w:szCs w:val="20"/>
      </w:rPr>
      <w:t xml:space="preserve"> U60200GJ2010SGC059407 (2009 – 2010)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C0BBAE" w14:textId="77777777" w:rsidR="0098428E" w:rsidRDefault="0098428E" w:rsidP="00607DC9">
      <w:pPr>
        <w:spacing w:after="0" w:line="240" w:lineRule="auto"/>
      </w:pPr>
      <w:r>
        <w:separator/>
      </w:r>
    </w:p>
  </w:footnote>
  <w:footnote w:type="continuationSeparator" w:id="0">
    <w:p w14:paraId="561F5A4C" w14:textId="77777777" w:rsidR="0098428E" w:rsidRDefault="0098428E" w:rsidP="00607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8"/>
      <w:gridCol w:w="9174"/>
    </w:tblGrid>
    <w:tr w:rsidR="00E30076" w:rsidRPr="00F25C0A" w14:paraId="7B6A9284" w14:textId="77777777" w:rsidTr="00345B9F">
      <w:trPr>
        <w:trHeight w:val="353"/>
        <w:jc w:val="center"/>
      </w:trPr>
      <w:tc>
        <w:tcPr>
          <w:tcW w:w="1458" w:type="dxa"/>
          <w:vMerge w:val="restart"/>
          <w:tcBorders>
            <w:bottom w:val="single" w:sz="4" w:space="0" w:color="auto"/>
          </w:tcBorders>
        </w:tcPr>
        <w:p w14:paraId="356D4145" w14:textId="77777777" w:rsidR="00421923" w:rsidRPr="00E30076" w:rsidRDefault="00421923" w:rsidP="00E30076">
          <w:pPr>
            <w:pStyle w:val="Header"/>
            <w:tabs>
              <w:tab w:val="clear" w:pos="4513"/>
              <w:tab w:val="clear" w:pos="9026"/>
            </w:tabs>
            <w:rPr>
              <w:rFonts w:ascii="Times New Roman" w:hAnsi="Times New Roman" w:cs="Times New Roman"/>
              <w:bCs/>
            </w:rPr>
          </w:pPr>
          <w:r>
            <w:rPr>
              <w:rFonts w:ascii="Times New Roman" w:hAnsi="Times New Roman" w:cs="Times New Roman"/>
              <w:bCs/>
              <w:noProof/>
              <w:lang w:eastAsia="en-IN"/>
            </w:rPr>
            <w:drawing>
              <wp:inline distT="0" distB="0" distL="0" distR="0" wp14:anchorId="10D69F7D" wp14:editId="14B140F3">
                <wp:extent cx="731520" cy="8400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efinement_1.3x1.5cm.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6686" cy="846001"/>
                        </a:xfrm>
                        <a:prstGeom prst="rect">
                          <a:avLst/>
                        </a:prstGeom>
                      </pic:spPr>
                    </pic:pic>
                  </a:graphicData>
                </a:graphic>
              </wp:inline>
            </w:drawing>
          </w:r>
        </w:p>
      </w:tc>
      <w:tc>
        <w:tcPr>
          <w:tcW w:w="9174" w:type="dxa"/>
        </w:tcPr>
        <w:p w14:paraId="3B6DB94D" w14:textId="77777777" w:rsidR="00E30076" w:rsidRPr="00F25C0A" w:rsidRDefault="00E30076" w:rsidP="006044A2">
          <w:pPr>
            <w:pStyle w:val="Header"/>
            <w:tabs>
              <w:tab w:val="clear" w:pos="4513"/>
              <w:tab w:val="clear" w:pos="9026"/>
            </w:tabs>
            <w:spacing w:before="240"/>
            <w:ind w:left="158"/>
            <w:rPr>
              <w:rFonts w:ascii="Times New Roman" w:hAnsi="Times New Roman" w:cs="Times New Roman"/>
              <w:bCs/>
              <w:sz w:val="32"/>
              <w:szCs w:val="32"/>
            </w:rPr>
          </w:pPr>
          <w:r w:rsidRPr="00F25C0A">
            <w:rPr>
              <w:rFonts w:ascii="Times New Roman" w:hAnsi="Times New Roman" w:cs="Times New Roman"/>
              <w:bCs/>
              <w:sz w:val="32"/>
              <w:szCs w:val="32"/>
            </w:rPr>
            <w:t>GUJARAT METRO RAIL CORPORATION (GMRC) LIMITED</w:t>
          </w:r>
        </w:p>
      </w:tc>
    </w:tr>
    <w:tr w:rsidR="00E30076" w:rsidRPr="00F25C0A" w14:paraId="25102660" w14:textId="77777777" w:rsidTr="00345B9F">
      <w:trPr>
        <w:trHeight w:val="362"/>
        <w:jc w:val="center"/>
      </w:trPr>
      <w:tc>
        <w:tcPr>
          <w:tcW w:w="1458" w:type="dxa"/>
          <w:vMerge/>
          <w:tcBorders>
            <w:bottom w:val="single" w:sz="4" w:space="0" w:color="auto"/>
          </w:tcBorders>
        </w:tcPr>
        <w:p w14:paraId="4283C019" w14:textId="77777777" w:rsidR="00E30076" w:rsidRPr="009F19B8" w:rsidRDefault="00E30076" w:rsidP="00FB7C5C">
          <w:pPr>
            <w:pStyle w:val="Header"/>
            <w:tabs>
              <w:tab w:val="clear" w:pos="4513"/>
              <w:tab w:val="clear" w:pos="9026"/>
            </w:tabs>
            <w:ind w:left="720"/>
            <w:rPr>
              <w:rFonts w:ascii="Times New Roman" w:hAnsi="Times New Roman" w:cs="Times New Roman"/>
              <w:bCs/>
            </w:rPr>
          </w:pPr>
        </w:p>
      </w:tc>
      <w:tc>
        <w:tcPr>
          <w:tcW w:w="9174" w:type="dxa"/>
        </w:tcPr>
        <w:p w14:paraId="536D5985" w14:textId="77777777" w:rsidR="00E30076" w:rsidRPr="009F19B8" w:rsidRDefault="00E30076" w:rsidP="006044A2">
          <w:pPr>
            <w:pStyle w:val="Header"/>
            <w:tabs>
              <w:tab w:val="clear" w:pos="4513"/>
              <w:tab w:val="clear" w:pos="9026"/>
            </w:tabs>
            <w:spacing w:before="60" w:after="60"/>
            <w:ind w:left="158"/>
            <w:rPr>
              <w:rFonts w:ascii="Times New Roman" w:hAnsi="Times New Roman" w:cs="Times New Roman"/>
              <w:bCs/>
            </w:rPr>
          </w:pPr>
          <w:r w:rsidRPr="009F19B8">
            <w:rPr>
              <w:rFonts w:ascii="Times New Roman" w:hAnsi="Times New Roman" w:cs="Times New Roman"/>
              <w:bCs/>
            </w:rPr>
            <w:t>(A SPV of Govt. of India &amp; Govt. of Gujarat)</w:t>
          </w:r>
        </w:p>
      </w:tc>
    </w:tr>
    <w:tr w:rsidR="00E30076" w:rsidRPr="00F25C0A" w14:paraId="23E79653" w14:textId="77777777" w:rsidTr="00345B9F">
      <w:trPr>
        <w:trHeight w:val="434"/>
        <w:jc w:val="center"/>
      </w:trPr>
      <w:tc>
        <w:tcPr>
          <w:tcW w:w="1458" w:type="dxa"/>
          <w:vMerge/>
          <w:tcBorders>
            <w:bottom w:val="single" w:sz="4" w:space="0" w:color="auto"/>
          </w:tcBorders>
        </w:tcPr>
        <w:p w14:paraId="779CE94B" w14:textId="77777777" w:rsidR="00E30076" w:rsidRPr="00F25C0A" w:rsidRDefault="00E30076" w:rsidP="004D18F4">
          <w:pPr>
            <w:pStyle w:val="Header"/>
            <w:tabs>
              <w:tab w:val="clear" w:pos="4513"/>
              <w:tab w:val="clear" w:pos="9026"/>
            </w:tabs>
            <w:ind w:left="720"/>
            <w:rPr>
              <w:rFonts w:ascii="Times New Roman" w:hAnsi="Times New Roman" w:cs="Times New Roman"/>
              <w:bCs/>
            </w:rPr>
          </w:pPr>
        </w:p>
      </w:tc>
      <w:tc>
        <w:tcPr>
          <w:tcW w:w="9174" w:type="dxa"/>
          <w:tcBorders>
            <w:bottom w:val="single" w:sz="4" w:space="0" w:color="auto"/>
          </w:tcBorders>
        </w:tcPr>
        <w:p w14:paraId="59AED9D5" w14:textId="77777777" w:rsidR="00E30076" w:rsidRPr="006044A2" w:rsidRDefault="00E30076" w:rsidP="006044A2">
          <w:pPr>
            <w:pStyle w:val="Header"/>
            <w:tabs>
              <w:tab w:val="clear" w:pos="4513"/>
              <w:tab w:val="clear" w:pos="9026"/>
            </w:tabs>
            <w:ind w:left="158"/>
            <w:rPr>
              <w:rFonts w:ascii="Times New Roman" w:hAnsi="Times New Roman" w:cs="Times New Roman"/>
              <w:bCs/>
              <w:sz w:val="20"/>
              <w:szCs w:val="20"/>
            </w:rPr>
          </w:pPr>
          <w:r w:rsidRPr="006044A2">
            <w:rPr>
              <w:rFonts w:ascii="Times New Roman" w:hAnsi="Times New Roman" w:cs="Times New Roman"/>
              <w:bCs/>
              <w:sz w:val="20"/>
              <w:szCs w:val="20"/>
            </w:rPr>
            <w:t>(Formerly known as Metro-Link Express for Gandhinagar And Ahmedabad (MEGA) Company Limited)</w:t>
          </w:r>
        </w:p>
      </w:tc>
    </w:tr>
  </w:tbl>
  <w:p w14:paraId="067EAEBF" w14:textId="77777777" w:rsidR="00FB2306" w:rsidRPr="00345B9F" w:rsidRDefault="00FB2306" w:rsidP="00464BBB">
    <w:pPr>
      <w:pStyle w:val="Header"/>
      <w:jc w:val="center"/>
      <w:rPr>
        <w:sz w:val="18"/>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226DC"/>
    <w:multiLevelType w:val="hybridMultilevel"/>
    <w:tmpl w:val="40101C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684E1F"/>
    <w:multiLevelType w:val="hybridMultilevel"/>
    <w:tmpl w:val="653E76A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3CD870D0"/>
    <w:multiLevelType w:val="hybridMultilevel"/>
    <w:tmpl w:val="189A16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6422437"/>
    <w:multiLevelType w:val="hybridMultilevel"/>
    <w:tmpl w:val="651A08DE"/>
    <w:lvl w:ilvl="0" w:tplc="066257D2">
      <w:start w:val="1"/>
      <w:numFmt w:val="decimal"/>
      <w:lvlText w:val="%1."/>
      <w:lvlJc w:val="left"/>
      <w:pPr>
        <w:ind w:left="361" w:hanging="360"/>
      </w:pPr>
      <w:rPr>
        <w:rFonts w:hint="default"/>
      </w:rPr>
    </w:lvl>
    <w:lvl w:ilvl="1" w:tplc="40090019" w:tentative="1">
      <w:start w:val="1"/>
      <w:numFmt w:val="lowerLetter"/>
      <w:lvlText w:val="%2."/>
      <w:lvlJc w:val="left"/>
      <w:pPr>
        <w:ind w:left="1081" w:hanging="360"/>
      </w:pPr>
    </w:lvl>
    <w:lvl w:ilvl="2" w:tplc="4009001B" w:tentative="1">
      <w:start w:val="1"/>
      <w:numFmt w:val="lowerRoman"/>
      <w:lvlText w:val="%3."/>
      <w:lvlJc w:val="right"/>
      <w:pPr>
        <w:ind w:left="1801" w:hanging="180"/>
      </w:pPr>
    </w:lvl>
    <w:lvl w:ilvl="3" w:tplc="4009000F" w:tentative="1">
      <w:start w:val="1"/>
      <w:numFmt w:val="decimal"/>
      <w:lvlText w:val="%4."/>
      <w:lvlJc w:val="left"/>
      <w:pPr>
        <w:ind w:left="2521" w:hanging="360"/>
      </w:pPr>
    </w:lvl>
    <w:lvl w:ilvl="4" w:tplc="40090019" w:tentative="1">
      <w:start w:val="1"/>
      <w:numFmt w:val="lowerLetter"/>
      <w:lvlText w:val="%5."/>
      <w:lvlJc w:val="left"/>
      <w:pPr>
        <w:ind w:left="3241" w:hanging="360"/>
      </w:pPr>
    </w:lvl>
    <w:lvl w:ilvl="5" w:tplc="4009001B" w:tentative="1">
      <w:start w:val="1"/>
      <w:numFmt w:val="lowerRoman"/>
      <w:lvlText w:val="%6."/>
      <w:lvlJc w:val="right"/>
      <w:pPr>
        <w:ind w:left="3961" w:hanging="180"/>
      </w:pPr>
    </w:lvl>
    <w:lvl w:ilvl="6" w:tplc="4009000F" w:tentative="1">
      <w:start w:val="1"/>
      <w:numFmt w:val="decimal"/>
      <w:lvlText w:val="%7."/>
      <w:lvlJc w:val="left"/>
      <w:pPr>
        <w:ind w:left="4681" w:hanging="360"/>
      </w:pPr>
    </w:lvl>
    <w:lvl w:ilvl="7" w:tplc="40090019" w:tentative="1">
      <w:start w:val="1"/>
      <w:numFmt w:val="lowerLetter"/>
      <w:lvlText w:val="%8."/>
      <w:lvlJc w:val="left"/>
      <w:pPr>
        <w:ind w:left="5401" w:hanging="360"/>
      </w:pPr>
    </w:lvl>
    <w:lvl w:ilvl="8" w:tplc="4009001B" w:tentative="1">
      <w:start w:val="1"/>
      <w:numFmt w:val="lowerRoman"/>
      <w:lvlText w:val="%9."/>
      <w:lvlJc w:val="right"/>
      <w:pPr>
        <w:ind w:left="6121" w:hanging="180"/>
      </w:pPr>
    </w:lvl>
  </w:abstractNum>
  <w:abstractNum w:abstractNumId="4" w15:restartNumberingAfterBreak="0">
    <w:nsid w:val="473B613E"/>
    <w:multiLevelType w:val="hybridMultilevel"/>
    <w:tmpl w:val="C58C3BCE"/>
    <w:lvl w:ilvl="0" w:tplc="C820E978">
      <w:start w:val="1"/>
      <w:numFmt w:val="decimal"/>
      <w:lvlText w:val="%1."/>
      <w:lvlJc w:val="left"/>
      <w:pPr>
        <w:ind w:left="1434" w:hanging="361"/>
      </w:pPr>
      <w:rPr>
        <w:rFonts w:hint="default"/>
        <w:w w:val="100"/>
        <w:lang w:val="en-US" w:eastAsia="en-US" w:bidi="en-US"/>
      </w:rPr>
    </w:lvl>
    <w:lvl w:ilvl="1" w:tplc="3220419C">
      <w:numFmt w:val="bullet"/>
      <w:lvlText w:val="•"/>
      <w:lvlJc w:val="left"/>
      <w:pPr>
        <w:ind w:left="2484" w:hanging="361"/>
      </w:pPr>
      <w:rPr>
        <w:rFonts w:hint="default"/>
        <w:lang w:val="en-US" w:eastAsia="en-US" w:bidi="en-US"/>
      </w:rPr>
    </w:lvl>
    <w:lvl w:ilvl="2" w:tplc="8424DF1E">
      <w:numFmt w:val="bullet"/>
      <w:lvlText w:val="•"/>
      <w:lvlJc w:val="left"/>
      <w:pPr>
        <w:ind w:left="3529" w:hanging="361"/>
      </w:pPr>
      <w:rPr>
        <w:rFonts w:hint="default"/>
        <w:lang w:val="en-US" w:eastAsia="en-US" w:bidi="en-US"/>
      </w:rPr>
    </w:lvl>
    <w:lvl w:ilvl="3" w:tplc="FB2EA736">
      <w:numFmt w:val="bullet"/>
      <w:lvlText w:val="•"/>
      <w:lvlJc w:val="left"/>
      <w:pPr>
        <w:ind w:left="4573" w:hanging="361"/>
      </w:pPr>
      <w:rPr>
        <w:rFonts w:hint="default"/>
        <w:lang w:val="en-US" w:eastAsia="en-US" w:bidi="en-US"/>
      </w:rPr>
    </w:lvl>
    <w:lvl w:ilvl="4" w:tplc="365E334E">
      <w:numFmt w:val="bullet"/>
      <w:lvlText w:val="•"/>
      <w:lvlJc w:val="left"/>
      <w:pPr>
        <w:ind w:left="5618" w:hanging="361"/>
      </w:pPr>
      <w:rPr>
        <w:rFonts w:hint="default"/>
        <w:lang w:val="en-US" w:eastAsia="en-US" w:bidi="en-US"/>
      </w:rPr>
    </w:lvl>
    <w:lvl w:ilvl="5" w:tplc="9E9071A8">
      <w:numFmt w:val="bullet"/>
      <w:lvlText w:val="•"/>
      <w:lvlJc w:val="left"/>
      <w:pPr>
        <w:ind w:left="6663" w:hanging="361"/>
      </w:pPr>
      <w:rPr>
        <w:rFonts w:hint="default"/>
        <w:lang w:val="en-US" w:eastAsia="en-US" w:bidi="en-US"/>
      </w:rPr>
    </w:lvl>
    <w:lvl w:ilvl="6" w:tplc="D6AAD8D4">
      <w:numFmt w:val="bullet"/>
      <w:lvlText w:val="•"/>
      <w:lvlJc w:val="left"/>
      <w:pPr>
        <w:ind w:left="7707" w:hanging="361"/>
      </w:pPr>
      <w:rPr>
        <w:rFonts w:hint="default"/>
        <w:lang w:val="en-US" w:eastAsia="en-US" w:bidi="en-US"/>
      </w:rPr>
    </w:lvl>
    <w:lvl w:ilvl="7" w:tplc="D28AB58E">
      <w:numFmt w:val="bullet"/>
      <w:lvlText w:val="•"/>
      <w:lvlJc w:val="left"/>
      <w:pPr>
        <w:ind w:left="8752" w:hanging="361"/>
      </w:pPr>
      <w:rPr>
        <w:rFonts w:hint="default"/>
        <w:lang w:val="en-US" w:eastAsia="en-US" w:bidi="en-US"/>
      </w:rPr>
    </w:lvl>
    <w:lvl w:ilvl="8" w:tplc="79288FDE">
      <w:numFmt w:val="bullet"/>
      <w:lvlText w:val="•"/>
      <w:lvlJc w:val="left"/>
      <w:pPr>
        <w:ind w:left="9797" w:hanging="361"/>
      </w:pPr>
      <w:rPr>
        <w:rFonts w:hint="default"/>
        <w:lang w:val="en-US" w:eastAsia="en-US" w:bidi="en-US"/>
      </w:rPr>
    </w:lvl>
  </w:abstractNum>
  <w:abstractNum w:abstractNumId="5" w15:restartNumberingAfterBreak="0">
    <w:nsid w:val="51F86BBA"/>
    <w:multiLevelType w:val="hybridMultilevel"/>
    <w:tmpl w:val="7B2E1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FD19E1"/>
    <w:multiLevelType w:val="hybridMultilevel"/>
    <w:tmpl w:val="B71AD2B8"/>
    <w:lvl w:ilvl="0" w:tplc="0CA20D62">
      <w:start w:val="1"/>
      <w:numFmt w:val="lowerRoman"/>
      <w:lvlText w:val="%1."/>
      <w:lvlJc w:val="left"/>
      <w:pPr>
        <w:ind w:left="2196" w:hanging="720"/>
      </w:pPr>
      <w:rPr>
        <w:rFonts w:hint="default"/>
      </w:rPr>
    </w:lvl>
    <w:lvl w:ilvl="1" w:tplc="40090019" w:tentative="1">
      <w:start w:val="1"/>
      <w:numFmt w:val="lowerLetter"/>
      <w:lvlText w:val="%2."/>
      <w:lvlJc w:val="left"/>
      <w:pPr>
        <w:ind w:left="2556" w:hanging="360"/>
      </w:pPr>
    </w:lvl>
    <w:lvl w:ilvl="2" w:tplc="4009001B" w:tentative="1">
      <w:start w:val="1"/>
      <w:numFmt w:val="lowerRoman"/>
      <w:lvlText w:val="%3."/>
      <w:lvlJc w:val="right"/>
      <w:pPr>
        <w:ind w:left="3276" w:hanging="180"/>
      </w:pPr>
    </w:lvl>
    <w:lvl w:ilvl="3" w:tplc="4009000F" w:tentative="1">
      <w:start w:val="1"/>
      <w:numFmt w:val="decimal"/>
      <w:lvlText w:val="%4."/>
      <w:lvlJc w:val="left"/>
      <w:pPr>
        <w:ind w:left="3996" w:hanging="360"/>
      </w:pPr>
    </w:lvl>
    <w:lvl w:ilvl="4" w:tplc="40090019" w:tentative="1">
      <w:start w:val="1"/>
      <w:numFmt w:val="lowerLetter"/>
      <w:lvlText w:val="%5."/>
      <w:lvlJc w:val="left"/>
      <w:pPr>
        <w:ind w:left="4716" w:hanging="360"/>
      </w:pPr>
    </w:lvl>
    <w:lvl w:ilvl="5" w:tplc="4009001B" w:tentative="1">
      <w:start w:val="1"/>
      <w:numFmt w:val="lowerRoman"/>
      <w:lvlText w:val="%6."/>
      <w:lvlJc w:val="right"/>
      <w:pPr>
        <w:ind w:left="5436" w:hanging="180"/>
      </w:pPr>
    </w:lvl>
    <w:lvl w:ilvl="6" w:tplc="4009000F" w:tentative="1">
      <w:start w:val="1"/>
      <w:numFmt w:val="decimal"/>
      <w:lvlText w:val="%7."/>
      <w:lvlJc w:val="left"/>
      <w:pPr>
        <w:ind w:left="6156" w:hanging="360"/>
      </w:pPr>
    </w:lvl>
    <w:lvl w:ilvl="7" w:tplc="40090019" w:tentative="1">
      <w:start w:val="1"/>
      <w:numFmt w:val="lowerLetter"/>
      <w:lvlText w:val="%8."/>
      <w:lvlJc w:val="left"/>
      <w:pPr>
        <w:ind w:left="6876" w:hanging="360"/>
      </w:pPr>
    </w:lvl>
    <w:lvl w:ilvl="8" w:tplc="4009001B" w:tentative="1">
      <w:start w:val="1"/>
      <w:numFmt w:val="lowerRoman"/>
      <w:lvlText w:val="%9."/>
      <w:lvlJc w:val="right"/>
      <w:pPr>
        <w:ind w:left="7596" w:hanging="180"/>
      </w:p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5"/>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942"/>
    <w:rsid w:val="0002009B"/>
    <w:rsid w:val="00040F91"/>
    <w:rsid w:val="000516BB"/>
    <w:rsid w:val="00070906"/>
    <w:rsid w:val="0009408B"/>
    <w:rsid w:val="000B307E"/>
    <w:rsid w:val="000C7BA2"/>
    <w:rsid w:val="000D3E3A"/>
    <w:rsid w:val="000D638C"/>
    <w:rsid w:val="000E1964"/>
    <w:rsid w:val="000E39CA"/>
    <w:rsid w:val="001004B2"/>
    <w:rsid w:val="00100917"/>
    <w:rsid w:val="00105166"/>
    <w:rsid w:val="00106F26"/>
    <w:rsid w:val="00126D8F"/>
    <w:rsid w:val="00145961"/>
    <w:rsid w:val="00146F5D"/>
    <w:rsid w:val="0014728F"/>
    <w:rsid w:val="0015178B"/>
    <w:rsid w:val="00156873"/>
    <w:rsid w:val="001634EE"/>
    <w:rsid w:val="00171977"/>
    <w:rsid w:val="00172733"/>
    <w:rsid w:val="00176104"/>
    <w:rsid w:val="0018194B"/>
    <w:rsid w:val="00182947"/>
    <w:rsid w:val="0018378D"/>
    <w:rsid w:val="001853BB"/>
    <w:rsid w:val="00191B7B"/>
    <w:rsid w:val="001B640E"/>
    <w:rsid w:val="001E1621"/>
    <w:rsid w:val="001E316A"/>
    <w:rsid w:val="00202C63"/>
    <w:rsid w:val="002052A4"/>
    <w:rsid w:val="00205C03"/>
    <w:rsid w:val="002068DC"/>
    <w:rsid w:val="00217E9E"/>
    <w:rsid w:val="002366ED"/>
    <w:rsid w:val="0024496F"/>
    <w:rsid w:val="002540DF"/>
    <w:rsid w:val="0025516D"/>
    <w:rsid w:val="00274B54"/>
    <w:rsid w:val="0028029A"/>
    <w:rsid w:val="0029305A"/>
    <w:rsid w:val="00293CDF"/>
    <w:rsid w:val="0029569C"/>
    <w:rsid w:val="002A1589"/>
    <w:rsid w:val="002A5F1E"/>
    <w:rsid w:val="002B1CB2"/>
    <w:rsid w:val="002B2E53"/>
    <w:rsid w:val="002B4D96"/>
    <w:rsid w:val="00305BAD"/>
    <w:rsid w:val="0030607E"/>
    <w:rsid w:val="003130E8"/>
    <w:rsid w:val="003147EE"/>
    <w:rsid w:val="00317C24"/>
    <w:rsid w:val="00332015"/>
    <w:rsid w:val="00345B9F"/>
    <w:rsid w:val="003507EE"/>
    <w:rsid w:val="00367759"/>
    <w:rsid w:val="003868B4"/>
    <w:rsid w:val="00387B26"/>
    <w:rsid w:val="00393133"/>
    <w:rsid w:val="003939E6"/>
    <w:rsid w:val="0039725D"/>
    <w:rsid w:val="003B0E12"/>
    <w:rsid w:val="003B56CF"/>
    <w:rsid w:val="003E0152"/>
    <w:rsid w:val="003E1B02"/>
    <w:rsid w:val="00413BE1"/>
    <w:rsid w:val="0041408F"/>
    <w:rsid w:val="00420E79"/>
    <w:rsid w:val="004216D6"/>
    <w:rsid w:val="00421923"/>
    <w:rsid w:val="00423C98"/>
    <w:rsid w:val="00430AEE"/>
    <w:rsid w:val="00441977"/>
    <w:rsid w:val="00446797"/>
    <w:rsid w:val="00464BBB"/>
    <w:rsid w:val="00480FAD"/>
    <w:rsid w:val="00486085"/>
    <w:rsid w:val="004A5336"/>
    <w:rsid w:val="004B1DDC"/>
    <w:rsid w:val="004D18F4"/>
    <w:rsid w:val="004D4561"/>
    <w:rsid w:val="004F2D6E"/>
    <w:rsid w:val="00513071"/>
    <w:rsid w:val="005154BC"/>
    <w:rsid w:val="00523A39"/>
    <w:rsid w:val="00531913"/>
    <w:rsid w:val="0056009C"/>
    <w:rsid w:val="005657F3"/>
    <w:rsid w:val="00565CBC"/>
    <w:rsid w:val="0057454A"/>
    <w:rsid w:val="00586D7C"/>
    <w:rsid w:val="0059319B"/>
    <w:rsid w:val="005A3F4E"/>
    <w:rsid w:val="005A4942"/>
    <w:rsid w:val="005A70D2"/>
    <w:rsid w:val="005D7071"/>
    <w:rsid w:val="005D7BCF"/>
    <w:rsid w:val="005E190A"/>
    <w:rsid w:val="005F32D2"/>
    <w:rsid w:val="005F3D28"/>
    <w:rsid w:val="00601AD6"/>
    <w:rsid w:val="0060301C"/>
    <w:rsid w:val="006044A2"/>
    <w:rsid w:val="00607DC9"/>
    <w:rsid w:val="006112A1"/>
    <w:rsid w:val="006139FF"/>
    <w:rsid w:val="006205E8"/>
    <w:rsid w:val="00625089"/>
    <w:rsid w:val="00625865"/>
    <w:rsid w:val="006314BD"/>
    <w:rsid w:val="0063264E"/>
    <w:rsid w:val="006509E0"/>
    <w:rsid w:val="00651B01"/>
    <w:rsid w:val="006700ED"/>
    <w:rsid w:val="00670C04"/>
    <w:rsid w:val="0068327C"/>
    <w:rsid w:val="00684E75"/>
    <w:rsid w:val="00696B35"/>
    <w:rsid w:val="006B381A"/>
    <w:rsid w:val="006C36FB"/>
    <w:rsid w:val="0071791E"/>
    <w:rsid w:val="007267ED"/>
    <w:rsid w:val="0073609D"/>
    <w:rsid w:val="00746BAF"/>
    <w:rsid w:val="00754BEA"/>
    <w:rsid w:val="00766698"/>
    <w:rsid w:val="00771388"/>
    <w:rsid w:val="007B3B16"/>
    <w:rsid w:val="007B421D"/>
    <w:rsid w:val="007B7626"/>
    <w:rsid w:val="007C41A9"/>
    <w:rsid w:val="007C52CE"/>
    <w:rsid w:val="007C6289"/>
    <w:rsid w:val="007D1F54"/>
    <w:rsid w:val="007E460E"/>
    <w:rsid w:val="007F1A00"/>
    <w:rsid w:val="00800FF9"/>
    <w:rsid w:val="008151D6"/>
    <w:rsid w:val="00831599"/>
    <w:rsid w:val="00834F37"/>
    <w:rsid w:val="0083548C"/>
    <w:rsid w:val="008371D0"/>
    <w:rsid w:val="0085646A"/>
    <w:rsid w:val="008619B2"/>
    <w:rsid w:val="00873636"/>
    <w:rsid w:val="00893C75"/>
    <w:rsid w:val="008A4D6B"/>
    <w:rsid w:val="008A4DDA"/>
    <w:rsid w:val="008C33BC"/>
    <w:rsid w:val="008C355B"/>
    <w:rsid w:val="008C3BF5"/>
    <w:rsid w:val="008C3E77"/>
    <w:rsid w:val="008D315D"/>
    <w:rsid w:val="00900658"/>
    <w:rsid w:val="0090708B"/>
    <w:rsid w:val="00920CC6"/>
    <w:rsid w:val="009312D9"/>
    <w:rsid w:val="00933500"/>
    <w:rsid w:val="00942602"/>
    <w:rsid w:val="00954606"/>
    <w:rsid w:val="00960982"/>
    <w:rsid w:val="00972A5A"/>
    <w:rsid w:val="00982C4F"/>
    <w:rsid w:val="0098428E"/>
    <w:rsid w:val="00990E2C"/>
    <w:rsid w:val="009A55E3"/>
    <w:rsid w:val="009D26AD"/>
    <w:rsid w:val="009F19B8"/>
    <w:rsid w:val="009F7CEF"/>
    <w:rsid w:val="00A13DCB"/>
    <w:rsid w:val="00A16B39"/>
    <w:rsid w:val="00A21285"/>
    <w:rsid w:val="00A31AE4"/>
    <w:rsid w:val="00A35567"/>
    <w:rsid w:val="00A37CC3"/>
    <w:rsid w:val="00A40AE8"/>
    <w:rsid w:val="00A44ACD"/>
    <w:rsid w:val="00A461DE"/>
    <w:rsid w:val="00A533D8"/>
    <w:rsid w:val="00A54083"/>
    <w:rsid w:val="00A67404"/>
    <w:rsid w:val="00A7361A"/>
    <w:rsid w:val="00A811AB"/>
    <w:rsid w:val="00A84146"/>
    <w:rsid w:val="00A95F37"/>
    <w:rsid w:val="00AA372D"/>
    <w:rsid w:val="00AA380C"/>
    <w:rsid w:val="00AD1393"/>
    <w:rsid w:val="00B0796A"/>
    <w:rsid w:val="00B10479"/>
    <w:rsid w:val="00B16E1B"/>
    <w:rsid w:val="00B22E5B"/>
    <w:rsid w:val="00B5173F"/>
    <w:rsid w:val="00B5713E"/>
    <w:rsid w:val="00B6287A"/>
    <w:rsid w:val="00B70CF7"/>
    <w:rsid w:val="00B87774"/>
    <w:rsid w:val="00BA335D"/>
    <w:rsid w:val="00BB15F8"/>
    <w:rsid w:val="00C2120B"/>
    <w:rsid w:val="00C26E90"/>
    <w:rsid w:val="00C3298F"/>
    <w:rsid w:val="00C341BA"/>
    <w:rsid w:val="00C447AC"/>
    <w:rsid w:val="00C45114"/>
    <w:rsid w:val="00C72468"/>
    <w:rsid w:val="00C730A4"/>
    <w:rsid w:val="00C74756"/>
    <w:rsid w:val="00C858A6"/>
    <w:rsid w:val="00CC739A"/>
    <w:rsid w:val="00CE4D44"/>
    <w:rsid w:val="00CE5C47"/>
    <w:rsid w:val="00D10369"/>
    <w:rsid w:val="00D16B55"/>
    <w:rsid w:val="00D178DE"/>
    <w:rsid w:val="00D31E65"/>
    <w:rsid w:val="00D6268A"/>
    <w:rsid w:val="00D67174"/>
    <w:rsid w:val="00D71225"/>
    <w:rsid w:val="00D71862"/>
    <w:rsid w:val="00D72A94"/>
    <w:rsid w:val="00D814EE"/>
    <w:rsid w:val="00D8411B"/>
    <w:rsid w:val="00D905EC"/>
    <w:rsid w:val="00D95DF4"/>
    <w:rsid w:val="00DA1D10"/>
    <w:rsid w:val="00DA63D8"/>
    <w:rsid w:val="00DB56D0"/>
    <w:rsid w:val="00DD591B"/>
    <w:rsid w:val="00DE205D"/>
    <w:rsid w:val="00DE303E"/>
    <w:rsid w:val="00DF1379"/>
    <w:rsid w:val="00DF76B4"/>
    <w:rsid w:val="00E002DE"/>
    <w:rsid w:val="00E01691"/>
    <w:rsid w:val="00E0636D"/>
    <w:rsid w:val="00E150B6"/>
    <w:rsid w:val="00E16C90"/>
    <w:rsid w:val="00E171E5"/>
    <w:rsid w:val="00E24990"/>
    <w:rsid w:val="00E2628C"/>
    <w:rsid w:val="00E30076"/>
    <w:rsid w:val="00E43E91"/>
    <w:rsid w:val="00E54F9E"/>
    <w:rsid w:val="00E61955"/>
    <w:rsid w:val="00E62654"/>
    <w:rsid w:val="00E73947"/>
    <w:rsid w:val="00E74650"/>
    <w:rsid w:val="00E846FC"/>
    <w:rsid w:val="00E85DED"/>
    <w:rsid w:val="00EA10F4"/>
    <w:rsid w:val="00EA41D9"/>
    <w:rsid w:val="00EA4E07"/>
    <w:rsid w:val="00EA52A8"/>
    <w:rsid w:val="00EC7A65"/>
    <w:rsid w:val="00ED001E"/>
    <w:rsid w:val="00EF148E"/>
    <w:rsid w:val="00EF4063"/>
    <w:rsid w:val="00EF7E3A"/>
    <w:rsid w:val="00F073D6"/>
    <w:rsid w:val="00F15C72"/>
    <w:rsid w:val="00F16720"/>
    <w:rsid w:val="00F25C0A"/>
    <w:rsid w:val="00F40D70"/>
    <w:rsid w:val="00F42240"/>
    <w:rsid w:val="00F70AC9"/>
    <w:rsid w:val="00F8230C"/>
    <w:rsid w:val="00FA120C"/>
    <w:rsid w:val="00FA5798"/>
    <w:rsid w:val="00FB0984"/>
    <w:rsid w:val="00FB2306"/>
    <w:rsid w:val="00FB296E"/>
    <w:rsid w:val="00FB2C9E"/>
    <w:rsid w:val="00FB7C5C"/>
    <w:rsid w:val="00FB7E11"/>
    <w:rsid w:val="00FC3C30"/>
    <w:rsid w:val="00FE3A18"/>
    <w:rsid w:val="00FF2D6A"/>
    <w:rsid w:val="00FF31E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6F7321"/>
  <w15:docId w15:val="{78AEA185-A067-489F-BADE-7D98F85E9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DC9"/>
    <w:pPr>
      <w:widowControl/>
      <w:tabs>
        <w:tab w:val="center" w:pos="4513"/>
        <w:tab w:val="right" w:pos="9026"/>
      </w:tabs>
      <w:spacing w:after="0" w:line="240" w:lineRule="auto"/>
    </w:pPr>
    <w:rPr>
      <w:lang w:val="en-IN"/>
    </w:rPr>
  </w:style>
  <w:style w:type="character" w:customStyle="1" w:styleId="HeaderChar">
    <w:name w:val="Header Char"/>
    <w:basedOn w:val="DefaultParagraphFont"/>
    <w:link w:val="Header"/>
    <w:uiPriority w:val="99"/>
    <w:rsid w:val="00607DC9"/>
    <w:rPr>
      <w:lang w:val="en-IN"/>
    </w:rPr>
  </w:style>
  <w:style w:type="table" w:styleId="TableGrid">
    <w:name w:val="Table Grid"/>
    <w:basedOn w:val="TableNormal"/>
    <w:uiPriority w:val="59"/>
    <w:rsid w:val="00607D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607D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DC9"/>
  </w:style>
  <w:style w:type="paragraph" w:styleId="BalloonText">
    <w:name w:val="Balloon Text"/>
    <w:basedOn w:val="Normal"/>
    <w:link w:val="BalloonTextChar"/>
    <w:uiPriority w:val="99"/>
    <w:semiHidden/>
    <w:unhideWhenUsed/>
    <w:rsid w:val="004219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1923"/>
    <w:rPr>
      <w:rFonts w:ascii="Tahoma" w:hAnsi="Tahoma" w:cs="Tahoma"/>
      <w:sz w:val="16"/>
      <w:szCs w:val="16"/>
    </w:rPr>
  </w:style>
  <w:style w:type="character" w:styleId="Hyperlink">
    <w:name w:val="Hyperlink"/>
    <w:basedOn w:val="DefaultParagraphFont"/>
    <w:uiPriority w:val="99"/>
    <w:semiHidden/>
    <w:unhideWhenUsed/>
    <w:rsid w:val="00A811AB"/>
    <w:rPr>
      <w:color w:val="0000FF" w:themeColor="hyperlink"/>
      <w:u w:val="single"/>
    </w:rPr>
  </w:style>
  <w:style w:type="paragraph" w:styleId="NoSpacing">
    <w:name w:val="No Spacing"/>
    <w:uiPriority w:val="1"/>
    <w:qFormat/>
    <w:rsid w:val="00464BBB"/>
    <w:pPr>
      <w:spacing w:after="0" w:line="240" w:lineRule="auto"/>
    </w:pPr>
  </w:style>
  <w:style w:type="paragraph" w:styleId="ListParagraph">
    <w:name w:val="List Paragraph"/>
    <w:basedOn w:val="Normal"/>
    <w:uiPriority w:val="1"/>
    <w:qFormat/>
    <w:rsid w:val="00420E79"/>
    <w:pPr>
      <w:ind w:left="720"/>
      <w:contextualSpacing/>
    </w:pPr>
  </w:style>
  <w:style w:type="paragraph" w:styleId="BodyText">
    <w:name w:val="Body Text"/>
    <w:basedOn w:val="Normal"/>
    <w:link w:val="BodyTextChar"/>
    <w:uiPriority w:val="1"/>
    <w:qFormat/>
    <w:rsid w:val="00172733"/>
    <w:pPr>
      <w:autoSpaceDE w:val="0"/>
      <w:autoSpaceDN w:val="0"/>
      <w:spacing w:after="0" w:line="240" w:lineRule="auto"/>
    </w:pPr>
    <w:rPr>
      <w:rFonts w:ascii="Calibri" w:eastAsia="Calibri" w:hAnsi="Calibri" w:cs="Calibri"/>
      <w:lang w:bidi="en-US"/>
    </w:rPr>
  </w:style>
  <w:style w:type="character" w:customStyle="1" w:styleId="BodyTextChar">
    <w:name w:val="Body Text Char"/>
    <w:basedOn w:val="DefaultParagraphFont"/>
    <w:link w:val="BodyText"/>
    <w:uiPriority w:val="1"/>
    <w:rsid w:val="00172733"/>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8264728">
      <w:bodyDiv w:val="1"/>
      <w:marLeft w:val="0"/>
      <w:marRight w:val="0"/>
      <w:marTop w:val="0"/>
      <w:marBottom w:val="0"/>
      <w:divBdr>
        <w:top w:val="none" w:sz="0" w:space="0" w:color="auto"/>
        <w:left w:val="none" w:sz="0" w:space="0" w:color="auto"/>
        <w:bottom w:val="none" w:sz="0" w:space="0" w:color="auto"/>
        <w:right w:val="none" w:sz="0" w:space="0" w:color="auto"/>
      </w:divBdr>
    </w:div>
    <w:div w:id="1256984436">
      <w:bodyDiv w:val="1"/>
      <w:marLeft w:val="0"/>
      <w:marRight w:val="0"/>
      <w:marTop w:val="0"/>
      <w:marBottom w:val="0"/>
      <w:divBdr>
        <w:top w:val="none" w:sz="0" w:space="0" w:color="auto"/>
        <w:left w:val="none" w:sz="0" w:space="0" w:color="auto"/>
        <w:bottom w:val="none" w:sz="0" w:space="0" w:color="auto"/>
        <w:right w:val="none" w:sz="0" w:space="0" w:color="auto"/>
      </w:divBdr>
    </w:div>
    <w:div w:id="2125684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gujaratmetror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47AAF-84F2-4517-A117-7CFBB54A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MEGA Co. Limited</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 Co. Limited</dc:title>
  <dc:creator>Ramesh Jogadiya</dc:creator>
  <cp:lastModifiedBy>Lekhpal</cp:lastModifiedBy>
  <cp:revision>12</cp:revision>
  <cp:lastPrinted>2026-07-17T11:31:00Z</cp:lastPrinted>
  <dcterms:created xsi:type="dcterms:W3CDTF">2026-07-15T05:40:00Z</dcterms:created>
  <dcterms:modified xsi:type="dcterms:W3CDTF">2026-08-05T10:54:00Z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2018-07-06T00:00:00Z</vt:filetime>
  </property>
  <property fmtid="{D5CDD505-2E9C-101B-9397-08002B2CF9AE}" pid="3" name="LastSaved">
    <vt:filetime>2019-01-07T00:00:00Z</vt:filetime>
  </property>
</Properties>
</file>