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611BA" w14:textId="77777777" w:rsidR="00520610" w:rsidRDefault="00000000">
      <w:pPr>
        <w:pStyle w:val="a4"/>
      </w:pPr>
      <w:r>
        <w:t>2차원 파동방정식에서 PINN의 수학적 오차 분석과 유한차분법 비교 연구</w:t>
      </w:r>
    </w:p>
    <w:p w14:paraId="4002CE95" w14:textId="77777777" w:rsidR="00520610" w:rsidRDefault="00000000">
      <w:pPr>
        <w:pStyle w:val="a5"/>
      </w:pPr>
      <w:r>
        <w:t>에너지 방법과 일반화 오차를 중심으로</w:t>
      </w:r>
    </w:p>
    <w:p w14:paraId="46BC04F1" w14:textId="77777777" w:rsidR="00520610" w:rsidRDefault="00000000">
      <w:pPr>
        <w:pStyle w:val="1"/>
      </w:pPr>
      <w:bookmarkStart w:id="0" w:name="초록"/>
      <w:r>
        <w:t>초록</w:t>
      </w:r>
    </w:p>
    <w:p w14:paraId="36167116" w14:textId="77777777" w:rsidR="00520610" w:rsidRDefault="00000000">
      <w:pPr>
        <w:pStyle w:val="FirstParagraph"/>
      </w:pPr>
      <w:r>
        <w:t xml:space="preserve">편미분방정식(Partial Differential Equation, PDE)은 열의 전도, 파동의 전파, 유체의 운동 등 다양한 물리 현상을 수학적으로 표현하는 데 사용된다. 그러나 복잡한 영역이나 고차원 문제에서는 정확해를 구하기 어려워 수치해석적 방법이 필요하다. 본 연구는 2차원 파동방정식을 대상으로 물리정보 신경망(Physics-Informed Neural Networks, PINNs)과 유한차분법(Finite Difference Method, FDM)의 수학적 구조를 비교·분석하며, 수치 실험보다 </w:t>
      </w:r>
      <w:r>
        <w:rPr>
          <w:b/>
          <w:bCs/>
        </w:rPr>
        <w:t>수학적 탐구</w:t>
      </w:r>
      <w:r>
        <w:t>에 초점을 둔다.</w:t>
      </w:r>
    </w:p>
    <w:p w14:paraId="15FD232D" w14:textId="77777777" w:rsidR="00520610" w:rsidRDefault="00000000">
      <w:pPr>
        <w:pStyle w:val="a0"/>
      </w:pPr>
      <w:r>
        <w:t>PINN은 신경망으로 미지의 해를 근사하고, PDE의 잔차와 초기·경계조건의 위반 정도를 손실로 삼아 파라미터를 학습하는 방법이다. 그러나 학습 손실이 작아졌다는 사실만으로 근사해가 정확해에 가까워졌다고 단정할 수는 없다. 이를 분석하기 위해 정확해와 근사해의 차이로부터 오차방정식을 유도하고, 파동방정식의 에너지 방법을 이용하여 PDE 잔차와 해의 오차 사이의 관계를 이론적으로 살펴본다. 또한 유한한 콜로케이션(Collocation) 점에서 계산한 손실과 전체 시공간 영역에서의 연속적인 잔차를 구분하여 다룰 필요성을 논의한다.</w:t>
      </w:r>
    </w:p>
    <w:p w14:paraId="2B3B2215" w14:textId="77777777" w:rsidR="00520610" w:rsidRDefault="00000000">
      <w:pPr>
        <w:pStyle w:val="a0"/>
      </w:pPr>
      <w:r>
        <w:t xml:space="preserve">FDM은 절단 오차(Truncation Error)와 CFL 안정성 조건을 중심으로 비교 기준을 정리한다. 현재 코드는 PINN 베이스라인과 정확해 대비 상대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오차의 측정까지 구현되어 있다. 반면 에너지의 계산과 잔차 기반 오차 평가는 코드에 구현되어 있지 않으며, 본 보고서에서는 수학적 탐구로만 다룬다. 표본 수, 샘플링 방식, 최적화 기법에 따른 오차 변화를 분석하는 수치 실험은 설계를 제시하는 데 그친다. 이를 통해 PINN을 단순한 블랙박스 모델이 아니라 미분방정식의 근사해를 </w:t>
      </w:r>
      <w:r>
        <w:lastRenderedPageBreak/>
        <w:t>구하는 새로운 수치해석적 방법론으로 이해하고, 그 정확성과 한계를 수학적으로 설명하는 것을 연구 목적으로 한다.</w:t>
      </w:r>
    </w:p>
    <w:p w14:paraId="169743F7" w14:textId="77777777" w:rsidR="00520610" w:rsidRDefault="00000000">
      <w:pPr>
        <w:pStyle w:val="a0"/>
      </w:pPr>
      <w:r>
        <w:rPr>
          <w:b/>
          <w:bCs/>
        </w:rPr>
        <w:t>주제어:</w:t>
      </w:r>
      <w:r>
        <w:t xml:space="preserve"> 물리정보 신경망, 편미분방정식, 파동방정식, 에너지 방법, 오차 추정, 유한차분법, 수치해석</w:t>
      </w:r>
    </w:p>
    <w:p w14:paraId="44172762" w14:textId="77777777" w:rsidR="00520610" w:rsidRDefault="00000000">
      <w:pPr>
        <w:pStyle w:val="1"/>
      </w:pPr>
      <w:bookmarkStart w:id="1" w:name="서론"/>
      <w:bookmarkEnd w:id="0"/>
      <w:r>
        <w:t>1. 서론</w:t>
      </w:r>
    </w:p>
    <w:p w14:paraId="474EAD79" w14:textId="77777777" w:rsidR="00520610" w:rsidRDefault="00000000">
      <w:pPr>
        <w:pStyle w:val="FirstParagraph"/>
      </w:pPr>
      <w:r>
        <w:t>수학에서 편미분방정식은 여러 독립변수에 대한 함수와 그 편미분 사이의 관계를 나타낸다. 그중 파동방정식은 시공간에 따른 파동의 전파를 기술하는 대표적인 쌍곡형 편미분방정식이다. 이론적으로는 해의 존재성, 유일성, 초기·경계값에 대한 안정성이 연구 대상이 되고, 계산적으로는 해를 수치적으로 근사하는 문제가 된다.</w:t>
      </w:r>
    </w:p>
    <w:p w14:paraId="3061D0C0" w14:textId="77777777" w:rsidR="00520610" w:rsidRDefault="00000000">
      <w:pPr>
        <w:pStyle w:val="a0"/>
      </w:pPr>
      <w:r>
        <w:t>전통적인 수치해석 방법인 FDM은 미분을 차분으로 근사하여 격자점(Mesh)에서의 해를 계산한다. 반면 PINN은 신경망으로 함수를 근사하고, 자동미분(Autograd)으로 PDE의 잔차를 계산하여 이를 최소화하도록 파라미터를 학습한다. 두 방법은 같은 PDE의 해를 구한다는 점에서 같지만, 해를 표현하는 방식과 오차가 발생하는 원인은 근본적으로 다르다.</w:t>
      </w:r>
    </w:p>
    <w:p w14:paraId="33922EC4" w14:textId="77777777" w:rsidR="00520610" w:rsidRDefault="00000000">
      <w:pPr>
        <w:pStyle w:val="a0"/>
      </w:pPr>
      <w:r>
        <w:t>본 연구의 출발점은 PINN에서 ’미분을 자동으로 계산할 수 있다’는 사실과 ’해를 정확하게 근사한다’는 사실이 서로 다르다는 점이다. 자동미분은 신경망이 표현하는 함수의 도함수를 계산할 뿐이며, 그 함수가 PDE와 초기·경계조건을 충분히 만족한다는 것까지 보장하지는 않는다. 따라서 다음 두 가지 질문을 제기한다.</w:t>
      </w:r>
    </w:p>
    <w:p w14:paraId="0A18E6F4" w14:textId="77777777" w:rsidR="00520610" w:rsidRDefault="00000000">
      <w:pPr>
        <w:pStyle w:val="Compact"/>
        <w:numPr>
          <w:ilvl w:val="0"/>
          <w:numId w:val="2"/>
        </w:numPr>
      </w:pPr>
      <w:r>
        <w:t>PDE 잔차가 작다는 사실은 해의 오차가 작다는 사실과 어떤 수학적 관계를 갖는가?</w:t>
      </w:r>
    </w:p>
    <w:p w14:paraId="7860D8A2" w14:textId="77777777" w:rsidR="00520610" w:rsidRDefault="00000000">
      <w:pPr>
        <w:pStyle w:val="Compact"/>
        <w:numPr>
          <w:ilvl w:val="0"/>
          <w:numId w:val="2"/>
        </w:numPr>
      </w:pPr>
      <w:r>
        <w:t>유한한 콜로케이션 점에서 계산한 손실을 전체 영역의 오차와 연결하려면 어떤 추가적인 조건이 필요한가?</w:t>
      </w:r>
    </w:p>
    <w:p w14:paraId="3663AF52" w14:textId="77777777" w:rsidR="00520610" w:rsidRDefault="00000000">
      <w:pPr>
        <w:pStyle w:val="FirstParagraph"/>
      </w:pPr>
      <w:r>
        <w:t>본 연구는 이 질문들을 2차원 파동방정식에 적용하여 PINN의 오차 구조를 분석하고, FDM의 절단 오차 및 수치적 안정성과 비교할 수 있는 이론적 기반을 마련한다. 이와 관련된 오차 분석 이론은 [1–3]에서 체계적으로 다루어진다.</w:t>
      </w:r>
    </w:p>
    <w:p w14:paraId="2949A8FE" w14:textId="77777777" w:rsidR="00520610" w:rsidRDefault="00000000">
      <w:pPr>
        <w:pStyle w:val="2"/>
      </w:pPr>
      <w:bookmarkStart w:id="2" w:name="연구-범위와-진행-상황"/>
      <w:r>
        <w:lastRenderedPageBreak/>
        <w:t>1.1 연구 범위와 진행 상황</w:t>
      </w:r>
    </w:p>
    <w:p w14:paraId="09E4E7B3" w14:textId="77777777" w:rsidR="00520610" w:rsidRDefault="00000000">
      <w:pPr>
        <w:pStyle w:val="FirstParagraph"/>
      </w:pPr>
      <w:r>
        <w:t>본 보고서는 수학적 탐구를 중심으로 하며, 이론 분석과 코드 구현의 범위를 다음과 같이 구분한다.</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100" w:type="dxa"/>
          <w:bottom w:w="40" w:type="dxa"/>
          <w:right w:w="100" w:type="dxa"/>
        </w:tblCellMar>
        <w:tblLook w:val="0020" w:firstRow="1" w:lastRow="0" w:firstColumn="0" w:lastColumn="0" w:noHBand="0" w:noVBand="0"/>
      </w:tblPr>
      <w:tblGrid>
        <w:gridCol w:w="5154"/>
        <w:gridCol w:w="1455"/>
        <w:gridCol w:w="2663"/>
      </w:tblGrid>
      <w:tr w:rsidR="00520610" w14:paraId="4272B329" w14:textId="77777777" w:rsidTr="0052061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D99862F" w14:textId="77777777" w:rsidR="00520610" w:rsidRDefault="00000000">
            <w:pPr>
              <w:pStyle w:val="TableText"/>
              <w:keepNext/>
              <w:keepLines/>
            </w:pPr>
            <w:r>
              <w:rPr>
                <w:b/>
              </w:rPr>
              <w:t>항목</w:t>
            </w:r>
          </w:p>
        </w:tc>
        <w:tc>
          <w:tcPr>
            <w:tcW w:w="0" w:type="auto"/>
            <w:shd w:val="clear" w:color="auto" w:fill="D9E2F3"/>
          </w:tcPr>
          <w:p w14:paraId="75BD8FD7" w14:textId="77777777" w:rsidR="00520610" w:rsidRDefault="00000000">
            <w:pPr>
              <w:pStyle w:val="TableText"/>
              <w:keepNext/>
              <w:keepLines/>
            </w:pPr>
            <w:r>
              <w:rPr>
                <w:b/>
              </w:rPr>
              <w:t>구분</w:t>
            </w:r>
          </w:p>
        </w:tc>
        <w:tc>
          <w:tcPr>
            <w:tcW w:w="0" w:type="auto"/>
            <w:shd w:val="clear" w:color="auto" w:fill="D9E2F3"/>
          </w:tcPr>
          <w:p w14:paraId="044411FC" w14:textId="77777777" w:rsidR="00520610" w:rsidRDefault="00000000">
            <w:pPr>
              <w:pStyle w:val="TableText"/>
              <w:keepNext/>
              <w:keepLines/>
            </w:pPr>
            <w:r>
              <w:rPr>
                <w:b/>
              </w:rPr>
              <w:t>현재 상태</w:t>
            </w:r>
          </w:p>
        </w:tc>
      </w:tr>
      <w:tr w:rsidR="00520610" w14:paraId="4E949222" w14:textId="77777777">
        <w:tc>
          <w:tcPr>
            <w:tcW w:w="0" w:type="auto"/>
          </w:tcPr>
          <w:p w14:paraId="454FF1BA" w14:textId="77777777" w:rsidR="00520610" w:rsidRDefault="00000000">
            <w:pPr>
              <w:pStyle w:val="TableText"/>
              <w:keepNext/>
              <w:keepLines/>
            </w:pPr>
            <w:r>
              <w:t>오차방정식 유도, 에너지 오차 추정식 (4장)</w:t>
            </w:r>
          </w:p>
        </w:tc>
        <w:tc>
          <w:tcPr>
            <w:tcW w:w="0" w:type="auto"/>
          </w:tcPr>
          <w:p w14:paraId="26F95180" w14:textId="77777777" w:rsidR="00520610" w:rsidRDefault="00000000">
            <w:pPr>
              <w:pStyle w:val="TableText"/>
              <w:keepNext/>
              <w:keepLines/>
            </w:pPr>
            <w:r>
              <w:t>수학적 분석</w:t>
            </w:r>
          </w:p>
        </w:tc>
        <w:tc>
          <w:tcPr>
            <w:tcW w:w="0" w:type="auto"/>
          </w:tcPr>
          <w:p w14:paraId="45B868AD" w14:textId="77777777" w:rsidR="00520610" w:rsidRDefault="00000000">
            <w:pPr>
              <w:pStyle w:val="TableText"/>
              <w:keepNext/>
              <w:keepLines/>
            </w:pPr>
            <w:r>
              <w:t>이론 전개 (코드 미구현)</w:t>
            </w:r>
          </w:p>
        </w:tc>
      </w:tr>
      <w:tr w:rsidR="00520610" w14:paraId="6BEC4F82" w14:textId="77777777">
        <w:tc>
          <w:tcPr>
            <w:tcW w:w="0" w:type="auto"/>
          </w:tcPr>
          <w:p w14:paraId="34B701A9" w14:textId="77777777" w:rsidR="00520610" w:rsidRDefault="00000000">
            <w:pPr>
              <w:pStyle w:val="TableText"/>
              <w:keepNext/>
              <w:keepLines/>
            </w:pPr>
            <w:r>
              <w:t>학습 손실과 연속 잔차의 관계 (5.1절)</w:t>
            </w:r>
          </w:p>
        </w:tc>
        <w:tc>
          <w:tcPr>
            <w:tcW w:w="0" w:type="auto"/>
          </w:tcPr>
          <w:p w14:paraId="6BC78C08" w14:textId="77777777" w:rsidR="00520610" w:rsidRDefault="00000000">
            <w:pPr>
              <w:pStyle w:val="TableText"/>
              <w:keepNext/>
              <w:keepLines/>
            </w:pPr>
            <w:r>
              <w:t>수학적 분석</w:t>
            </w:r>
          </w:p>
        </w:tc>
        <w:tc>
          <w:tcPr>
            <w:tcW w:w="0" w:type="auto"/>
          </w:tcPr>
          <w:p w14:paraId="6153EE5D" w14:textId="77777777" w:rsidR="00520610" w:rsidRDefault="00000000">
            <w:pPr>
              <w:pStyle w:val="TableText"/>
              <w:keepNext/>
              <w:keepLines/>
            </w:pPr>
            <w:r>
              <w:t>이론 전개 (코드 미구현)</w:t>
            </w:r>
          </w:p>
        </w:tc>
      </w:tr>
      <w:tr w:rsidR="00520610" w14:paraId="678CCE54" w14:textId="77777777">
        <w:tc>
          <w:tcPr>
            <w:tcW w:w="0" w:type="auto"/>
          </w:tcPr>
          <w:p w14:paraId="63B31361" w14:textId="77777777" w:rsidR="00520610" w:rsidRDefault="00000000">
            <w:pPr>
              <w:pStyle w:val="TableText"/>
              <w:keepNext/>
              <w:keepLines/>
            </w:pPr>
            <w:r>
              <w:t xml:space="preserve">에너지 </w:t>
            </w:r>
            <m:oMath>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t</m:t>
                  </m:r>
                </m:e>
              </m:d>
            </m:oMath>
            <w:r>
              <w:t>의 수치 계산</w:t>
            </w:r>
          </w:p>
        </w:tc>
        <w:tc>
          <w:tcPr>
            <w:tcW w:w="0" w:type="auto"/>
          </w:tcPr>
          <w:p w14:paraId="67FB5278" w14:textId="77777777" w:rsidR="00520610" w:rsidRDefault="00000000">
            <w:pPr>
              <w:pStyle w:val="TableText"/>
              <w:keepNext/>
              <w:keepLines/>
            </w:pPr>
            <w:r>
              <w:t>수치 실험</w:t>
            </w:r>
          </w:p>
        </w:tc>
        <w:tc>
          <w:tcPr>
            <w:tcW w:w="0" w:type="auto"/>
          </w:tcPr>
          <w:p w14:paraId="2F97A474" w14:textId="77777777" w:rsidR="00520610" w:rsidRDefault="00000000">
            <w:pPr>
              <w:pStyle w:val="TableText"/>
              <w:keepNext/>
              <w:keepLines/>
            </w:pPr>
            <w:r>
              <w:t>미구현</w:t>
            </w:r>
          </w:p>
        </w:tc>
      </w:tr>
      <w:tr w:rsidR="00520610" w14:paraId="4505957F" w14:textId="77777777">
        <w:tc>
          <w:tcPr>
            <w:tcW w:w="0" w:type="auto"/>
          </w:tcPr>
          <w:p w14:paraId="1FD464B4" w14:textId="77777777" w:rsidR="00520610" w:rsidRDefault="00000000">
            <w:pPr>
              <w:pStyle w:val="TableText"/>
              <w:keepNext/>
              <w:keepLines/>
            </w:pPr>
            <w:r>
              <w:t>잔차 기반 오차 평가 (추정식의 수치 검증)</w:t>
            </w:r>
          </w:p>
        </w:tc>
        <w:tc>
          <w:tcPr>
            <w:tcW w:w="0" w:type="auto"/>
          </w:tcPr>
          <w:p w14:paraId="32280E5B" w14:textId="77777777" w:rsidR="00520610" w:rsidRDefault="00000000">
            <w:pPr>
              <w:pStyle w:val="TableText"/>
              <w:keepNext/>
              <w:keepLines/>
            </w:pPr>
            <w:r>
              <w:t>수치 실험</w:t>
            </w:r>
          </w:p>
        </w:tc>
        <w:tc>
          <w:tcPr>
            <w:tcW w:w="0" w:type="auto"/>
          </w:tcPr>
          <w:p w14:paraId="45BB7F0B" w14:textId="77777777" w:rsidR="00520610" w:rsidRDefault="00000000">
            <w:pPr>
              <w:pStyle w:val="TableText"/>
              <w:keepNext/>
              <w:keepLines/>
            </w:pPr>
            <w:r>
              <w:t>미구현</w:t>
            </w:r>
          </w:p>
        </w:tc>
      </w:tr>
      <w:tr w:rsidR="00520610" w14:paraId="785CB0BA" w14:textId="77777777">
        <w:tc>
          <w:tcPr>
            <w:tcW w:w="0" w:type="auto"/>
          </w:tcPr>
          <w:p w14:paraId="02451470" w14:textId="77777777" w:rsidR="00520610" w:rsidRDefault="00000000">
            <w:pPr>
              <w:pStyle w:val="TableText"/>
              <w:keepNext/>
              <w:keepLines/>
            </w:pPr>
            <w:r>
              <w:t>PINN 베이스라인 학습 (PDE·경계·초기조건 손실)</w:t>
            </w:r>
          </w:p>
        </w:tc>
        <w:tc>
          <w:tcPr>
            <w:tcW w:w="0" w:type="auto"/>
          </w:tcPr>
          <w:p w14:paraId="2F2DC45C" w14:textId="77777777" w:rsidR="00520610" w:rsidRDefault="00000000">
            <w:pPr>
              <w:pStyle w:val="TableText"/>
              <w:keepNext/>
              <w:keepLines/>
            </w:pPr>
            <w:r>
              <w:t>구현</w:t>
            </w:r>
          </w:p>
        </w:tc>
        <w:tc>
          <w:tcPr>
            <w:tcW w:w="0" w:type="auto"/>
          </w:tcPr>
          <w:p w14:paraId="09D2D5B2" w14:textId="77777777" w:rsidR="00520610" w:rsidRDefault="00000000">
            <w:pPr>
              <w:pStyle w:val="TableText"/>
              <w:keepNext/>
              <w:keepLines/>
            </w:pPr>
            <w:r>
              <w:t>구현됨</w:t>
            </w:r>
          </w:p>
        </w:tc>
      </w:tr>
      <w:tr w:rsidR="00520610" w14:paraId="0EF1A52C" w14:textId="77777777">
        <w:tc>
          <w:tcPr>
            <w:tcW w:w="0" w:type="auto"/>
          </w:tcPr>
          <w:p w14:paraId="16F4D013" w14:textId="77777777" w:rsidR="00520610" w:rsidRDefault="00000000">
            <w:pPr>
              <w:pStyle w:val="TableText"/>
              <w:keepNext/>
              <w:keepLines/>
            </w:pPr>
            <w:r>
              <w:t xml:space="preserve">정확해 대비 상대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오차 (고정 테스트 점)</w:t>
            </w:r>
          </w:p>
        </w:tc>
        <w:tc>
          <w:tcPr>
            <w:tcW w:w="0" w:type="auto"/>
          </w:tcPr>
          <w:p w14:paraId="48DF3029" w14:textId="77777777" w:rsidR="00520610" w:rsidRDefault="00000000">
            <w:pPr>
              <w:pStyle w:val="TableText"/>
              <w:keepNext/>
              <w:keepLines/>
            </w:pPr>
            <w:r>
              <w:t>구현</w:t>
            </w:r>
          </w:p>
        </w:tc>
        <w:tc>
          <w:tcPr>
            <w:tcW w:w="0" w:type="auto"/>
          </w:tcPr>
          <w:p w14:paraId="354764C5" w14:textId="77777777" w:rsidR="00520610" w:rsidRDefault="00000000">
            <w:pPr>
              <w:pStyle w:val="TableText"/>
              <w:keepNext/>
              <w:keepLines/>
            </w:pPr>
            <w:r>
              <w:t>구현됨</w:t>
            </w:r>
          </w:p>
        </w:tc>
      </w:tr>
      <w:tr w:rsidR="00520610" w14:paraId="0876C680" w14:textId="77777777">
        <w:tc>
          <w:tcPr>
            <w:tcW w:w="0" w:type="auto"/>
          </w:tcPr>
          <w:p w14:paraId="675A4706" w14:textId="77777777" w:rsidR="00520610" w:rsidRDefault="00000000">
            <w:pPr>
              <w:pStyle w:val="TableText"/>
              <w:keepLines/>
            </w:pPr>
            <w:r>
              <w:t>표본 수·샘플링·최적화기 비교, 오차 맵</w:t>
            </w:r>
          </w:p>
        </w:tc>
        <w:tc>
          <w:tcPr>
            <w:tcW w:w="0" w:type="auto"/>
          </w:tcPr>
          <w:p w14:paraId="0D639A4F" w14:textId="77777777" w:rsidR="00520610" w:rsidRDefault="00000000">
            <w:pPr>
              <w:pStyle w:val="TableText"/>
              <w:keepLines/>
            </w:pPr>
            <w:r>
              <w:t>실험 설계</w:t>
            </w:r>
          </w:p>
        </w:tc>
        <w:tc>
          <w:tcPr>
            <w:tcW w:w="0" w:type="auto"/>
          </w:tcPr>
          <w:p w14:paraId="4123761B" w14:textId="77777777" w:rsidR="00520610" w:rsidRDefault="00000000">
            <w:pPr>
              <w:pStyle w:val="TableText"/>
              <w:keepLines/>
            </w:pPr>
            <w:r>
              <w:t>설계만 제시 (8장)</w:t>
            </w:r>
          </w:p>
        </w:tc>
      </w:tr>
    </w:tbl>
    <w:p w14:paraId="4FA9C410" w14:textId="77777777" w:rsidR="00520610" w:rsidRDefault="00000000">
      <w:pPr>
        <w:pStyle w:val="a0"/>
      </w:pPr>
      <w:r>
        <w:t xml:space="preserve">따라서 4장의 부등식은 코드로 계산한 값이 아니라 수학적으로 유도한 결과이다. 현재 코드가 계산하는 오차 지표는 상대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오차이다.</w:t>
      </w:r>
    </w:p>
    <w:p w14:paraId="3ED3700E" w14:textId="77777777" w:rsidR="00520610" w:rsidRDefault="00000000">
      <w:pPr>
        <w:pStyle w:val="1"/>
      </w:pPr>
      <w:bookmarkStart w:id="3" w:name="연구-대상-2차원-파동방정식의-수학적-정식화"/>
      <w:bookmarkEnd w:id="1"/>
      <w:bookmarkEnd w:id="2"/>
      <w:r>
        <w:t>2. 연구 대상: 2차원 파동방정식의 수학적 정식화</w:t>
      </w:r>
    </w:p>
    <w:p w14:paraId="507EA58C" w14:textId="77777777" w:rsidR="00520610" w:rsidRDefault="00000000">
      <w:pPr>
        <w:pStyle w:val="2"/>
      </w:pPr>
      <w:bookmarkStart w:id="4" w:name="편미분방정식과-초기경계조건"/>
      <w:r>
        <w:t>2.1 편미분방정식과 초기·경계조건</w:t>
      </w:r>
    </w:p>
    <w:p w14:paraId="25A1CB3F" w14:textId="77777777" w:rsidR="00520610" w:rsidRDefault="00000000">
      <w:pPr>
        <w:pStyle w:val="FirstParagraph"/>
      </w:pPr>
      <w:r>
        <w:t>공간 영역을 단위 정사각형으로 설정한다.</w:t>
      </w:r>
    </w:p>
    <w:p w14:paraId="4AFEEC21" w14:textId="77777777" w:rsidR="00520610" w:rsidRDefault="00000000">
      <w:pPr>
        <w:pStyle w:val="a0"/>
      </w:pPr>
      <m:oMathPara>
        <m:oMathParaPr>
          <m:jc m:val="center"/>
        </m:oMathParaPr>
        <m:oMath>
          <m:r>
            <w:rPr>
              <w:rFonts w:ascii="Cambria Math" w:hAnsi="Cambria Math"/>
            </w:rPr>
            <m:t>Ω</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oMath>
      </m:oMathPara>
    </w:p>
    <w:p w14:paraId="30B58954" w14:textId="77777777" w:rsidR="00520610" w:rsidRDefault="00000000">
      <w:pPr>
        <w:pStyle w:val="FirstParagraph"/>
      </w:pPr>
      <w:r>
        <w:t>대상 방정식은 2차원 선형 파동방정식이다.</w:t>
      </w:r>
    </w:p>
    <w:p w14:paraId="3F621F1A" w14:textId="77777777" w:rsidR="00520610"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tt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xx</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yy</m:t>
                  </m:r>
                </m:sub>
              </m:sSub>
            </m:e>
          </m:d>
        </m:oMath>
      </m:oMathPara>
    </w:p>
    <w:p w14:paraId="324FFC24" w14:textId="77777777" w:rsidR="00520610" w:rsidRDefault="00000000">
      <w:pPr>
        <w:pStyle w:val="FirstParagraph"/>
      </w:pPr>
      <w:r>
        <w:t xml:space="preserve">여기서 </w:t>
      </w: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w:r>
        <w:t xml:space="preserve">는 위치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와 시간 </w:t>
      </w:r>
      <m:oMath>
        <m:r>
          <w:rPr>
            <w:rFonts w:ascii="Cambria Math" w:hAnsi="Cambria Math"/>
          </w:rPr>
          <m:t>t</m:t>
        </m:r>
      </m:oMath>
      <w:r>
        <w:t xml:space="preserve">에서의 변위이고, </w:t>
      </w:r>
      <m:oMath>
        <m:r>
          <w:rPr>
            <w:rFonts w:ascii="Cambria Math" w:hAnsi="Cambria Math"/>
          </w:rPr>
          <m:t>c</m:t>
        </m:r>
      </m:oMath>
      <w:r>
        <w:t xml:space="preserve">는 파동의 전파 속도이다. 공간 라플라시안을 </w:t>
      </w:r>
      <m:oMath>
        <m:r>
          <w:rPr>
            <w:rFonts w:ascii="Cambria Math" w:hAnsi="Cambria Math"/>
          </w:rPr>
          <m:t>Δu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xx</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yy</m:t>
            </m:r>
          </m:sub>
        </m:sSub>
      </m:oMath>
      <w:r>
        <w:t>로 정의하면 방정식을 다음과 같이 쓸 수 있다.</w:t>
      </w:r>
    </w:p>
    <w:p w14:paraId="4188C6CC" w14:textId="77777777" w:rsidR="00520610"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tt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Δu</m:t>
          </m:r>
          <m:r>
            <m:rPr>
              <m:sty m:val="p"/>
            </m:rPr>
            <w:rPr>
              <w:rFonts w:ascii="Cambria Math" w:hAnsi="Cambria Math"/>
            </w:rPr>
            <m:t>=</m:t>
          </m:r>
          <m:r>
            <w:rPr>
              <w:rFonts w:ascii="Cambria Math" w:hAnsi="Cambria Math"/>
            </w:rPr>
            <m:t>0</m:t>
          </m:r>
        </m:oMath>
      </m:oMathPara>
    </w:p>
    <w:p w14:paraId="373F5228" w14:textId="77777777" w:rsidR="00520610" w:rsidRDefault="00000000">
      <w:pPr>
        <w:pStyle w:val="FirstParagraph"/>
      </w:pPr>
      <w:r>
        <w:lastRenderedPageBreak/>
        <w:t>파동방정식은 시간에 대한 2계 방정식이므로 초기 변위와 초기 속도를 모두 지정해야 한다. 본 연구에서는 다음 초기조건을 사용한다.</w:t>
      </w:r>
    </w:p>
    <w:p w14:paraId="133F9E67" w14:textId="77777777" w:rsidR="00520610" w:rsidRDefault="00000000">
      <w:pPr>
        <w:pStyle w:val="a0"/>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d>
          <m:r>
            <m:rPr>
              <m:sty m:val="p"/>
            </m:rPr>
            <w:rPr>
              <w:rFonts w:ascii="Cambria Math" w:hAnsi="Cambria Math"/>
            </w:rPr>
            <m:t>=sin</m:t>
          </m:r>
          <m:d>
            <m:dPr>
              <m:ctrlPr>
                <w:rPr>
                  <w:rFonts w:ascii="Cambria Math" w:hAnsi="Cambria Math"/>
                </w:rPr>
              </m:ctrlPr>
            </m:dPr>
            <m:e>
              <m:r>
                <w:rPr>
                  <w:rFonts w:ascii="Cambria Math" w:hAnsi="Cambria Math"/>
                </w:rPr>
                <m:t>πx</m:t>
              </m:r>
            </m:e>
          </m:d>
          <m:r>
            <m:rPr>
              <m:sty m:val="p"/>
            </m:rPr>
            <w:rPr>
              <w:rFonts w:ascii="Cambria Math" w:hAnsi="Cambria Math"/>
            </w:rPr>
            <m:t>sin</m:t>
          </m:r>
          <m:d>
            <m:dPr>
              <m:ctrlPr>
                <w:rPr>
                  <w:rFonts w:ascii="Cambria Math" w:hAnsi="Cambria Math"/>
                </w:rPr>
              </m:ctrlPr>
            </m:dPr>
            <m:e>
              <m:r>
                <w:rPr>
                  <w:rFonts w:ascii="Cambria Math" w:hAnsi="Cambria Math"/>
                </w:rPr>
                <m:t>πy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m:oMathPara>
    </w:p>
    <w:p w14:paraId="0AAC8F0B" w14:textId="77777777" w:rsidR="00520610" w:rsidRDefault="00000000">
      <w:pPr>
        <w:pStyle w:val="FirstParagraph"/>
      </w:pPr>
      <w:r>
        <w:t>경계에서는 변위가 0인 동차 디리클레(Dirichlet) 조건을 부여한다.</w:t>
      </w:r>
    </w:p>
    <w:p w14:paraId="18F84043" w14:textId="77777777" w:rsidR="00520610" w:rsidRDefault="00000000">
      <w:pPr>
        <w:pStyle w:val="a0"/>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oMath>
      </m:oMathPara>
    </w:p>
    <w:p w14:paraId="06C604B6" w14:textId="68CD2D41" w:rsidR="00520610" w:rsidRDefault="00000000">
      <w:pPr>
        <w:pStyle w:val="FirstParagraph"/>
      </w:pPr>
      <w:r>
        <w:t>초기·경계조건은 해가 반드시 만족해야 하는</w:t>
      </w:r>
      <w:r w:rsidR="006001CD">
        <w:rPr>
          <w:rFonts w:hint="eastAsia"/>
        </w:rPr>
        <w:t xml:space="preserve"> </w:t>
      </w:r>
      <w:r>
        <w:t>조건이며, 이를 PDE와 함께 지정해야 해가 유일하게 결정되는 문제가 된다.</w:t>
      </w:r>
    </w:p>
    <w:p w14:paraId="75AF80B2" w14:textId="77777777" w:rsidR="00520610" w:rsidRDefault="00000000">
      <w:pPr>
        <w:pStyle w:val="2"/>
      </w:pPr>
      <w:bookmarkStart w:id="5" w:name="정확해와-검증"/>
      <w:bookmarkEnd w:id="4"/>
      <w:r>
        <w:t>2.2 정확해와 검증</w:t>
      </w:r>
    </w:p>
    <w:p w14:paraId="68E930E9" w14:textId="77777777" w:rsidR="00520610" w:rsidRDefault="00000000">
      <w:pPr>
        <w:pStyle w:val="FirstParagraph"/>
      </w:pPr>
      <w:r>
        <w:t xml:space="preserve">초기 변위 </w:t>
      </w:r>
      <m:oMath>
        <m:r>
          <m:rPr>
            <m:sty m:val="p"/>
          </m:rPr>
          <w:rPr>
            <w:rFonts w:ascii="Cambria Math" w:hAnsi="Cambria Math"/>
          </w:rPr>
          <m:t>sin</m:t>
        </m:r>
        <m:d>
          <m:dPr>
            <m:ctrlPr>
              <w:rPr>
                <w:rFonts w:ascii="Cambria Math" w:hAnsi="Cambria Math"/>
              </w:rPr>
            </m:ctrlPr>
          </m:dPr>
          <m:e>
            <m:r>
              <w:rPr>
                <w:rFonts w:ascii="Cambria Math" w:hAnsi="Cambria Math"/>
              </w:rPr>
              <m:t>πx</m:t>
            </m:r>
          </m:e>
        </m:d>
        <m:r>
          <m:rPr>
            <m:sty m:val="p"/>
          </m:rPr>
          <w:rPr>
            <w:rFonts w:ascii="Cambria Math" w:hAnsi="Cambria Math"/>
          </w:rPr>
          <m:t>sin</m:t>
        </m:r>
        <m:d>
          <m:dPr>
            <m:ctrlPr>
              <w:rPr>
                <w:rFonts w:ascii="Cambria Math" w:hAnsi="Cambria Math"/>
              </w:rPr>
            </m:ctrlPr>
          </m:dPr>
          <m:e>
            <m:r>
              <w:rPr>
                <w:rFonts w:ascii="Cambria Math" w:hAnsi="Cambria Math"/>
              </w:rPr>
              <m:t>πy</m:t>
            </m:r>
          </m:e>
        </m:d>
      </m:oMath>
      <w:r>
        <w:t xml:space="preserve">는 디리클레 조건 아래에서 라플라시안의 첫 번째 고유함수이며, 대응하는 고유값은 </w:t>
      </w:r>
      <m:oMath>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oMath>
      <w:r>
        <w:t>이다. 변수분리법에 따라 이 초기조건을 만족하는 정확해(Ground Truth)는 다음과 같다.</w:t>
      </w:r>
    </w:p>
    <w:p w14:paraId="55064B69" w14:textId="77777777" w:rsidR="00520610" w:rsidRDefault="00000000">
      <w:pPr>
        <w:pStyle w:val="a0"/>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=sin</m:t>
          </m:r>
          <m:d>
            <m:dPr>
              <m:ctrlPr>
                <w:rPr>
                  <w:rFonts w:ascii="Cambria Math" w:hAnsi="Cambria Math"/>
                </w:rPr>
              </m:ctrlPr>
            </m:dPr>
            <m:e>
              <m:r>
                <w:rPr>
                  <w:rFonts w:ascii="Cambria Math" w:hAnsi="Cambria Math"/>
                </w:rPr>
                <m:t>πx</m:t>
              </m:r>
            </m:e>
          </m:d>
          <m:r>
            <m:rPr>
              <m:sty m:val="p"/>
            </m:rPr>
            <w:rPr>
              <w:rFonts w:ascii="Cambria Math" w:hAnsi="Cambria Math"/>
            </w:rPr>
            <m:t>sin</m:t>
          </m:r>
          <m:d>
            <m:dPr>
              <m:ctrlPr>
                <w:rPr>
                  <w:rFonts w:ascii="Cambria Math" w:hAnsi="Cambria Math"/>
                </w:rPr>
              </m:ctrlPr>
            </m:dPr>
            <m:e>
              <m:r>
                <w:rPr>
                  <w:rFonts w:ascii="Cambria Math" w:hAnsi="Cambria Math"/>
                </w:rPr>
                <m:t>πy</m:t>
              </m:r>
            </m:e>
          </m:d>
          <m:r>
            <m:rPr>
              <m:sty m:val="p"/>
            </m:rPr>
            <w:rPr>
              <w:rFonts w:ascii="Cambria Math" w:hAnsi="Cambria Math"/>
            </w:rPr>
            <m:t>cos</m:t>
          </m:r>
          <m:d>
            <m:dPr>
              <m:ctrlPr>
                <w:rPr>
                  <w:rFonts w:ascii="Cambria Math" w:hAnsi="Cambria Math"/>
                </w:rPr>
              </m:ctrlPr>
            </m:dPr>
            <m:e>
              <m:rad>
                <m:radPr>
                  <m:degHide m:val="1"/>
                  <m:ctrlPr>
                    <w:rPr>
                      <w:rFonts w:ascii="Cambria Math" w:hAnsi="Cambria Math"/>
                    </w:rPr>
                  </m:ctrlPr>
                </m:radPr>
                <m:deg/>
                <m:e>
                  <m:r>
                    <w:rPr>
                      <w:rFonts w:ascii="Cambria Math" w:hAnsi="Cambria Math"/>
                    </w:rPr>
                    <m:t>2</m:t>
                  </m:r>
                </m:e>
              </m:rad>
              <m:r>
                <w:rPr>
                  <w:rFonts w:ascii="Cambria Math" w:hAnsi="Cambria Math"/>
                </w:rPr>
                <m:t> πct</m:t>
              </m:r>
            </m:e>
          </m:d>
        </m:oMath>
      </m:oMathPara>
    </w:p>
    <w:p w14:paraId="6D87E324" w14:textId="77777777" w:rsidR="00520610" w:rsidRDefault="00000000">
      <w:pPr>
        <w:pStyle w:val="FirstParagraph"/>
      </w:pPr>
      <w:r>
        <w:t>이 함수가 방정식을 만족하는지는 직접 미분하여 확인할 수 있다. 시간에 대한 2계 편미분은 다음과 같다.</w:t>
      </w:r>
    </w:p>
    <w:p w14:paraId="1121E0C8" w14:textId="77777777" w:rsidR="00520610"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tt</m:t>
              </m:r>
            </m:sub>
          </m:sSub>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sin</m:t>
          </m:r>
          <m:d>
            <m:dPr>
              <m:ctrlPr>
                <w:rPr>
                  <w:rFonts w:ascii="Cambria Math" w:hAnsi="Cambria Math"/>
                </w:rPr>
              </m:ctrlPr>
            </m:dPr>
            <m:e>
              <m:r>
                <w:rPr>
                  <w:rFonts w:ascii="Cambria Math" w:hAnsi="Cambria Math"/>
                </w:rPr>
                <m:t>πx</m:t>
              </m:r>
            </m:e>
          </m:d>
          <m:r>
            <m:rPr>
              <m:sty m:val="p"/>
            </m:rPr>
            <w:rPr>
              <w:rFonts w:ascii="Cambria Math" w:hAnsi="Cambria Math"/>
            </w:rPr>
            <m:t>sin</m:t>
          </m:r>
          <m:d>
            <m:dPr>
              <m:ctrlPr>
                <w:rPr>
                  <w:rFonts w:ascii="Cambria Math" w:hAnsi="Cambria Math"/>
                </w:rPr>
              </m:ctrlPr>
            </m:dPr>
            <m:e>
              <m:r>
                <w:rPr>
                  <w:rFonts w:ascii="Cambria Math" w:hAnsi="Cambria Math"/>
                </w:rPr>
                <m:t>πy</m:t>
              </m:r>
            </m:e>
          </m:d>
          <m:r>
            <m:rPr>
              <m:sty m:val="p"/>
            </m:rPr>
            <w:rPr>
              <w:rFonts w:ascii="Cambria Math" w:hAnsi="Cambria Math"/>
            </w:rPr>
            <m:t>cos</m:t>
          </m:r>
          <m:d>
            <m:dPr>
              <m:ctrlPr>
                <w:rPr>
                  <w:rFonts w:ascii="Cambria Math" w:hAnsi="Cambria Math"/>
                </w:rPr>
              </m:ctrlPr>
            </m:dPr>
            <m:e>
              <m:rad>
                <m:radPr>
                  <m:degHide m:val="1"/>
                  <m:ctrlPr>
                    <w:rPr>
                      <w:rFonts w:ascii="Cambria Math" w:hAnsi="Cambria Math"/>
                    </w:rPr>
                  </m:ctrlPr>
                </m:radPr>
                <m:deg/>
                <m:e>
                  <m:r>
                    <w:rPr>
                      <w:rFonts w:ascii="Cambria Math" w:hAnsi="Cambria Math"/>
                    </w:rPr>
                    <m:t>2</m:t>
                  </m:r>
                </m:e>
              </m:rad>
              <m:r>
                <w:rPr>
                  <w:rFonts w:ascii="Cambria Math" w:hAnsi="Cambria Math"/>
                </w:rPr>
                <m:t> πct</m:t>
              </m:r>
            </m:e>
          </m:d>
        </m:oMath>
      </m:oMathPara>
    </w:p>
    <w:p w14:paraId="5BB90024" w14:textId="77777777" w:rsidR="00520610" w:rsidRDefault="00000000">
      <w:pPr>
        <w:pStyle w:val="FirstParagraph"/>
      </w:pPr>
      <w:r>
        <w:t xml:space="preserve">공간 편미분은 </w:t>
      </w:r>
      <m:oMath>
        <m:sSub>
          <m:sSubPr>
            <m:ctrlPr>
              <w:rPr>
                <w:rFonts w:ascii="Cambria Math" w:hAnsi="Cambria Math"/>
              </w:rPr>
            </m:ctrlPr>
          </m:sSubPr>
          <m:e>
            <m:r>
              <w:rPr>
                <w:rFonts w:ascii="Cambria Math" w:hAnsi="Cambria Math"/>
              </w:rPr>
              <m:t>u</m:t>
            </m:r>
          </m:e>
          <m:sub>
            <m:r>
              <w:rPr>
                <w:rFonts w:ascii="Cambria Math" w:hAnsi="Cambria Math"/>
              </w:rPr>
              <m:t>xx</m:t>
            </m:r>
          </m:sub>
        </m:sSub>
        <m:r>
          <m:rPr>
            <m:sty m:val="p"/>
          </m:rP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u</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yy</m:t>
            </m:r>
          </m:sub>
        </m:sSub>
        <m:r>
          <m:rPr>
            <m:sty m:val="p"/>
          </m:rP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u</m:t>
        </m:r>
      </m:oMath>
      <w:r>
        <w:t>이므로 다음이 성립한다.</w:t>
      </w:r>
    </w:p>
    <w:p w14:paraId="63475AB7" w14:textId="77777777" w:rsidR="00520610" w:rsidRDefault="00000000">
      <w:pPr>
        <w:pStyle w:val="a0"/>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xx</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yy</m:t>
                  </m:r>
                </m:sub>
              </m:sSub>
            </m:e>
          </m:d>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u</m:t>
          </m:r>
        </m:oMath>
      </m:oMathPara>
    </w:p>
    <w:p w14:paraId="436FFF10" w14:textId="77777777" w:rsidR="00520610" w:rsidRDefault="00000000">
      <w:pPr>
        <w:pStyle w:val="FirstParagraph"/>
      </w:pPr>
      <w:r>
        <w:t xml:space="preserve">따라서 </w:t>
      </w:r>
      <m:oMath>
        <m:sSub>
          <m:sSubPr>
            <m:ctrlPr>
              <w:rPr>
                <w:rFonts w:ascii="Cambria Math" w:hAnsi="Cambria Math"/>
              </w:rPr>
            </m:ctrlPr>
          </m:sSubPr>
          <m:e>
            <m:r>
              <w:rPr>
                <w:rFonts w:ascii="Cambria Math" w:hAnsi="Cambria Math"/>
              </w:rPr>
              <m:t>u</m:t>
            </m:r>
          </m:e>
          <m:sub>
            <m:r>
              <w:rPr>
                <w:rFonts w:ascii="Cambria Math" w:hAnsi="Cambria Math"/>
              </w:rPr>
              <m:t>tt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xx</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yy</m:t>
                </m:r>
              </m:sub>
            </m:sSub>
          </m:e>
        </m:d>
      </m:oMath>
      <w:r>
        <w:t xml:space="preserve">가 성립한다. 또한 </w:t>
      </w:r>
      <m:oMath>
        <m:r>
          <w:rPr>
            <w:rFonts w:ascii="Cambria Math" w:hAnsi="Cambria Math"/>
          </w:rPr>
          <m:t>t</m:t>
        </m:r>
        <m:r>
          <m:rPr>
            <m:sty m:val="p"/>
          </m:rPr>
          <w:rPr>
            <w:rFonts w:ascii="Cambria Math" w:hAnsi="Cambria Math"/>
          </w:rPr>
          <m:t>=</m:t>
        </m:r>
        <m:r>
          <w:rPr>
            <w:rFonts w:ascii="Cambria Math" w:hAnsi="Cambria Math"/>
          </w:rPr>
          <m:t>0</m:t>
        </m:r>
      </m:oMath>
      <w:r>
        <w:t xml:space="preserve">에서 </w:t>
      </w:r>
      <m:oMath>
        <m:r>
          <m:rPr>
            <m:sty m:val="p"/>
          </m:rPr>
          <w:rPr>
            <w:rFonts w:ascii="Cambria Math" w:hAnsi="Cambria Math"/>
          </w:rPr>
          <m:t>cos</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w:r>
        <w:t xml:space="preserve">이므로 초기 변위 조건을 만족하고,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에는 인자 </w:t>
      </w:r>
      <m:oMath>
        <m:r>
          <m:rPr>
            <m:sty m:val="p"/>
          </m:rPr>
          <w:rPr>
            <w:rFonts w:ascii="Cambria Math" w:hAnsi="Cambria Math"/>
          </w:rPr>
          <m:t>sin</m:t>
        </m:r>
        <m:d>
          <m:dPr>
            <m:ctrlPr>
              <w:rPr>
                <w:rFonts w:ascii="Cambria Math" w:hAnsi="Cambria Math"/>
              </w:rPr>
            </m:ctrlPr>
          </m:dPr>
          <m:e>
            <m:rad>
              <m:radPr>
                <m:degHide m:val="1"/>
                <m:ctrlPr>
                  <w:rPr>
                    <w:rFonts w:ascii="Cambria Math" w:hAnsi="Cambria Math"/>
                  </w:rPr>
                </m:ctrlPr>
              </m:radPr>
              <m:deg/>
              <m:e>
                <m:r>
                  <w:rPr>
                    <w:rFonts w:ascii="Cambria Math" w:hAnsi="Cambria Math"/>
                  </w:rPr>
                  <m:t>2</m:t>
                </m:r>
              </m:e>
            </m:rad>
            <m:r>
              <w:rPr>
                <w:rFonts w:ascii="Cambria Math" w:hAnsi="Cambria Math"/>
              </w:rPr>
              <m:t> πct</m:t>
            </m:r>
          </m:e>
        </m:d>
      </m:oMath>
      <w:r>
        <w:t xml:space="preserve">가 포함되어 </w:t>
      </w:r>
      <m:oMath>
        <m:r>
          <w:rPr>
            <w:rFonts w:ascii="Cambria Math" w:hAnsi="Cambria Math"/>
          </w:rPr>
          <m:t>t</m:t>
        </m:r>
        <m:r>
          <m:rPr>
            <m:sty m:val="p"/>
          </m:rPr>
          <w:rPr>
            <w:rFonts w:ascii="Cambria Math" w:hAnsi="Cambria Math"/>
          </w:rPr>
          <m:t>=</m:t>
        </m:r>
        <m:r>
          <w:rPr>
            <w:rFonts w:ascii="Cambria Math" w:hAnsi="Cambria Math"/>
          </w:rPr>
          <m:t>0</m:t>
        </m:r>
      </m:oMath>
      <w:r>
        <w:t xml:space="preserve">에서 </w:t>
      </w: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0</m:t>
        </m:r>
      </m:oMath>
      <w:r>
        <w:t xml:space="preserve">도 만족한다. 마지막으로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또는 </w:t>
      </w: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에서 사인 함수가 0이 되므로 경계조건도 만족한다.</w:t>
      </w:r>
    </w:p>
    <w:p w14:paraId="3A98E7D2" w14:textId="77777777" w:rsidR="00520610" w:rsidRDefault="00000000">
      <w:pPr>
        <w:pStyle w:val="a0"/>
      </w:pPr>
      <w:r>
        <w:t>정확해를 알고 있다는 점은 본 연구의 중요한 장점이다. PINN의 예측을 시각화하는 데 그치지 않고, 정확해와의 오차를 정량적으로 계산할 수 있기 때문이다.</w:t>
      </w:r>
    </w:p>
    <w:p w14:paraId="1702496B" w14:textId="77777777" w:rsidR="00520610" w:rsidRDefault="00000000">
      <w:pPr>
        <w:pStyle w:val="1"/>
      </w:pPr>
      <w:bookmarkStart w:id="6" w:name="pinn의-수학적-구조와-근사-과정"/>
      <w:bookmarkEnd w:id="3"/>
      <w:bookmarkEnd w:id="5"/>
      <w:r>
        <w:lastRenderedPageBreak/>
        <w:t>3. PINN의 수학적 구조와 근사 과정</w:t>
      </w:r>
    </w:p>
    <w:p w14:paraId="4DC75773" w14:textId="77777777" w:rsidR="00520610" w:rsidRDefault="00000000">
      <w:pPr>
        <w:pStyle w:val="2"/>
      </w:pPr>
      <w:bookmarkStart w:id="7" w:name="신경망을-통한-함수-근사"/>
      <w:r>
        <w:t>3.1 신경망을 통한 함수 근사</w:t>
      </w:r>
    </w:p>
    <w:p w14:paraId="7372BEDA" w14:textId="77777777" w:rsidR="00520610" w:rsidRDefault="00000000">
      <w:pPr>
        <w:pStyle w:val="FirstParagraph"/>
      </w:pPr>
      <w:r>
        <w:t xml:space="preserve">PINN에서는 미지의 해 </w:t>
      </w: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w:r>
        <w:t xml:space="preserve">를 신경망이 표현하는 함수 </w:t>
      </w:r>
      <m:oMath>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w:r>
        <w:t>로 근사한다.</w:t>
      </w:r>
    </w:p>
    <w:p w14:paraId="14109680" w14:textId="77777777" w:rsidR="00520610" w:rsidRDefault="00000000">
      <w:pPr>
        <w:pStyle w:val="a0"/>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m:oMathPara>
    </w:p>
    <w:p w14:paraId="5B6A7627" w14:textId="77777777" w:rsidR="00520610" w:rsidRDefault="00000000">
      <w:pPr>
        <w:pStyle w:val="FirstParagraph"/>
      </w:pPr>
      <w:r>
        <w:t xml:space="preserve">여기서 </w:t>
      </w:r>
      <m:oMath>
        <m:r>
          <w:rPr>
            <w:rFonts w:ascii="Cambria Math" w:hAnsi="Cambria Math"/>
          </w:rPr>
          <m:t>θ</m:t>
        </m:r>
      </m:oMath>
      <w:r>
        <w:t xml:space="preserve">는 신경망의 가중치와 편향을 모은 파라미터 벡터이다. 본 연구에서는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w:r>
        <w:t xml:space="preserve">를 입력받아 스칼라값 </w:t>
      </w:r>
      <m:oMath>
        <m:sSub>
          <m:sSubPr>
            <m:ctrlPr>
              <w:rPr>
                <w:rFonts w:ascii="Cambria Math" w:hAnsi="Cambria Math"/>
              </w:rPr>
            </m:ctrlPr>
          </m:sSubPr>
          <m:e>
            <m:r>
              <w:rPr>
                <w:rFonts w:ascii="Cambria Math" w:hAnsi="Cambria Math"/>
              </w:rPr>
              <m:t>u</m:t>
            </m:r>
          </m:e>
          <m:sub>
            <m:r>
              <w:rPr>
                <w:rFonts w:ascii="Cambria Math" w:hAnsi="Cambria Math"/>
              </w:rPr>
              <m:t>θ</m:t>
            </m:r>
          </m:sub>
        </m:sSub>
      </m:oMath>
      <w:r>
        <w:t>를 출력하는 다층 퍼셉트론(MLP)을 사용하고, 은닉층의 활성화 함수로 하이퍼볼릭 탄젠트(</w:t>
      </w:r>
      <m:oMath>
        <m:r>
          <m:rPr>
            <m:sty m:val="p"/>
          </m:rPr>
          <w:rPr>
            <w:rFonts w:ascii="Cambria Math" w:hAnsi="Cambria Math"/>
          </w:rPr>
          <m:t>tanh</m:t>
        </m:r>
      </m:oMath>
      <w:r>
        <w:t>)를 채택한다.</w:t>
      </w:r>
    </w:p>
    <w:p w14:paraId="1E43A537" w14:textId="77777777" w:rsidR="00520610" w:rsidRDefault="00000000">
      <w:pPr>
        <w:pStyle w:val="a0"/>
      </w:pPr>
      <m:oMathPara>
        <m:oMathParaPr>
          <m:jc m:val="center"/>
        </m:oMathParaPr>
        <m:oMath>
          <m:r>
            <m:rPr>
              <m:sty m:val="p"/>
            </m:rPr>
            <w:rPr>
              <w:rFonts w:ascii="Cambria Math" w:hAnsi="Cambria Math"/>
            </w:rPr>
            <m:t>tanh</m:t>
          </m:r>
          <m:r>
            <w:rPr>
              <w:rFonts w:ascii="Cambria Math" w:hAnsi="Cambria Math"/>
            </w:rPr>
            <m:t>z</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z</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num>
            <m:den>
              <m:sSup>
                <m:sSupPr>
                  <m:ctrlPr>
                    <w:rPr>
                      <w:rFonts w:ascii="Cambria Math" w:hAnsi="Cambria Math"/>
                    </w:rPr>
                  </m:ctrlPr>
                </m:sSupPr>
                <m:e>
                  <m:r>
                    <w:rPr>
                      <w:rFonts w:ascii="Cambria Math" w:hAnsi="Cambria Math"/>
                    </w:rPr>
                    <m:t>e</m:t>
                  </m:r>
                </m:e>
                <m:sup>
                  <m:r>
                    <w:rPr>
                      <w:rFonts w:ascii="Cambria Math" w:hAnsi="Cambria Math"/>
                    </w:rPr>
                    <m:t>z</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2425E9CD" w14:textId="77777777" w:rsidR="00520610" w:rsidRDefault="00000000">
      <w:pPr>
        <w:pStyle w:val="FirstParagraph"/>
      </w:pPr>
      <w:r>
        <w:t xml:space="preserve">파동방정식의 잔차에는 </w:t>
      </w:r>
      <m:oMath>
        <m:sSub>
          <m:sSubPr>
            <m:ctrlPr>
              <w:rPr>
                <w:rFonts w:ascii="Cambria Math" w:hAnsi="Cambria Math"/>
              </w:rPr>
            </m:ctrlPr>
          </m:sSubPr>
          <m:e>
            <m:r>
              <w:rPr>
                <w:rFonts w:ascii="Cambria Math" w:hAnsi="Cambria Math"/>
              </w:rPr>
              <m:t>u</m:t>
            </m:r>
          </m:e>
          <m:sub>
            <m:r>
              <w:rPr>
                <w:rFonts w:ascii="Cambria Math" w:hAnsi="Cambria Math"/>
              </w:rPr>
              <m:t>θ</m:t>
            </m:r>
          </m:sub>
        </m:sSub>
      </m:oMath>
      <w:r>
        <w:t xml:space="preserve">의 2계 도함수가 들어가므로 활성화 함수는 2번 이상 미분 가능해야 한다. ReLU는 원점에서 미분 불가능하고 거의 모든 점에서 2계 도함수가 0이어서 2계 PDE의 잔차를 의미 있게 평가하기 어렵다. 반면 </w:t>
      </w:r>
      <m:oMath>
        <m:r>
          <m:rPr>
            <m:sty m:val="p"/>
          </m:rPr>
          <w:rPr>
            <w:rFonts w:ascii="Cambria Math" w:hAnsi="Cambria Math"/>
          </w:rPr>
          <m:t>tanh</m:t>
        </m:r>
      </m:oMath>
      <w:r>
        <w:t>는 모든 실수에서 매끄럽게 미분 가능하므로 파동방정식의 잔차 연산에 적합하다.</w:t>
      </w:r>
    </w:p>
    <w:p w14:paraId="5D872780" w14:textId="77777777" w:rsidR="00520610" w:rsidRDefault="00000000">
      <w:pPr>
        <w:pStyle w:val="a0"/>
      </w:pPr>
      <w:r>
        <w:t>PINN에서 자동미분(Autograd)의 역할은 미지의 해를 직접 구하는 것이 아니라, 현재의 신경망 함수가 PDE를 얼마나 위배하는지, 즉 잔차를 평가하는 것이다.</w:t>
      </w:r>
    </w:p>
    <w:p w14:paraId="25034506" w14:textId="77777777" w:rsidR="00520610" w:rsidRDefault="00000000">
      <w:pPr>
        <w:pStyle w:val="2"/>
      </w:pPr>
      <w:bookmarkStart w:id="8" w:name="콜로케이션-점과-이산적인-잔차-평가"/>
      <w:bookmarkEnd w:id="7"/>
      <w:r>
        <w:t>3.2 콜로케이션 점과 이산적인 잔차 평가</w:t>
      </w:r>
    </w:p>
    <w:p w14:paraId="097BC3C3" w14:textId="3A30966D" w:rsidR="00520610" w:rsidRDefault="00000000">
      <w:pPr>
        <w:pStyle w:val="FirstParagraph"/>
      </w:pPr>
      <w:r>
        <w:t xml:space="preserve">PDE는 전체 시공간 영역에서 성립해야 하지만, 계산에서는 유한한 개수의 점(Collocation Points)에서 손실을 계산한다. 콜로케이션 점은 PDE 내부 영역, 경계조건 평가 영역, 초기조건 평가 영역으로 나눈다. </w:t>
      </w:r>
      <w:r w:rsidR="006001CD">
        <w:rPr>
          <w:rFonts w:hint="eastAsia"/>
        </w:rPr>
        <w:t>여기서</w:t>
      </w:r>
      <w:r>
        <w:t xml:space="preserve"> 유한한 점에서 계산한 잔차가 작다고 해서 표본에 포함되지 않은 영역에서도 잔차가 작다는 사실이 수학적으로 보장되지는 않는다. 이 문제는 5장에서 다시 다룬다.</w:t>
      </w:r>
    </w:p>
    <w:p w14:paraId="6C11B560" w14:textId="77777777" w:rsidR="00520610" w:rsidRDefault="00000000">
      <w:pPr>
        <w:pStyle w:val="1"/>
      </w:pPr>
      <w:bookmarkStart w:id="9" w:name="pinn의-수학적-핵심-잔차와-해의-오차"/>
      <w:bookmarkEnd w:id="6"/>
      <w:bookmarkEnd w:id="8"/>
      <w:r>
        <w:lastRenderedPageBreak/>
        <w:t>4. PINN의 수학적 핵심: 잔차와 해의 오차</w:t>
      </w:r>
    </w:p>
    <w:p w14:paraId="7E682426" w14:textId="77777777" w:rsidR="00520610" w:rsidRDefault="00000000">
      <w:pPr>
        <w:pStyle w:val="a8"/>
      </w:pPr>
      <w:r>
        <w:t xml:space="preserve">본 장은 수학적 분석이다. 아래에서 다루는 에너지 </w:t>
      </w:r>
      <m:oMath>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t</m:t>
            </m:r>
          </m:e>
        </m:d>
      </m:oMath>
      <w:r>
        <w:t>와 잔차의 연속 노름은 현재 코드에서 계산하지 않는다.</w:t>
      </w:r>
    </w:p>
    <w:p w14:paraId="7C3FC4CE" w14:textId="77777777" w:rsidR="00520610" w:rsidRDefault="00000000">
      <w:pPr>
        <w:pStyle w:val="2"/>
      </w:pPr>
      <w:bookmarkStart w:id="10" w:name="오차방정식의-유도"/>
      <w:r>
        <w:t>4.1 오차방정식의 유도</w:t>
      </w:r>
    </w:p>
    <w:p w14:paraId="356E0E8B" w14:textId="77777777" w:rsidR="00520610" w:rsidRDefault="00000000">
      <w:pPr>
        <w:pStyle w:val="FirstParagraph"/>
      </w:pPr>
      <w:r>
        <w:t>PINN의 수학적 성능을 분석하기 위해 정확해와 근사해의 차이를 다음과 같이 정의한다.</w:t>
      </w:r>
    </w:p>
    <w:p w14:paraId="5A30C023" w14:textId="77777777" w:rsidR="00520610" w:rsidRDefault="00000000">
      <w:pPr>
        <w:pStyle w:val="a0"/>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m:oMathPara>
    </w:p>
    <w:p w14:paraId="1B47F029" w14:textId="77777777" w:rsidR="00520610" w:rsidRDefault="00000000">
      <w:pPr>
        <w:pStyle w:val="FirstParagraph"/>
      </w:pPr>
      <w:r>
        <w:t>근사해의 PDE 잔차(Residual)는 다음과 같다.</w:t>
      </w:r>
    </w:p>
    <w:p w14:paraId="31D50885" w14:textId="77777777" w:rsidR="00520610"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r>
                <m:rPr>
                  <m:sty m:val="p"/>
                </m:rPr>
                <w:rPr>
                  <w:rFonts w:ascii="Cambria Math" w:hAnsi="Cambria Math"/>
                </w:rPr>
                <m:t>,</m:t>
              </m:r>
              <m:r>
                <w:rPr>
                  <w:rFonts w:ascii="Cambria Math" w:hAnsi="Cambria Math"/>
                </w:rPr>
                <m:t>tt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θ</m:t>
              </m:r>
            </m:sub>
          </m:sSub>
        </m:oMath>
      </m:oMathPara>
    </w:p>
    <w:p w14:paraId="54B4B5ED" w14:textId="77777777" w:rsidR="00520610" w:rsidRDefault="00000000">
      <w:pPr>
        <w:pStyle w:val="FirstParagraph"/>
      </w:pPr>
      <w:r>
        <w:t xml:space="preserve">정확해는 원래의 파동방정식을 만족하므로 </w:t>
      </w:r>
      <m:oMath>
        <m:sSub>
          <m:sSubPr>
            <m:ctrlPr>
              <w:rPr>
                <w:rFonts w:ascii="Cambria Math" w:hAnsi="Cambria Math"/>
              </w:rPr>
            </m:ctrlPr>
          </m:sSubPr>
          <m:e>
            <m:r>
              <w:rPr>
                <w:rFonts w:ascii="Cambria Math" w:hAnsi="Cambria Math"/>
              </w:rPr>
              <m:t>u</m:t>
            </m:r>
          </m:e>
          <m:sub>
            <m:r>
              <w:rPr>
                <w:rFonts w:ascii="Cambria Math" w:hAnsi="Cambria Math"/>
              </w:rPr>
              <m:t>tt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Δu</m:t>
        </m:r>
        <m:r>
          <m:rPr>
            <m:sty m:val="p"/>
          </m:rPr>
          <w:rPr>
            <w:rFonts w:ascii="Cambria Math" w:hAnsi="Cambria Math"/>
          </w:rPr>
          <m:t>=</m:t>
        </m:r>
        <m:r>
          <w:rPr>
            <w:rFonts w:ascii="Cambria Math" w:hAnsi="Cambria Math"/>
          </w:rPr>
          <m:t>0</m:t>
        </m:r>
      </m:oMath>
      <w:r>
        <w:t>이다. 두 식의 차이를 계산하면 다음을 얻는다.</w:t>
      </w:r>
    </w:p>
    <w:p w14:paraId="33B4163F" w14:textId="77777777" w:rsidR="00520610" w:rsidRDefault="00000000">
      <w:pPr>
        <w:pStyle w:val="a0"/>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r>
                    <m:rPr>
                      <m:sty m:val="p"/>
                    </m:rPr>
                    <w:rPr>
                      <w:rFonts w:ascii="Cambria Math" w:hAnsi="Cambria Math"/>
                    </w:rPr>
                    <m:t>,</m:t>
                  </m:r>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tt</m:t>
                  </m:r>
                </m:sub>
              </m:sSub>
            </m:e>
          </m:d>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r>
                <m:rPr>
                  <m:sty m:val="p"/>
                </m:rPr>
                <w:rPr>
                  <w:rFonts w:ascii="Cambria Math" w:hAnsi="Cambria Math"/>
                </w:rPr>
                <m:t>-</m:t>
              </m:r>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sub>
          </m:sSub>
        </m:oMath>
      </m:oMathPara>
    </w:p>
    <w:p w14:paraId="1EC63DDD" w14:textId="77777777" w:rsidR="00520610" w:rsidRDefault="00000000">
      <w:pPr>
        <w:pStyle w:val="FirstParagraph"/>
      </w:pPr>
      <w:r>
        <w:t xml:space="preserve">따라서 오차 </w:t>
      </w:r>
      <m:oMath>
        <m:r>
          <w:rPr>
            <w:rFonts w:ascii="Cambria Math" w:hAnsi="Cambria Math"/>
          </w:rPr>
          <m:t>e</m:t>
        </m:r>
      </m:oMath>
      <w:r>
        <w:t>는 다음의 비동차 파동방정식을 만족한다.</w:t>
      </w:r>
    </w:p>
    <w:p w14:paraId="36400BFF" w14:textId="77777777" w:rsidR="00520610"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Δe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sub>
          </m:sSub>
        </m:oMath>
      </m:oMathPara>
    </w:p>
    <w:p w14:paraId="5218FEC4" w14:textId="77777777" w:rsidR="00520610" w:rsidRDefault="00000000">
      <w:pPr>
        <w:pStyle w:val="FirstParagraph"/>
      </w:pPr>
      <w:r>
        <w:t xml:space="preserve">오차의 초기값과 경계값은 근사해의 초기·경계조건 위반 정도와 같다.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=sin</m:t>
        </m:r>
        <m:d>
          <m:dPr>
            <m:ctrlPr>
              <w:rPr>
                <w:rFonts w:ascii="Cambria Math" w:hAnsi="Cambria Math"/>
              </w:rPr>
            </m:ctrlPr>
          </m:dPr>
          <m:e>
            <m:r>
              <w:rPr>
                <w:rFonts w:ascii="Cambria Math" w:hAnsi="Cambria Math"/>
              </w:rPr>
              <m:t>πx</m:t>
            </m:r>
          </m:e>
        </m:d>
        <m:r>
          <m:rPr>
            <m:sty m:val="p"/>
          </m:rPr>
          <w:rPr>
            <w:rFonts w:ascii="Cambria Math" w:hAnsi="Cambria Math"/>
          </w:rPr>
          <m:t>sin</m:t>
        </m:r>
        <m:d>
          <m:dPr>
            <m:ctrlPr>
              <w:rPr>
                <w:rFonts w:ascii="Cambria Math" w:hAnsi="Cambria Math"/>
              </w:rPr>
            </m:ctrlPr>
          </m:dPr>
          <m:e>
            <m:r>
              <w:rPr>
                <w:rFonts w:ascii="Cambria Math" w:hAnsi="Cambria Math"/>
              </w:rPr>
              <m:t>πy</m:t>
            </m:r>
          </m:e>
        </m:d>
      </m:oMath>
      <w:r>
        <w:t xml:space="preserve">로 두면 </w:t>
      </w:r>
      <m:oMath>
        <m:sSub>
          <m:sSubPr>
            <m:ctrlPr>
              <w:rPr>
                <w:rFonts w:ascii="Cambria Math" w:hAnsi="Cambria Math"/>
              </w:rPr>
            </m:ctrlPr>
          </m:sSubPr>
          <m:e>
            <m:r>
              <w:rPr>
                <w:rFonts w:ascii="Cambria Math" w:hAnsi="Cambria Math"/>
              </w:rPr>
              <m:t>u</m:t>
            </m:r>
          </m:e>
          <m:sub>
            <m:r>
              <w:rPr>
                <w:rFonts w:ascii="Cambria Math" w:hAnsi="Cambria Math"/>
              </w:rPr>
              <m:t>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이므로 다음이 성립한다.</w:t>
      </w:r>
    </w:p>
    <w:p w14:paraId="23F289D5" w14:textId="77777777" w:rsidR="00520610" w:rsidRDefault="00000000">
      <w:pPr>
        <w:pStyle w:val="a0"/>
      </w:pPr>
      <m:oMathPara>
        <m:oMathParaPr>
          <m:jc m:val="center"/>
        </m:oMathParaPr>
        <m:oMath>
          <m:r>
            <w:rPr>
              <w:rFonts w:ascii="Cambria Math" w:hAnsi="Cambria Math"/>
            </w:rPr>
            <m:t>e</m:t>
          </m:r>
          <m:d>
            <m:dPr>
              <m:ctrlPr>
                <w:rPr>
                  <w:rFonts w:ascii="Cambria Math" w:hAnsi="Cambria Math"/>
                </w:rPr>
              </m:ctrlPr>
            </m:dPr>
            <m:e>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t</m:t>
              </m:r>
            </m:sub>
          </m:sSub>
          <m:d>
            <m:dPr>
              <m:ctrlPr>
                <w:rPr>
                  <w:rFonts w:ascii="Cambria Math" w:hAnsi="Cambria Math"/>
                </w:rPr>
              </m:ctrlPr>
            </m:dPr>
            <m:e>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r>
                <m:rPr>
                  <m:sty m:val="p"/>
                </m:rPr>
                <w:rPr>
                  <w:rFonts w:ascii="Cambria Math" w:hAnsi="Cambria Math"/>
                </w:rPr>
                <m:t>,</m:t>
              </m:r>
              <m:r>
                <w:rPr>
                  <w:rFonts w:ascii="Cambria Math" w:hAnsi="Cambria Math"/>
                </w:rPr>
                <m:t>t</m:t>
              </m:r>
            </m:sub>
          </m:sSub>
          <m:d>
            <m:dPr>
              <m:ctrlPr>
                <w:rPr>
                  <w:rFonts w:ascii="Cambria Math" w:hAnsi="Cambria Math"/>
                </w:rPr>
              </m:ctrlPr>
            </m:dPr>
            <m:e>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  e</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Ω</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Ω</m:t>
              </m:r>
            </m:sub>
          </m:sSub>
        </m:oMath>
      </m:oMathPara>
    </w:p>
    <w:p w14:paraId="2A9E880C" w14:textId="77777777" w:rsidR="00520610" w:rsidRDefault="00000000">
      <w:pPr>
        <w:pStyle w:val="FirstParagraph"/>
      </w:pPr>
      <w:r>
        <w:t xml:space="preserve">즉 해의 오차는 PDE 잔차, 초기 오차, 경계 오차라는 세 요소에 의해 결정된다. 이는 PINN의 손실함수가 PDE 항, 초기조건 항, 경계조건 항으로 구성되는 수학적 이유를 보여 준다. PINN의 잔차는 단순히 신경망의 물리법칙 위배 정도를 넘어, </w:t>
      </w:r>
      <w:r>
        <w:rPr>
          <w:b/>
          <w:bCs/>
        </w:rPr>
        <w:t>근사해와 정확해의 차이가 어떤 비동차 파동방정식을 따르는지를 규명하는 핵심 항</w:t>
      </w:r>
      <w:r>
        <w:t>이다. 잔차가 전체 영역에서 충분히 작고 초기·경계조건의 오차가 통제될 때 비로소 전체 오차가 작다고 결론 내릴 수 있다. 2계 쌍곡형 PDE에 대한 PINN의 오차 분석은 [1]에서 다루어진다.</w:t>
      </w:r>
    </w:p>
    <w:p w14:paraId="1ED5FBC5" w14:textId="77777777" w:rsidR="00520610" w:rsidRDefault="00000000">
      <w:pPr>
        <w:pStyle w:val="2"/>
      </w:pPr>
      <w:bookmarkStart w:id="11" w:name="에너지-방법을-이용한-오차-분석"/>
      <w:bookmarkEnd w:id="10"/>
      <w:r>
        <w:lastRenderedPageBreak/>
        <w:t>4.2 에너지 방법을 이용한 오차 분석</w:t>
      </w:r>
    </w:p>
    <w:p w14:paraId="12286C04" w14:textId="77777777" w:rsidR="00520610" w:rsidRDefault="00000000">
      <w:pPr>
        <w:pStyle w:val="FirstParagraph"/>
      </w:pPr>
      <w:r>
        <w:t xml:space="preserve">오차 </w:t>
      </w:r>
      <m:oMath>
        <m:r>
          <w:rPr>
            <w:rFonts w:ascii="Cambria Math" w:hAnsi="Cambria Math"/>
          </w:rPr>
          <m:t>e</m:t>
        </m:r>
      </m:oMath>
      <w:r>
        <w:t>에 대해 시간 미분과 공간 기울기를 결합한 에너지 함수를 정의한다.</w:t>
      </w:r>
    </w:p>
    <w:p w14:paraId="33C498D1" w14:textId="77777777" w:rsidR="00520610"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limLoc m:val="subSup"/>
              <m:supHide m:val="1"/>
              <m:ctrlPr>
                <w:rPr>
                  <w:rFonts w:ascii="Cambria Math" w:hAnsi="Cambria Math"/>
                </w:rPr>
              </m:ctrlPr>
            </m:naryPr>
            <m:sub>
              <m:r>
                <w:rPr>
                  <w:rFonts w:ascii="Cambria Math" w:hAnsi="Cambria Math"/>
                </w:rPr>
                <m:t>Ω</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r>
                    <w:rPr>
                      <w:rFonts w:ascii="Cambria Math" w:hAnsi="Cambria Math"/>
                    </w:rPr>
                    <m:t>e</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nary>
          <m:r>
            <w:rPr>
              <w:rFonts w:ascii="Cambria Math" w:hAnsi="Cambria Math"/>
            </w:rPr>
            <m:t>dx dy</m:t>
          </m:r>
        </m:oMath>
      </m:oMathPara>
    </w:p>
    <w:p w14:paraId="182748B8" w14:textId="77777777" w:rsidR="00520610" w:rsidRDefault="00000000">
      <w:pPr>
        <w:pStyle w:val="FirstParagraph"/>
      </w:pPr>
      <w:r>
        <w:t xml:space="preserve">여기서 </w:t>
      </w:r>
      <m:oMath>
        <m:r>
          <m:rPr>
            <m:sty m:val="p"/>
          </m:rPr>
          <w:rPr>
            <w:rFonts w:ascii="Cambria Math" w:hAnsi="Cambria Math"/>
          </w:rPr>
          <m:t>|∇</m:t>
        </m:r>
        <m:r>
          <w:rPr>
            <w:rFonts w:ascii="Cambria Math" w:hAnsi="Cambria Math"/>
          </w:rPr>
          <m:t>e</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y</m:t>
            </m:r>
          </m:sub>
          <m:sup>
            <m:r>
              <w:rPr>
                <w:rFonts w:ascii="Cambria Math" w:hAnsi="Cambria Math"/>
              </w:rPr>
              <m:t>2</m:t>
            </m:r>
          </m:sup>
        </m:sSubSup>
      </m:oMath>
      <w:r>
        <w:t xml:space="preserve">이다. 먼저 경계 오차가 0이라고 가정한다. 즉 </w:t>
      </w:r>
      <m:oMath>
        <m:r>
          <m:rPr>
            <m:sty m:val="p"/>
          </m:rPr>
          <w:rPr>
            <w:rFonts w:ascii="Cambria Math" w:hAnsi="Cambria Math"/>
          </w:rPr>
          <m:t>∂</m:t>
        </m:r>
        <m:r>
          <w:rPr>
            <w:rFonts w:ascii="Cambria Math" w:hAnsi="Cambria Math"/>
          </w:rPr>
          <m:t>Ω</m:t>
        </m:r>
      </m:oMath>
      <w:r>
        <w:t xml:space="preserve"> 위에서 </w:t>
      </w:r>
      <m:oMath>
        <m:r>
          <w:rPr>
            <w:rFonts w:ascii="Cambria Math" w:hAnsi="Cambria Math"/>
          </w:rPr>
          <m:t>e</m:t>
        </m:r>
        <m:r>
          <m:rPr>
            <m:sty m:val="p"/>
          </m:rPr>
          <w:rPr>
            <w:rFonts w:ascii="Cambria Math" w:hAnsi="Cambria Math"/>
          </w:rPr>
          <m:t>=</m:t>
        </m:r>
        <m:r>
          <w:rPr>
            <w:rFonts w:ascii="Cambria Math" w:hAnsi="Cambria Math"/>
          </w:rPr>
          <m:t>0</m:t>
        </m:r>
      </m:oMath>
      <w:r>
        <w:t xml:space="preserve">이며, 이때 경계에서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0</m:t>
        </m:r>
      </m:oMath>
      <w:r>
        <w:t>도 성립한다. 에너지를 시간에 대해 미분하고 그린의 첫 번째 항등식(부분적분)을 적용하면 다음을 얻는다.</w:t>
      </w:r>
    </w:p>
    <w:p w14:paraId="361D7690" w14:textId="77777777" w:rsidR="00520610" w:rsidRDefault="00000000">
      <w:pPr>
        <w:pStyle w:val="a0"/>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e</m:t>
                  </m:r>
                </m:sub>
              </m:sSub>
            </m:num>
            <m:den>
              <m:r>
                <w:rPr>
                  <w:rFonts w:ascii="Cambria Math" w:hAnsi="Cambria Math"/>
                </w:rPr>
                <m:t>dt</m:t>
              </m:r>
            </m:den>
          </m:f>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Ω</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t</m:t>
                  </m:r>
                </m:sub>
              </m:sSub>
            </m:e>
          </m:nary>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Δe</m:t>
              </m:r>
            </m:e>
          </m:d>
          <m:r>
            <w:rPr>
              <w:rFonts w:ascii="Cambria Math" w:hAnsi="Cambria Math"/>
            </w:rPr>
            <m:t>dx dy</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nary>
            <m:naryPr>
              <m:limLoc m:val="subSup"/>
              <m:supHide m:val="1"/>
              <m:ctrlPr>
                <w:rPr>
                  <w:rFonts w:ascii="Cambria Math" w:hAnsi="Cambria Math"/>
                </w:rPr>
              </m:ctrlPr>
            </m:naryPr>
            <m:sub>
              <m:r>
                <m:rPr>
                  <m:sty m:val="p"/>
                </m:rPr>
                <w:rPr>
                  <w:rFonts w:ascii="Cambria Math" w:hAnsi="Cambria Math"/>
                </w:rPr>
                <m:t>∂</m:t>
              </m:r>
              <m:r>
                <w:rPr>
                  <w:rFonts w:ascii="Cambria Math" w:hAnsi="Cambria Math"/>
                </w:rPr>
                <m:t>Ω</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t</m:t>
                  </m:r>
                </m:sub>
              </m:sSub>
            </m:e>
          </m:nary>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n</m:t>
              </m:r>
            </m:sub>
          </m:sSub>
          <m:r>
            <w:rPr>
              <w:rFonts w:ascii="Cambria Math" w:hAnsi="Cambria Math"/>
            </w:rPr>
            <m:t>e dS</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Ω</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t</m:t>
                  </m:r>
                </m:sub>
              </m:sSub>
            </m:e>
          </m:nary>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θ</m:t>
              </m:r>
            </m:sub>
          </m:sSub>
          <m:r>
            <w:rPr>
              <w:rFonts w:ascii="Cambria Math" w:hAnsi="Cambria Math"/>
            </w:rPr>
            <m:t> dx dy</m:t>
          </m:r>
        </m:oMath>
      </m:oMathPara>
    </w:p>
    <w:p w14:paraId="235A433D" w14:textId="77777777" w:rsidR="00520610" w:rsidRDefault="00000000">
      <w:pPr>
        <w:pStyle w:val="FirstParagraph"/>
      </w:pPr>
      <w:r>
        <w:t xml:space="preserve">마지막 등호에서 경계항은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0</m:t>
        </m:r>
      </m:oMath>
      <w:r>
        <w:t xml:space="preserve">이므로 사라진다. 코시–슈바르츠 부등식에 의해 </w:t>
      </w:r>
      <m:oMath>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e</m:t>
                    </m:r>
                  </m:sub>
                </m:sSub>
              </m:num>
              <m:den>
                <m:r>
                  <w:rPr>
                    <w:rFonts w:ascii="Cambria Math" w:hAnsi="Cambria Math"/>
                  </w:rPr>
                  <m:t>dt</m:t>
                </m:r>
              </m:den>
            </m:f>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r>
                  <w:rPr>
                    <w:rFonts w:ascii="Cambria Math" w:hAnsi="Cambria Math"/>
                  </w:rPr>
                  <m:t>Ω</m:t>
                </m:r>
              </m:e>
            </m:d>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r>
                  <w:rPr>
                    <w:rFonts w:ascii="Cambria Math" w:hAnsi="Cambria Math"/>
                  </w:rPr>
                  <m:t>Ω</m:t>
                </m:r>
              </m:e>
            </m:d>
          </m:sub>
        </m:sSub>
      </m:oMath>
      <w:r>
        <w:t xml:space="preserve">이고, 에너지의 정의에 의해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r>
                  <w:rPr>
                    <w:rFonts w:ascii="Cambria Math" w:hAnsi="Cambria Math"/>
                  </w:rPr>
                  <m:t>Ω</m:t>
                </m:r>
              </m:e>
            </m:d>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e</m:t>
                </m:r>
              </m:sub>
            </m:sSub>
          </m:e>
        </m:rad>
      </m:oMath>
      <w:r>
        <w:t>이다. 따라서 다음이 성립한다.</w:t>
      </w:r>
    </w:p>
    <w:p w14:paraId="58D2353A" w14:textId="77777777" w:rsidR="00520610" w:rsidRDefault="00000000">
      <w:pPr>
        <w:pStyle w:val="a0"/>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e</m:t>
                  </m:r>
                </m:sub>
              </m:sSub>
            </m:num>
            <m:den>
              <m:r>
                <w:rPr>
                  <w:rFonts w:ascii="Cambria Math" w:hAnsi="Cambria Math"/>
                </w:rPr>
                <m:t>dt</m:t>
              </m:r>
            </m:den>
          </m:f>
          <m:r>
            <m:rPr>
              <m:sty m:val="p"/>
            </m:rP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e</m:t>
                  </m:r>
                </m:sub>
              </m:sSub>
            </m:e>
          </m:rad>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r>
                    <w:rPr>
                      <w:rFonts w:ascii="Cambria Math" w:hAnsi="Cambria Math"/>
                    </w:rPr>
                    <m:t>Ω</m:t>
                  </m:r>
                </m:e>
              </m:d>
            </m:sub>
          </m:sSub>
        </m:oMath>
      </m:oMathPara>
    </w:p>
    <w:p w14:paraId="1350E982" w14:textId="77777777" w:rsidR="00520610" w:rsidRDefault="00000000">
      <w:pPr>
        <w:pStyle w:val="FirstParagraph"/>
      </w:pPr>
      <w:r>
        <w:t xml:space="preserve">양변을 </w:t>
      </w:r>
      <m:oMath>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E</m:t>
                </m:r>
              </m:e>
              <m:sub>
                <m:r>
                  <w:rPr>
                    <w:rFonts w:ascii="Cambria Math" w:hAnsi="Cambria Math"/>
                  </w:rPr>
                  <m:t>e</m:t>
                </m:r>
              </m:sub>
            </m:sSub>
          </m:e>
        </m:rad>
      </m:oMath>
      <w:r>
        <w:t xml:space="preserve">로 나누면 </w:t>
      </w:r>
      <m:oMath>
        <m:f>
          <m:fPr>
            <m:ctrlPr>
              <w:rPr>
                <w:rFonts w:ascii="Cambria Math" w:hAnsi="Cambria Math"/>
              </w:rPr>
            </m:ctrlPr>
          </m:fPr>
          <m:num>
            <m:r>
              <w:rPr>
                <w:rFonts w:ascii="Cambria Math" w:hAnsi="Cambria Math"/>
              </w:rPr>
              <m:t>d</m:t>
            </m:r>
          </m:num>
          <m:den>
            <m:r>
              <w:rPr>
                <w:rFonts w:ascii="Cambria Math" w:hAnsi="Cambria Math"/>
              </w:rPr>
              <m:t>dt</m:t>
            </m:r>
          </m:den>
        </m:f>
        <m:rad>
          <m:radPr>
            <m:degHide m:val="1"/>
            <m:ctrlPr>
              <w:rPr>
                <w:rFonts w:ascii="Cambria Math" w:hAnsi="Cambria Math"/>
              </w:rPr>
            </m:ctrlPr>
          </m:radPr>
          <m:deg/>
          <m:e>
            <m:sSub>
              <m:sSubPr>
                <m:ctrlPr>
                  <w:rPr>
                    <w:rFonts w:ascii="Cambria Math" w:hAnsi="Cambria Math"/>
                  </w:rPr>
                </m:ctrlPr>
              </m:sSubPr>
              <m:e>
                <m:r>
                  <w:rPr>
                    <w:rFonts w:ascii="Cambria Math" w:hAnsi="Cambria Math"/>
                  </w:rPr>
                  <m:t>E</m:t>
                </m:r>
              </m:e>
              <m:sub>
                <m:r>
                  <w:rPr>
                    <w:rFonts w:ascii="Cambria Math" w:hAnsi="Cambria Math"/>
                  </w:rPr>
                  <m:t>e</m:t>
                </m:r>
              </m:sub>
            </m:sSub>
          </m:e>
        </m:ra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r>
                  <w:rPr>
                    <w:rFonts w:ascii="Cambria Math" w:hAnsi="Cambria Math"/>
                  </w:rPr>
                  <m:t>Ω</m:t>
                </m:r>
              </m:e>
            </m:d>
          </m:sub>
        </m:sSub>
      </m:oMath>
      <w:r>
        <w:t>이다. (</w:t>
      </w:r>
      <m:oMath>
        <m:sSub>
          <m:sSubPr>
            <m:ctrlPr>
              <w:rPr>
                <w:rFonts w:ascii="Cambria Math" w:hAnsi="Cambria Math"/>
              </w:rPr>
            </m:ctrlPr>
          </m:sSubPr>
          <m:e>
            <m:r>
              <w:rPr>
                <w:rFonts w:ascii="Cambria Math" w:hAnsi="Cambria Math"/>
              </w:rPr>
              <m:t>E</m:t>
            </m:r>
          </m:e>
          <m:sub>
            <m:r>
              <w:rPr>
                <w:rFonts w:ascii="Cambria Math" w:hAnsi="Cambria Math"/>
              </w:rPr>
              <m:t>e</m:t>
            </m:r>
          </m:sub>
        </m:sSub>
        <m:r>
          <m:rPr>
            <m:sty m:val="p"/>
          </m:rPr>
          <w:rPr>
            <w:rFonts w:ascii="Cambria Math" w:hAnsi="Cambria Math"/>
          </w:rPr>
          <m:t>=</m:t>
        </m:r>
        <m:r>
          <w:rPr>
            <w:rFonts w:ascii="Cambria Math" w:hAnsi="Cambria Math"/>
          </w:rPr>
          <m:t>0</m:t>
        </m:r>
      </m:oMath>
      <w:r>
        <w:t xml:space="preserve">인 점은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E</m:t>
                </m:r>
              </m:e>
              <m:sub>
                <m:r>
                  <w:rPr>
                    <w:rFonts w:ascii="Cambria Math" w:hAnsi="Cambria Math"/>
                  </w:rPr>
                  <m:t>e</m:t>
                </m:r>
              </m:sub>
            </m:sSub>
            <m:r>
              <m:rPr>
                <m:sty m:val="p"/>
              </m:rPr>
              <w:rPr>
                <w:rFonts w:ascii="Cambria Math" w:hAnsi="Cambria Math"/>
              </w:rPr>
              <m:t>+</m:t>
            </m:r>
            <m:r>
              <w:rPr>
                <w:rFonts w:ascii="Cambria Math" w:hAnsi="Cambria Math"/>
              </w:rPr>
              <m:t>ε</m:t>
            </m:r>
          </m:e>
        </m:rad>
      </m:oMath>
      <w:r>
        <w:t xml:space="preserve">에 대해 같은 계산을 한 뒤 </w:t>
      </w:r>
      <m:oMath>
        <m:r>
          <w:rPr>
            <w:rFonts w:ascii="Cambria Math" w:hAnsi="Cambria Math"/>
          </w:rPr>
          <m:t>ε</m:t>
        </m:r>
        <m:r>
          <m:rPr>
            <m:sty m:val="p"/>
          </m:rPr>
          <w:rPr>
            <w:rFonts w:ascii="Cambria Math" w:hAnsi="Cambria Math"/>
          </w:rPr>
          <m:t>→</m:t>
        </m:r>
        <m:r>
          <w:rPr>
            <w:rFonts w:ascii="Cambria Math" w:hAnsi="Cambria Math"/>
          </w:rPr>
          <m:t>0</m:t>
        </m:r>
      </m:oMath>
      <w:r>
        <w:t xml:space="preserve">으로 보내 처리한다.) 이를 </w:t>
      </w:r>
      <m:oMath>
        <m:r>
          <w:rPr>
            <w:rFonts w:ascii="Cambria Math" w:hAnsi="Cambria Math"/>
          </w:rPr>
          <m:t>0</m:t>
        </m:r>
      </m:oMath>
      <w:r>
        <w:t xml:space="preserve">부터 </w:t>
      </w:r>
      <m:oMath>
        <m:r>
          <w:rPr>
            <w:rFonts w:ascii="Cambria Math" w:hAnsi="Cambria Math"/>
          </w:rPr>
          <m:t>t</m:t>
        </m:r>
      </m:oMath>
      <w:r>
        <w:t>까지 적분하면 다음의 오차 추정식을 얻는다.</w:t>
      </w:r>
    </w:p>
    <w:p w14:paraId="221AE83C" w14:textId="77777777" w:rsidR="00520610" w:rsidRDefault="00000000">
      <w:pPr>
        <w:pStyle w:val="a0"/>
      </w:pPr>
      <m:oMathPara>
        <m:oMathParaPr>
          <m:jc m:val="center"/>
        </m:oMathParaP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t</m:t>
                  </m:r>
                </m:e>
              </m:d>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0</m:t>
                  </m:r>
                </m:e>
              </m:d>
            </m:e>
          </m:ra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θ</m:t>
              </m:r>
            </m:sub>
          </m:sSub>
          <m:d>
            <m:dPr>
              <m:ctrlPr>
                <w:rPr>
                  <w:rFonts w:ascii="Cambria Math" w:hAnsi="Cambria Math"/>
                </w:rPr>
              </m:ctrlPr>
            </m:dPr>
            <m:e>
              <m:r>
                <m:rPr>
                  <m:sty m:val="p"/>
                </m:rPr>
                <w:rPr>
                  <w:rFonts w:ascii="Cambria Math" w:hAnsi="Cambria Math"/>
                </w:rPr>
                <m:t>⋅,</m:t>
              </m:r>
              <m:r>
                <w:rPr>
                  <w:rFonts w:ascii="Cambria Math" w:hAnsi="Cambria Math"/>
                </w:rPr>
                <m:t>s</m:t>
              </m:r>
            </m:e>
          </m:d>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r>
                    <w:rPr>
                      <w:rFonts w:ascii="Cambria Math" w:hAnsi="Cambria Math"/>
                    </w:rPr>
                    <m:t>Ω</m:t>
                  </m:r>
                </m:e>
              </m:d>
            </m:sub>
          </m:sSub>
          <m:r>
            <w:rPr>
              <w:rFonts w:ascii="Cambria Math" w:hAnsi="Cambria Math"/>
            </w:rPr>
            <m:t> ds</m:t>
          </m:r>
        </m:oMath>
      </m:oMathPara>
    </w:p>
    <w:p w14:paraId="7D4C0EA0" w14:textId="77777777" w:rsidR="00520610" w:rsidRDefault="00000000">
      <w:pPr>
        <w:pStyle w:val="FirstParagraph"/>
      </w:pPr>
      <w:r>
        <w:t>여기서 초기 에너지는 다음과 같다.</w:t>
      </w:r>
    </w:p>
    <w:p w14:paraId="69D9FF3E" w14:textId="77777777" w:rsidR="00520610"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0</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limLoc m:val="subSup"/>
              <m:supHide m:val="1"/>
              <m:ctrlPr>
                <w:rPr>
                  <w:rFonts w:ascii="Cambria Math" w:hAnsi="Cambria Math"/>
                </w:rPr>
              </m:ctrlPr>
            </m:naryPr>
            <m:sub>
              <m:r>
                <w:rPr>
                  <w:rFonts w:ascii="Cambria Math" w:hAnsi="Cambria Math"/>
                </w:rPr>
                <m:t>Ω</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r>
                        <m:rPr>
                          <m:sty m:val="p"/>
                        </m:rPr>
                        <w:rPr>
                          <w:rFonts w:ascii="Cambria Math" w:hAnsi="Cambria Math"/>
                        </w:rPr>
                        <m:t>,</m:t>
                      </m:r>
                      <m:r>
                        <w:rPr>
                          <w:rFonts w:ascii="Cambria Math" w:hAnsi="Cambria Math"/>
                        </w:rPr>
                        <m:t>t</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0</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nary>
          <m:r>
            <w:rPr>
              <w:rFonts w:ascii="Cambria Math" w:hAnsi="Cambria Math"/>
            </w:rPr>
            <m:t>dx dy</m:t>
          </m:r>
        </m:oMath>
      </m:oMathPara>
    </w:p>
    <w:p w14:paraId="6B21D5BF" w14:textId="77777777" w:rsidR="00520610" w:rsidRDefault="00000000">
      <w:pPr>
        <w:pStyle w:val="FirstParagraph"/>
      </w:pPr>
      <w:r>
        <w:t>이 부등식은 초기 오차가 작고 전체 시공간에서 PDE 잔차가 작다면, 에너지 관점에서의 실제 오차도 수학적으로 통제할 수 있음을 보여 준다. 이 추정식에서 다음 네 가지를 읽어 낼 수 있다.</w:t>
      </w:r>
    </w:p>
    <w:p w14:paraId="0C11F3A1" w14:textId="77777777" w:rsidR="00520610" w:rsidRDefault="00000000">
      <w:pPr>
        <w:pStyle w:val="Compact"/>
        <w:numPr>
          <w:ilvl w:val="0"/>
          <w:numId w:val="3"/>
        </w:numPr>
      </w:pPr>
      <w:r>
        <w:rPr>
          <w:b/>
          <w:bCs/>
        </w:rPr>
        <w:t>시간에 대한 증가율.</w:t>
      </w:r>
      <w:r>
        <w:t xml:space="preserve"> 우변의 잔차 항은 시간에 대해 지수적이 아니라 선형으로 누적된다. 잔차의 노름이 </w:t>
      </w:r>
      <m:oMath>
        <m:r>
          <w:rPr>
            <w:rFonts w:ascii="Cambria Math" w:hAnsi="Cambria Math"/>
          </w:rPr>
          <m:t>ρ</m:t>
        </m:r>
      </m:oMath>
      <w:r>
        <w:t xml:space="preserve">로 유계라면 우변은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0</m:t>
                </m:r>
              </m:e>
            </m:d>
          </m:e>
        </m:rad>
        <m:r>
          <m:rPr>
            <m:sty m:val="p"/>
          </m:rPr>
          <w:rPr>
            <w:rFonts w:ascii="Cambria Math" w:hAnsi="Cambria Math"/>
          </w:rPr>
          <m:t>+</m:t>
        </m:r>
        <m:r>
          <w:rPr>
            <w:rFonts w:ascii="Cambria Math" w:hAnsi="Cambria Math"/>
          </w:rPr>
          <m:t>ρt</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이하이다.</w:t>
      </w:r>
    </w:p>
    <w:p w14:paraId="27BC290D" w14:textId="77777777" w:rsidR="00520610" w:rsidRDefault="00000000">
      <w:pPr>
        <w:pStyle w:val="Compact"/>
        <w:numPr>
          <w:ilvl w:val="0"/>
          <w:numId w:val="3"/>
        </w:numPr>
      </w:pPr>
      <w:r>
        <w:rPr>
          <w:b/>
          <w:bCs/>
        </w:rPr>
        <w:t>초기조건 손실의 설계.</w:t>
      </w:r>
      <w:r>
        <w:t xml:space="preserve"> </w:t>
      </w:r>
      <m:oMath>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0</m:t>
            </m:r>
          </m:e>
        </m:d>
      </m:oMath>
      <w:r>
        <w:t xml:space="preserve">에는 초기 속도 오차뿐 아니라 초기 변위 오차의 </w:t>
      </w:r>
      <w:r>
        <w:rPr>
          <w:b/>
          <w:bCs/>
        </w:rPr>
        <w:t>기울기</w:t>
      </w:r>
      <w:r>
        <w:t xml:space="preserve">가 들어 있다. 초기조건 손실이 값의 오차 </w:t>
      </w:r>
      <m:oMath>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oMath>
      <w:r>
        <w:t>만 반영한다면, 이 추정에 필요한 기울기 수준의 초기 오차는 손실로 직접 통제되지 않는다.</w:t>
      </w:r>
    </w:p>
    <w:p w14:paraId="787FAF16" w14:textId="77777777" w:rsidR="00520610" w:rsidRDefault="00000000">
      <w:pPr>
        <w:pStyle w:val="Compact"/>
        <w:numPr>
          <w:ilvl w:val="0"/>
          <w:numId w:val="3"/>
        </w:numPr>
      </w:pPr>
      <w:r>
        <w:rPr>
          <w:b/>
          <w:bCs/>
        </w:rPr>
        <w:lastRenderedPageBreak/>
        <w:t>경계조건의 가정.</w:t>
      </w:r>
      <w:r>
        <w:t xml:space="preserve"> 위 유도는 </w:t>
      </w:r>
      <m:oMath>
        <m:r>
          <m:rPr>
            <m:sty m:val="p"/>
          </m:rPr>
          <w:rPr>
            <w:rFonts w:ascii="Cambria Math" w:hAnsi="Cambria Math"/>
          </w:rPr>
          <m:t>∂</m:t>
        </m:r>
        <m:r>
          <w:rPr>
            <w:rFonts w:ascii="Cambria Math" w:hAnsi="Cambria Math"/>
          </w:rPr>
          <m:t>Ω</m:t>
        </m:r>
      </m:oMath>
      <w:r>
        <w:t xml:space="preserve"> 위에서 </w:t>
      </w:r>
      <m:oMath>
        <m:r>
          <w:rPr>
            <w:rFonts w:ascii="Cambria Math" w:hAnsi="Cambria Math"/>
          </w:rPr>
          <m:t>e</m:t>
        </m:r>
        <m:r>
          <m:rPr>
            <m:sty m:val="p"/>
          </m:rPr>
          <w:rPr>
            <w:rFonts w:ascii="Cambria Math" w:hAnsi="Cambria Math"/>
          </w:rPr>
          <m:t>=</m:t>
        </m:r>
        <m:r>
          <w:rPr>
            <w:rFonts w:ascii="Cambria Math" w:hAnsi="Cambria Math"/>
          </w:rPr>
          <m:t>0</m:t>
        </m:r>
      </m:oMath>
      <w:r>
        <w:t xml:space="preserve">임을 가정한다. 경계조건을 손실 항으로만 부과하면(soft constraint) </w:t>
      </w:r>
      <m:oMath>
        <m:r>
          <m:rPr>
            <m:sty m:val="p"/>
          </m:rPr>
          <w:rPr>
            <w:rFonts w:ascii="Cambria Math" w:hAnsi="Cambria Math"/>
          </w:rPr>
          <m:t>∂</m:t>
        </m:r>
        <m:r>
          <w:rPr>
            <w:rFonts w:ascii="Cambria Math" w:hAnsi="Cambria Math"/>
          </w:rPr>
          <m:t>Ω</m:t>
        </m:r>
      </m:oMath>
      <w:r>
        <w:t xml:space="preserve"> 위에서 </w:t>
      </w:r>
      <m:oMath>
        <m:r>
          <w:rPr>
            <w:rFonts w:ascii="Cambria Math" w:hAnsi="Cambria Math"/>
          </w:rPr>
          <m:t>e</m:t>
        </m:r>
        <m:r>
          <m:rPr>
            <m:sty m:val="p"/>
          </m:rPr>
          <w:rPr>
            <w:rFonts w:ascii="Cambria Math" w:hAnsi="Cambria Math"/>
          </w:rPr>
          <m:t>≠</m:t>
        </m:r>
        <m:r>
          <w:rPr>
            <w:rFonts w:ascii="Cambria Math" w:hAnsi="Cambria Math"/>
          </w:rPr>
          <m:t>0</m:t>
        </m:r>
      </m:oMath>
      <w:r>
        <w:t xml:space="preserve">이므로 경계항 </w:t>
      </w:r>
      <m:oMath>
        <m:sSup>
          <m:sSupPr>
            <m:ctrlPr>
              <w:rPr>
                <w:rFonts w:ascii="Cambria Math" w:hAnsi="Cambria Math"/>
              </w:rPr>
            </m:ctrlPr>
          </m:sSupPr>
          <m:e>
            <m:r>
              <w:rPr>
                <w:rFonts w:ascii="Cambria Math" w:hAnsi="Cambria Math"/>
              </w:rPr>
              <m:t>c</m:t>
            </m:r>
          </m:e>
          <m:sup>
            <m:r>
              <w:rPr>
                <w:rFonts w:ascii="Cambria Math" w:hAnsi="Cambria Math"/>
              </w:rPr>
              <m:t>2</m:t>
            </m:r>
          </m:sup>
        </m:sSup>
        <m:nary>
          <m:naryPr>
            <m:limLoc m:val="subSup"/>
            <m:supHide m:val="1"/>
            <m:ctrlPr>
              <w:rPr>
                <w:rFonts w:ascii="Cambria Math" w:hAnsi="Cambria Math"/>
              </w:rPr>
            </m:ctrlPr>
          </m:naryPr>
          <m:sub>
            <m:r>
              <m:rPr>
                <m:sty m:val="p"/>
              </m:rPr>
              <w:rPr>
                <w:rFonts w:ascii="Cambria Math" w:hAnsi="Cambria Math"/>
              </w:rPr>
              <m:t>∂</m:t>
            </m:r>
            <m:r>
              <w:rPr>
                <w:rFonts w:ascii="Cambria Math" w:hAnsi="Cambria Math"/>
              </w:rPr>
              <m:t>Ω</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t</m:t>
                </m:r>
              </m:sub>
            </m:sSub>
          </m:e>
        </m:nary>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n</m:t>
            </m:r>
          </m:sub>
        </m:sSub>
        <m:r>
          <w:rPr>
            <w:rFonts w:ascii="Cambria Math" w:hAnsi="Cambria Math"/>
          </w:rPr>
          <m:t>e dS</m:t>
        </m:r>
      </m:oMath>
      <w:r>
        <w:t xml:space="preserve">가 남아 추가적인 수학적 처리가 필요하다. 반면 </w:t>
      </w:r>
      <m:oMath>
        <m:sSub>
          <m:sSubPr>
            <m:ctrlPr>
              <w:rPr>
                <w:rFonts w:ascii="Cambria Math" w:hAnsi="Cambria Math"/>
              </w:rPr>
            </m:ctrlPr>
          </m:sSubPr>
          <m:e>
            <m:r>
              <w:rPr>
                <w:rFonts w:ascii="Cambria Math" w:hAnsi="Cambria Math"/>
              </w:rPr>
              <m:t>u</m:t>
            </m:r>
          </m:e>
          <m:sub>
            <m:r>
              <w:rPr>
                <w:rFonts w:ascii="Cambria Math" w:hAnsi="Cambria Math"/>
              </w:rPr>
              <m:t>θ</m:t>
            </m:r>
          </m:sub>
        </m:sSub>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w:rPr>
            <w:rFonts w:ascii="Cambria Math" w:hAnsi="Cambria Math"/>
          </w:rPr>
          <m:t>y</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N</m:t>
            </m:r>
          </m:e>
          <m:sub>
            <m:r>
              <w:rPr>
                <w:rFonts w:ascii="Cambria Math" w:hAnsi="Cambria Math"/>
              </w:rPr>
              <m:t>θ</m:t>
            </m:r>
          </m:sub>
        </m:sSub>
      </m:oMath>
      <w:r>
        <w:t>처럼 경계조건을 만족하도록 해를 구성하면(hard constraint) 이 가정이 성립한다.</w:t>
      </w:r>
    </w:p>
    <w:p w14:paraId="556CD740" w14:textId="77777777" w:rsidR="00520610" w:rsidRDefault="00000000">
      <w:pPr>
        <w:pStyle w:val="Compact"/>
        <w:numPr>
          <w:ilvl w:val="0"/>
          <w:numId w:val="3"/>
        </w:numPr>
      </w:pPr>
      <m:oMath>
        <m:sSup>
          <m:sSupPr>
            <m:ctrlPr>
              <w:rPr>
                <w:rFonts w:ascii="Cambria Math" w:hAnsi="Cambria Math"/>
              </w:rPr>
            </m:ctrlPr>
          </m:sSupPr>
          <m:e>
            <m:r>
              <w:rPr>
                <w:rFonts w:ascii="Cambria Math" w:hAnsi="Cambria Math"/>
              </w:rPr>
              <m:t>L</m:t>
            </m:r>
          </m:e>
          <m:sup>
            <m:r>
              <w:rPr>
                <w:rFonts w:ascii="Cambria Math" w:hAnsi="Cambria Math"/>
              </w:rPr>
              <m:t>2</m:t>
            </m:r>
          </m:sup>
        </m:sSup>
      </m:oMath>
      <w:r>
        <w:rPr>
          <w:b/>
          <w:bCs/>
        </w:rPr>
        <w:t xml:space="preserve"> 오차와의 연결.</w:t>
      </w:r>
      <w:r>
        <w:t xml:space="preserve"> </w:t>
      </w:r>
      <m:oMath>
        <m:r>
          <m:rPr>
            <m:sty m:val="p"/>
          </m:rPr>
          <w:rPr>
            <w:rFonts w:ascii="Cambria Math" w:hAnsi="Cambria Math"/>
          </w:rPr>
          <m:t>∂</m:t>
        </m:r>
        <m:r>
          <w:rPr>
            <w:rFonts w:ascii="Cambria Math" w:hAnsi="Cambria Math"/>
          </w:rPr>
          <m:t>Ω</m:t>
        </m:r>
      </m:oMath>
      <w:r>
        <w:t xml:space="preserve"> 위에서 </w:t>
      </w:r>
      <m:oMath>
        <m:r>
          <w:rPr>
            <w:rFonts w:ascii="Cambria Math" w:hAnsi="Cambria Math"/>
          </w:rPr>
          <m:t>e</m:t>
        </m:r>
        <m:r>
          <m:rPr>
            <m:sty m:val="p"/>
          </m:rPr>
          <w:rPr>
            <w:rFonts w:ascii="Cambria Math" w:hAnsi="Cambria Math"/>
          </w:rPr>
          <m:t>=</m:t>
        </m:r>
        <m:r>
          <w:rPr>
            <w:rFonts w:ascii="Cambria Math" w:hAnsi="Cambria Math"/>
          </w:rPr>
          <m:t>0</m:t>
        </m:r>
      </m:oMath>
      <w:r>
        <w:t xml:space="preserve">이면 단위 정사각형에서 푸앵카레 부등식 </w:t>
      </w:r>
      <m:oMath>
        <m:r>
          <m:rPr>
            <m:sty m:val="p"/>
          </m:rPr>
          <w:rPr>
            <w:rFonts w:ascii="Cambria Math" w:hAnsi="Cambria Math"/>
          </w:rPr>
          <m:t>∥</m:t>
        </m:r>
        <m:r>
          <w:rPr>
            <w:rFonts w:ascii="Cambria Math" w:hAnsi="Cambria Math"/>
          </w:rPr>
          <m:t>e</m:t>
        </m:r>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den>
        </m:f>
        <m:r>
          <m:rPr>
            <m:sty m:val="p"/>
          </m:rPr>
          <w:rPr>
            <w:rFonts w:ascii="Cambria Math" w:hAnsi="Cambria Math"/>
          </w:rPr>
          <m:t>∥∇</m:t>
        </m:r>
        <m:r>
          <w:rPr>
            <w:rFonts w:ascii="Cambria Math" w:hAnsi="Cambria Math"/>
          </w:rPr>
          <m:t>e</m:t>
        </m:r>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sub>
          <m:sup>
            <m:r>
              <w:rPr>
                <w:rFonts w:ascii="Cambria Math" w:hAnsi="Cambria Math"/>
              </w:rPr>
              <m:t>2</m:t>
            </m:r>
          </m:sup>
        </m:sSubSup>
      </m:oMath>
      <w:r>
        <w:t xml:space="preserve">이 성립한다. 또한 </w:t>
      </w:r>
      <m:oMath>
        <m:r>
          <m:rPr>
            <m:sty m:val="p"/>
          </m:rPr>
          <w:rPr>
            <w:rFonts w:ascii="Cambria Math" w:hAnsi="Cambria Math"/>
          </w:rPr>
          <m:t>∥∇</m:t>
        </m:r>
        <m:r>
          <w:rPr>
            <w:rFonts w:ascii="Cambria Math" w:hAnsi="Cambria Math"/>
          </w:rPr>
          <m:t>e</m:t>
        </m:r>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e</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이므로 아래 부등식을 얻는다.</w:t>
      </w:r>
    </w:p>
    <w:p w14:paraId="4B8AA09E" w14:textId="77777777" w:rsidR="00520610" w:rsidRDefault="00000000">
      <w:pPr>
        <w:pStyle w:val="FirstParagraph"/>
      </w:pPr>
      <m:oMathPara>
        <m:oMathParaPr>
          <m:jc m:val="center"/>
        </m:oMathParaPr>
        <m:oMath>
          <m:r>
            <m:rPr>
              <m:sty m:val="p"/>
            </m:rPr>
            <w:rPr>
              <w:rFonts w:ascii="Cambria Math" w:hAnsi="Cambria Math"/>
            </w:rPr>
            <m:t>∥</m:t>
          </m:r>
          <m:r>
            <w:rPr>
              <w:rFonts w:ascii="Cambria Math" w:hAnsi="Cambria Math"/>
            </w:rPr>
            <m:t>e</m:t>
          </m:r>
          <m:d>
            <m:dPr>
              <m:ctrlPr>
                <w:rPr>
                  <w:rFonts w:ascii="Cambria Math" w:hAnsi="Cambria Math"/>
                </w:rPr>
              </m:ctrlPr>
            </m:dPr>
            <m:e>
              <m:r>
                <m:rPr>
                  <m:sty m:val="p"/>
                </m:rPr>
                <w:rPr>
                  <w:rFonts w:ascii="Cambria Math" w:hAnsi="Cambria Math"/>
                </w:rPr>
                <m:t>⋅,</m:t>
              </m:r>
              <m:r>
                <w:rPr>
                  <w:rFonts w:ascii="Cambria Math" w:hAnsi="Cambria Math"/>
                </w:rPr>
                <m:t>t</m:t>
              </m:r>
            </m:e>
          </m:d>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r>
                    <w:rPr>
                      <w:rFonts w:ascii="Cambria Math" w:hAnsi="Cambria Math"/>
                    </w:rPr>
                    <m:t>Ω</m:t>
                  </m:r>
                </m:e>
              </m:d>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πc</m:t>
              </m:r>
            </m:den>
          </m:f>
          <m:rad>
            <m:radPr>
              <m:degHide m:val="1"/>
              <m:ctrlPr>
                <w:rPr>
                  <w:rFonts w:ascii="Cambria Math" w:hAnsi="Cambria Math"/>
                </w:rPr>
              </m:ctrlPr>
            </m:radPr>
            <m:deg/>
            <m:e>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t</m:t>
                  </m:r>
                </m:e>
              </m:d>
            </m:e>
          </m:rad>
        </m:oMath>
      </m:oMathPara>
    </w:p>
    <w:p w14:paraId="2040BC98" w14:textId="77777777" w:rsidR="00520610" w:rsidRDefault="00000000">
      <w:pPr>
        <w:pStyle w:val="FirstParagraph"/>
      </w:pPr>
      <w:r>
        <w:t xml:space="preserve">따라서 에너지 추정식은 5.2절에서 측정하는 상대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오차의 분자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sub>
        </m:sSub>
      </m:oMath>
      <w:r>
        <w:t>에 대한 상계로도 이어진다.</w:t>
      </w:r>
    </w:p>
    <w:p w14:paraId="6E8FDBF9" w14:textId="77777777" w:rsidR="00520610" w:rsidRDefault="00000000">
      <w:pPr>
        <w:pStyle w:val="1"/>
      </w:pPr>
      <w:bookmarkStart w:id="12" w:name="학습-손실과-실제-오차의-차이"/>
      <w:bookmarkEnd w:id="9"/>
      <w:bookmarkEnd w:id="11"/>
      <w:r>
        <w:t>5. 학습 손실과 실제 오차의 차이</w:t>
      </w:r>
    </w:p>
    <w:p w14:paraId="1FF6C79C" w14:textId="77777777" w:rsidR="00520610" w:rsidRDefault="00000000">
      <w:pPr>
        <w:pStyle w:val="2"/>
      </w:pPr>
      <w:bookmarkStart w:id="13" w:name="이산적인-학습-손실과-연속적인-잔차"/>
      <w:r>
        <w:t>5.1 이산적인 학습 손실과 연속적인 잔차</w:t>
      </w:r>
    </w:p>
    <w:p w14:paraId="595471BB" w14:textId="77777777" w:rsidR="00520610" w:rsidRDefault="00000000">
      <w:pPr>
        <w:pStyle w:val="FirstParagraph"/>
      </w:pPr>
      <w:r>
        <w:t xml:space="preserve">본 연구의 PINN은 유한한 내부 점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t>
            </m:r>
          </m:sub>
        </m:sSub>
      </m:oMath>
      <w:r>
        <w:t>에서 PDE 잔차의 평균제곱오차(MSE)를 계산한다.</w:t>
      </w:r>
    </w:p>
    <w:p w14:paraId="179BE668" w14:textId="77777777" w:rsidR="00520610" w:rsidRDefault="00000000">
      <w:pPr>
        <w:pStyle w:val="a0"/>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pde</m:t>
              </m:r>
            </m:sub>
            <m:sup>
              <m:sSub>
                <m:sSubPr>
                  <m:ctrlPr>
                    <w:rPr>
                      <w:rFonts w:ascii="Cambria Math" w:hAnsi="Cambria Math"/>
                    </w:rPr>
                  </m:ctrlPr>
                </m:sSubPr>
                <m:e>
                  <m:r>
                    <w:rPr>
                      <w:rFonts w:ascii="Cambria Math" w:hAnsi="Cambria Math"/>
                    </w:rPr>
                    <m:t>N</m:t>
                  </m:r>
                </m:e>
                <m:sub>
                  <m:r>
                    <w:rPr>
                      <w:rFonts w:ascii="Cambria Math" w:hAnsi="Cambria Math"/>
                    </w:rPr>
                    <m:t>f</m:t>
                  </m:r>
                </m:sub>
              </m:sSub>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f</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52E2E498" w14:textId="77777777" w:rsidR="00520610" w:rsidRDefault="00000000">
      <w:pPr>
        <w:pStyle w:val="FirstParagraph"/>
      </w:pPr>
      <w:r>
        <w:t xml:space="preserve">그러나 4장의 에너지 분석이 요구하는 것은 전체 연속 영역에 대한 적분이다. 시공간 영역 </w:t>
      </w:r>
      <m:oMath>
        <m:r>
          <w:rPr>
            <w:rFonts w:ascii="Cambria Math" w:hAnsi="Cambria Math"/>
          </w:rPr>
          <m:t>Ω</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oMath>
      <w:r>
        <w:t xml:space="preserve"> 위에서 점을 균일하게 독립 추출하면(</w:t>
      </w:r>
      <m:oMath>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w:r>
        <w:t>), 위 표본 평균은 다음의 연속 평균을 추정한다.</w:t>
      </w:r>
    </w:p>
    <w:p w14:paraId="656879A0" w14:textId="77777777" w:rsidR="00520610" w:rsidRDefault="00000000">
      <w:pPr>
        <w:pStyle w:val="a0"/>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pde</m:t>
              </m:r>
            </m:sub>
            <m:sup>
              <m:r>
                <w:rPr>
                  <w:rFonts w:ascii="Cambria Math" w:hAnsi="Cambria Math"/>
                </w:rPr>
                <m:t>cont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nary>
                <m:naryPr>
                  <m:limLoc m:val="subSup"/>
                  <m:supHide m:val="1"/>
                  <m:ctrlPr>
                    <w:rPr>
                      <w:rFonts w:ascii="Cambria Math" w:hAnsi="Cambria Math"/>
                    </w:rPr>
                  </m:ctrlPr>
                </m:naryPr>
                <m:sub>
                  <m:r>
                    <w:rPr>
                      <w:rFonts w:ascii="Cambria Math" w:hAnsi="Cambria Math"/>
                    </w:rPr>
                    <m:t>Ω</m:t>
                  </m:r>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r</m:t>
              </m:r>
            </m:e>
            <m:sub>
              <m:r>
                <w:rPr>
                  <w:rFonts w:ascii="Cambria Math" w:hAnsi="Cambria Math"/>
                </w:rPr>
                <m:t>θ</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dx dy dt</m:t>
          </m:r>
        </m:oMath>
      </m:oMathPara>
    </w:p>
    <w:p w14:paraId="740EEA3B" w14:textId="77777777" w:rsidR="00520610" w:rsidRDefault="00000000">
      <w:pPr>
        <w:pStyle w:val="FirstParagraph"/>
      </w:pPr>
      <w:r>
        <w:t xml:space="preserve">고정된 </w:t>
      </w:r>
      <m:oMath>
        <m:r>
          <w:rPr>
            <w:rFonts w:ascii="Cambria Math" w:hAnsi="Cambria Math"/>
          </w:rPr>
          <m:t>θ</m:t>
        </m:r>
      </m:oMath>
      <w:r>
        <w:t xml:space="preserve">에 대해 표본 평균은 연속 평균의 불편추정량(unbiased estimator)이며, 그 변동은 </w:t>
      </w:r>
      <m:oMath>
        <m:sSubSup>
          <m:sSubSupPr>
            <m:ctrlPr>
              <w:rPr>
                <w:rFonts w:ascii="Cambria Math" w:hAnsi="Cambria Math"/>
              </w:rPr>
            </m:ctrlPr>
          </m:sSubSupPr>
          <m:e>
            <m:r>
              <w:rPr>
                <w:rFonts w:ascii="Cambria Math" w:hAnsi="Cambria Math"/>
              </w:rPr>
              <m:t>N</m:t>
            </m:r>
          </m:e>
          <m:sub>
            <m:r>
              <w:rPr>
                <w:rFonts w:ascii="Cambria Math" w:hAnsi="Cambria Math"/>
              </w:rPr>
              <m:t>f</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oMath>
      <w:r>
        <w:t xml:space="preserve"> 차수로 줄어든다. 다만 </w:t>
      </w:r>
      <m:oMath>
        <m:r>
          <w:rPr>
            <w:rFonts w:ascii="Cambria Math" w:hAnsi="Cambria Math"/>
          </w:rPr>
          <m:t>θ</m:t>
        </m:r>
      </m:oMath>
      <w:r>
        <w:t>가 같은 점들로 학습되므로, 학습이 끝난 뒤의 표본 손실은 연속 평균보다 낮게 편향될 수 있다. 이 차이가 표본·일반화 오차의 한 원인이다.</w:t>
      </w:r>
    </w:p>
    <w:p w14:paraId="7B3CC3FA" w14:textId="77777777" w:rsidR="00520610" w:rsidRDefault="00000000">
      <w:pPr>
        <w:pStyle w:val="a0"/>
      </w:pPr>
      <w:r>
        <w:t>4.2절의 추정식과 연결하기 위해 시간 적분에 코시–슈바르츠 부등식을 적용한다.</w:t>
      </w:r>
    </w:p>
    <w:p w14:paraId="65375969" w14:textId="77777777" w:rsidR="00520610"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θ</m:t>
              </m:r>
            </m:sub>
          </m:sSub>
          <m:d>
            <m:dPr>
              <m:ctrlPr>
                <w:rPr>
                  <w:rFonts w:ascii="Cambria Math" w:hAnsi="Cambria Math"/>
                </w:rPr>
              </m:ctrlPr>
            </m:dPr>
            <m:e>
              <m:r>
                <m:rPr>
                  <m:sty m:val="p"/>
                </m:rPr>
                <w:rPr>
                  <w:rFonts w:ascii="Cambria Math" w:hAnsi="Cambria Math"/>
                </w:rPr>
                <m:t>⋅,</m:t>
              </m:r>
              <m:r>
                <w:rPr>
                  <w:rFonts w:ascii="Cambria Math" w:hAnsi="Cambria Math"/>
                </w:rPr>
                <m:t>s</m:t>
              </m:r>
            </m:e>
          </m:d>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r>
                    <w:rPr>
                      <w:rFonts w:ascii="Cambria Math" w:hAnsi="Cambria Math"/>
                    </w:rPr>
                    <m:t>Ω</m:t>
                  </m:r>
                </m:e>
              </m:d>
            </m:sub>
          </m:sSub>
          <m:r>
            <w:rPr>
              <w:rFonts w:ascii="Cambria Math" w:hAnsi="Cambria Math"/>
            </w:rPr>
            <m:t> ds</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r>
                    <w:rPr>
                      <w:rFonts w:ascii="Cambria Math" w:hAnsi="Cambria Math"/>
                    </w:rPr>
                    <m:t>Ω</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e>
              </m:d>
            </m:sub>
          </m:sSub>
          <m:r>
            <m:rPr>
              <m:sty m:val="p"/>
            </m:rPr>
            <w:rPr>
              <w:rFonts w:ascii="Cambria Math" w:hAnsi="Cambria Math"/>
            </w:rPr>
            <m:t>=</m:t>
          </m:r>
          <m:r>
            <w:rPr>
              <w:rFonts w:ascii="Cambria Math" w:hAnsi="Cambria Math"/>
            </w:rPr>
            <m:t>T</m:t>
          </m:r>
          <m:rad>
            <m:radPr>
              <m:degHide m:val="1"/>
              <m:ctrlPr>
                <w:rPr>
                  <w:rFonts w:ascii="Cambria Math" w:hAnsi="Cambria Math"/>
                </w:rPr>
              </m:ctrlPr>
            </m:radPr>
            <m:deg/>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pde</m:t>
                  </m:r>
                </m:sub>
                <m:sup>
                  <m:r>
                    <w:rPr>
                      <w:rFonts w:ascii="Cambria Math" w:hAnsi="Cambria Math"/>
                    </w:rPr>
                    <m:t>cont</m:t>
                  </m:r>
                </m:sup>
              </m:sSubSup>
            </m:e>
          </m:rad>
        </m:oMath>
      </m:oMathPara>
    </w:p>
    <w:p w14:paraId="176DFA46" w14:textId="77777777" w:rsidR="00520610" w:rsidRDefault="00000000">
      <w:pPr>
        <w:pStyle w:val="FirstParagraph"/>
      </w:pPr>
      <w:r>
        <w:t>이를 에너지 추정식에 대입하면 다음을 얻는다.</w:t>
      </w:r>
    </w:p>
    <w:p w14:paraId="7126FCD5" w14:textId="77777777" w:rsidR="00520610" w:rsidRDefault="00000000">
      <w:pPr>
        <w:pStyle w:val="a0"/>
      </w:pPr>
      <m:oMathPara>
        <m:oMathParaPr>
          <m:jc m:val="center"/>
        </m:oMathParaP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T</m:t>
                  </m:r>
                </m:e>
              </m:d>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0</m:t>
                  </m:r>
                </m:e>
              </m:d>
            </m:e>
          </m:rad>
          <m:r>
            <m:rPr>
              <m:sty m:val="p"/>
            </m:rPr>
            <w:rPr>
              <w:rFonts w:ascii="Cambria Math" w:hAnsi="Cambria Math"/>
            </w:rPr>
            <m:t>+</m:t>
          </m:r>
          <m:f>
            <m:fPr>
              <m:ctrlPr>
                <w:rPr>
                  <w:rFonts w:ascii="Cambria Math" w:hAnsi="Cambria Math"/>
                </w:rPr>
              </m:ctrlPr>
            </m:fPr>
            <m:num>
              <m:r>
                <w:rPr>
                  <w:rFonts w:ascii="Cambria Math" w:hAnsi="Cambria Math"/>
                </w:rPr>
                <m:t>T</m:t>
              </m:r>
            </m:num>
            <m:den>
              <m:rad>
                <m:radPr>
                  <m:degHide m:val="1"/>
                  <m:ctrlPr>
                    <w:rPr>
                      <w:rFonts w:ascii="Cambria Math" w:hAnsi="Cambria Math"/>
                    </w:rPr>
                  </m:ctrlPr>
                </m:radPr>
                <m:deg/>
                <m:e>
                  <m:r>
                    <w:rPr>
                      <w:rFonts w:ascii="Cambria Math" w:hAnsi="Cambria Math"/>
                    </w:rPr>
                    <m:t>2</m:t>
                  </m:r>
                </m:e>
              </m:rad>
            </m:den>
          </m:f>
          <m:rad>
            <m:radPr>
              <m:degHide m:val="1"/>
              <m:ctrlPr>
                <w:rPr>
                  <w:rFonts w:ascii="Cambria Math" w:hAnsi="Cambria Math"/>
                </w:rPr>
              </m:ctrlPr>
            </m:radPr>
            <m:deg/>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pde</m:t>
                  </m:r>
                </m:sub>
                <m:sup>
                  <m:r>
                    <w:rPr>
                      <w:rFonts w:ascii="Cambria Math" w:hAnsi="Cambria Math"/>
                    </w:rPr>
                    <m:t>cont</m:t>
                  </m:r>
                </m:sup>
              </m:sSubSup>
            </m:e>
          </m:rad>
        </m:oMath>
      </m:oMathPara>
    </w:p>
    <w:p w14:paraId="7FBE7A6D" w14:textId="77777777" w:rsidR="00520610" w:rsidRDefault="00000000">
      <w:pPr>
        <w:pStyle w:val="FirstParagraph"/>
      </w:pPr>
      <w:r>
        <w:t>즉 에너지 오차는 학습이 직접 최소화하는 표본 손실이 아니라 연속 손실을 통해 통제된다. 두 손실의 차이가 곧 유한 표본에서 오는 일반화 간극이다. 특정 영역에서 잔차가 크더라도 표본에 충분히 포함되지 않으면 학습 손실에 반영되지 않는다. 구적(quadrature) 오차와 안정성 추정을 결합하여 이 간극을 분석하는 이론은 [2, 3]에서 체계적으로 다루어진다. 본 보고서는 이 관계를 수학적으로 정리하는 데 그치며, 두 손실의 차이를 수치로 계산하는 부분은 구현되어 있지 않다.</w:t>
      </w:r>
    </w:p>
    <w:p w14:paraId="496B9BF6" w14:textId="77777777" w:rsidR="00520610" w:rsidRDefault="00000000">
      <w:pPr>
        <w:pStyle w:val="2"/>
      </w:pPr>
      <w:bookmarkStart w:id="14" w:name="정확해를-이용한-상대-l2-오차"/>
      <w:bookmarkEnd w:id="13"/>
      <w:r>
        <w:t xml:space="preserve">5.2 정확해를 이용한 상대 </w:t>
      </w:r>
      <m:oMath>
        <m:sSup>
          <m:sSupPr>
            <m:ctrlPr>
              <w:rPr>
                <w:rFonts w:ascii="Cambria Math" w:hAnsi="Cambria Math"/>
              </w:rPr>
            </m:ctrlPr>
          </m:sSupPr>
          <m:e>
            <m:r>
              <m:rPr>
                <m:sty m:val="bi"/>
              </m:rPr>
              <w:rPr>
                <w:rFonts w:ascii="Cambria Math" w:hAnsi="Cambria Math"/>
              </w:rPr>
              <m:t>L</m:t>
            </m:r>
          </m:e>
          <m:sup>
            <m:r>
              <m:rPr>
                <m:sty m:val="bi"/>
              </m:rPr>
              <w:rPr>
                <w:rFonts w:ascii="Cambria Math" w:hAnsi="Cambria Math"/>
              </w:rPr>
              <m:t>2</m:t>
            </m:r>
          </m:sup>
        </m:sSup>
      </m:oMath>
      <w:r>
        <w:t xml:space="preserve"> 오차</w:t>
      </w:r>
    </w:p>
    <w:p w14:paraId="404B09A7" w14:textId="77777777" w:rsidR="00520610" w:rsidRDefault="00000000">
      <w:pPr>
        <w:pStyle w:val="FirstParagraph"/>
      </w:pPr>
      <w:r>
        <w:t xml:space="preserve">정확해를 알고 있으므로 예측해와 정확해를 직접 비교하여 상대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오차를 계산할 수 있다.</w:t>
      </w:r>
    </w:p>
    <w:p w14:paraId="19BE2AFB" w14:textId="77777777" w:rsidR="00520610"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sub>
              </m:sSub>
            </m:num>
            <m:den>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sub>
              </m:sSub>
            </m:den>
          </m:f>
        </m:oMath>
      </m:oMathPara>
    </w:p>
    <w:p w14:paraId="2F839475" w14:textId="77777777" w:rsidR="00520610" w:rsidRDefault="00000000">
      <w:pPr>
        <w:pStyle w:val="FirstParagraph"/>
      </w:pPr>
      <w:r>
        <w:t xml:space="preserve">현재 구현에서는 전체 영역에 균일하게 생성한 고정 테스트 점에서 신경망의 출력과 정확해를 계산하고, 두 벡터의 유클리드 노름을 이용한다. 따라서 산출되는 값은 연속적인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오차라기보다 전체 영역의 오차를 추정하는 표본 기반 지표이다. 테스트 점이 학습에 쓰이지 않는 점이라면 이 지표는 학습 손실과 달리 일반화 성능을 가늠하는 기준이 된다.</w:t>
      </w:r>
    </w:p>
    <w:p w14:paraId="65E32BF6" w14:textId="77777777" w:rsidR="00520610" w:rsidRDefault="00000000">
      <w:pPr>
        <w:pStyle w:val="a0"/>
      </w:pPr>
      <w:r>
        <w:t xml:space="preserve">4.2절의 결과에 따르면 이 지표의 분자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sub>
        </m:sSub>
      </m:oMath>
      <w:r>
        <w:t xml:space="preserve">는 (경계 오차가 0일 때) 에너지 </w:t>
      </w:r>
      <m:oMath>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t</m:t>
            </m:r>
          </m:e>
        </m:d>
      </m:oMath>
      <w:r>
        <w:t>로 상계된다. 다만 현재 코드는 해의 값 오차만 측정하며 에너지와 잔차의 연속 노름은 계산하지 않으므로, 이 상계를 수치로 확인하는 것은 구현 범위 밖이다.</w:t>
      </w:r>
    </w:p>
    <w:p w14:paraId="571A65F1" w14:textId="77777777" w:rsidR="00520610" w:rsidRDefault="00000000">
      <w:pPr>
        <w:pStyle w:val="1"/>
      </w:pPr>
      <w:bookmarkStart w:id="15" w:name="pinn-학습-과정과-최적화의-수학적-의미"/>
      <w:bookmarkEnd w:id="12"/>
      <w:bookmarkEnd w:id="14"/>
      <w:r>
        <w:t>6. PINN 학습 과정과 최적화의 수학적 의미</w:t>
      </w:r>
    </w:p>
    <w:p w14:paraId="2AC5A5C5" w14:textId="77777777" w:rsidR="00520610" w:rsidRDefault="00000000">
      <w:pPr>
        <w:pStyle w:val="FirstParagraph"/>
      </w:pPr>
      <w:r>
        <w:t>본 연구는 Adam 최적화기와 L-BFGS를 조합하는 2단계 최적화 방식을 고려한다. 물리적 구속을 부과하기 위해 손실함수는 PDE, 경계조건, 초기조건 항의 가중합으로 설계된다.</w:t>
      </w:r>
    </w:p>
    <w:p w14:paraId="7B753A86" w14:textId="77777777" w:rsidR="00520610"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pde</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pde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bc</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bc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ic</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ic</m:t>
              </m:r>
            </m:sub>
          </m:sSub>
        </m:oMath>
      </m:oMathPara>
    </w:p>
    <w:p w14:paraId="5B531D37" w14:textId="77777777" w:rsidR="00520610" w:rsidRDefault="00000000">
      <w:pPr>
        <w:pStyle w:val="FirstParagraph"/>
      </w:pPr>
      <w:r>
        <w:lastRenderedPageBreak/>
        <w:t xml:space="preserve">4.1절에서 보았듯이 오차는 PDE 잔차, 경계 오차, 초기 오차 세 요소로 결정되므로 세 항이 모두 필요하다. 그러나 가중치에 따라 항 사이의 균형이 달라지는 가중치 딜레마가 생긴다. PDE 잔차만으로는 해가 유일하게 정해지지 않는데, 초기·경계 데이터가 다른 파동방정식의 해도 잔차는 0이기 때문이다. 따라서 </w:t>
      </w:r>
      <m:oMath>
        <m:sSub>
          <m:sSubPr>
            <m:ctrlPr>
              <w:rPr>
                <w:rFonts w:ascii="Cambria Math" w:hAnsi="Cambria Math"/>
              </w:rPr>
            </m:ctrlPr>
          </m:sSubPr>
          <m:e>
            <m:r>
              <w:rPr>
                <w:rFonts w:ascii="Cambria Math" w:hAnsi="Cambria Math"/>
              </w:rPr>
              <m:t>w</m:t>
            </m:r>
          </m:e>
          <m:sub>
            <m:r>
              <w:rPr>
                <w:rFonts w:ascii="Cambria Math" w:hAnsi="Cambria Math"/>
              </w:rPr>
              <m:t>pde</m:t>
            </m:r>
          </m:sub>
        </m:sSub>
      </m:oMath>
      <w:r>
        <w:t xml:space="preserve">를 지나치게 키우면 잔차는 작지만 초기·경계조건을 충분히 만족하지 못하는 다른 해로 수렴할 수 있고, 이 경우 4.2절의 초기 에너지 </w:t>
      </w:r>
      <m:oMath>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0</m:t>
            </m:r>
          </m:e>
        </m:d>
      </m:oMath>
      <w:r>
        <w:t>이나 경계 오차가 커져 전체 오차는 줄지 않는다. 또한 손실 지형의 비볼록성(Non-convexity) 때문에 최적화가 지역 최소값(Local Minimum)에 머물 수 있으며, PINN의 학습이 어려워지는 원인은 손실 지형의 관점에서 연구되고 있다 [4].</w:t>
      </w:r>
    </w:p>
    <w:p w14:paraId="1E94AE9C" w14:textId="77777777" w:rsidR="00520610" w:rsidRDefault="00000000">
      <w:pPr>
        <w:pStyle w:val="a0"/>
      </w:pPr>
      <w:r>
        <w:t xml:space="preserve">따라서 총 학습 손실이 감소하더라도 실제 상대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오차가 함께 감소하는지 별도로 확인하는 과정이 필수적이다. 이 교차 확인은 현재 구현된 상대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오차 지표로 수행할 수 있다.</w:t>
      </w:r>
    </w:p>
    <w:p w14:paraId="48FB522A" w14:textId="77777777" w:rsidR="00520610" w:rsidRDefault="00000000">
      <w:pPr>
        <w:pStyle w:val="1"/>
      </w:pPr>
      <w:bookmarkStart w:id="16" w:name="유한차분법과의-수학적-비교"/>
      <w:bookmarkEnd w:id="15"/>
      <w:r>
        <w:t>7. 유한차분법과의 수학적 비교</w:t>
      </w:r>
    </w:p>
    <w:p w14:paraId="6C8BF7A3" w14:textId="77777777" w:rsidR="00520610" w:rsidRDefault="00000000">
      <w:pPr>
        <w:pStyle w:val="2"/>
      </w:pPr>
      <w:bookmarkStart w:id="17" w:name="fdm의-차분-근사와-안정성-조건cfl"/>
      <w:r>
        <w:t>7.1 FDM의 차분 근사와 안정성 조건(CFL)</w:t>
      </w:r>
    </w:p>
    <w:p w14:paraId="50A81503" w14:textId="77777777" w:rsidR="00520610" w:rsidRDefault="00000000">
      <w:pPr>
        <w:pStyle w:val="FirstParagraph"/>
      </w:pPr>
      <w:r>
        <w:t xml:space="preserve">FDM은 연속 시공간을 격자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iΔx</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jΔy</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nΔt</m:t>
        </m:r>
      </m:oMath>
      <w:r>
        <w:t>로 이산화하고 중앙차분(Central Difference)으로 미분을 근사한다. 시간에 대한 2계 도함수는 다음과 같이 근사한다.</w:t>
      </w:r>
    </w:p>
    <w:p w14:paraId="5B3AE409" w14:textId="77777777" w:rsidR="00520610"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n</m:t>
                  </m:r>
                  <m:r>
                    <m:rPr>
                      <m:sty m:val="p"/>
                    </m:rPr>
                    <w:rPr>
                      <w:rFonts w:ascii="Cambria Math" w:hAnsi="Cambria Math"/>
                    </w:rPr>
                    <m:t>-</m:t>
                  </m:r>
                  <m:r>
                    <w:rPr>
                      <w:rFonts w:ascii="Cambria Math" w:hAnsi="Cambria Math"/>
                    </w:rPr>
                    <m:t>1</m:t>
                  </m:r>
                </m:sup>
              </m:sSubSup>
            </m:num>
            <m:den>
              <m: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den>
          </m:f>
        </m:oMath>
      </m:oMathPara>
    </w:p>
    <w:p w14:paraId="7D4B2633" w14:textId="77777777" w:rsidR="00520610" w:rsidRDefault="00000000">
      <w:pPr>
        <w:pStyle w:val="FirstParagraph"/>
      </w:pPr>
      <w:r>
        <w:t xml:space="preserve">공간에 대한 2계 도함수도 같은 방식으로 근사하면 명시적 스킴이 되며, 이 스킴의 절단 오차는 </w:t>
      </w:r>
      <m:oMath>
        <m:r>
          <w:rPr>
            <w:rFonts w:ascii="Cambria Math" w:hAnsi="Cambria Math"/>
          </w:rPr>
          <m:t>O</m:t>
        </m:r>
        <m:d>
          <m:dPr>
            <m:ctrlPr>
              <w:rPr>
                <w:rFonts w:ascii="Cambria Math" w:hAnsi="Cambria Math"/>
              </w:rPr>
            </m:ctrlPr>
          </m:dPr>
          <m:e>
            <m: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rPr>
                  <m:t>2</m:t>
                </m:r>
              </m:sup>
            </m:sSup>
          </m:e>
        </m:d>
      </m:oMath>
      <w:r>
        <w:t>이다. 시간 전진을 반복하면서 각 단계의 국소 절단 오차가 누적되어 전역 오차를 이룬다. 또한 수치적 발산을 막기 위해 시간과 공간의 격자 간격이 서로 종속되는 CFL 안정성 조건을 반드시 만족해야 한다.</w:t>
      </w:r>
    </w:p>
    <w:p w14:paraId="4705792C" w14:textId="77777777" w:rsidR="00520610" w:rsidRDefault="00000000">
      <w:pPr>
        <w:pStyle w:val="a0"/>
      </w:pPr>
      <m:oMathPara>
        <m:oMathParaPr>
          <m:jc m:val="center"/>
        </m:oMathParaP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cΔt</m:t>
                      </m:r>
                    </m:num>
                    <m:den>
                      <m:r>
                        <w:rPr>
                          <w:rFonts w:ascii="Cambria Math" w:hAnsi="Cambria Math"/>
                        </w:rPr>
                        <m:t>Δx</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cΔt</m:t>
                      </m:r>
                    </m:num>
                    <m:den>
                      <m:r>
                        <w:rPr>
                          <w:rFonts w:ascii="Cambria Math" w:hAnsi="Cambria Math"/>
                        </w:rPr>
                        <m:t>Δy</m:t>
                      </m:r>
                    </m:den>
                  </m:f>
                </m:e>
              </m:d>
            </m:e>
            <m:sup>
              <m:r>
                <w:rPr>
                  <w:rFonts w:ascii="Cambria Math" w:hAnsi="Cambria Math"/>
                </w:rPr>
                <m:t>2</m:t>
              </m:r>
            </m:sup>
          </m:sSup>
          <m:r>
            <m:rPr>
              <m:sty m:val="p"/>
            </m:rPr>
            <w:rPr>
              <w:rFonts w:ascii="Cambria Math" w:hAnsi="Cambria Math"/>
            </w:rPr>
            <m:t>≤</m:t>
          </m:r>
          <m:r>
            <w:rPr>
              <w:rFonts w:ascii="Cambria Math" w:hAnsi="Cambria Math"/>
            </w:rPr>
            <m:t>1</m:t>
          </m:r>
        </m:oMath>
      </m:oMathPara>
    </w:p>
    <w:p w14:paraId="3806768F" w14:textId="77777777" w:rsidR="00520610" w:rsidRDefault="00000000">
      <w:pPr>
        <w:pStyle w:val="FirstParagraph"/>
      </w:pPr>
      <m:oMath>
        <m:r>
          <w:rPr>
            <w:rFonts w:ascii="Cambria Math" w:hAnsi="Cambria Math"/>
          </w:rPr>
          <m:t>Δx</m:t>
        </m:r>
        <m:r>
          <m:rPr>
            <m:sty m:val="p"/>
          </m:rPr>
          <w:rPr>
            <w:rFonts w:ascii="Cambria Math" w:hAnsi="Cambria Math"/>
          </w:rPr>
          <m:t>=</m:t>
        </m:r>
        <m:r>
          <w:rPr>
            <w:rFonts w:ascii="Cambria Math" w:hAnsi="Cambria Math"/>
          </w:rPr>
          <m:t>Δy</m:t>
        </m:r>
        <m:r>
          <m:rPr>
            <m:sty m:val="p"/>
          </m:rPr>
          <w:rPr>
            <w:rFonts w:ascii="Cambria Math" w:hAnsi="Cambria Math"/>
          </w:rPr>
          <m:t>=</m:t>
        </m:r>
        <m:r>
          <w:rPr>
            <w:rFonts w:ascii="Cambria Math" w:hAnsi="Cambria Math"/>
          </w:rPr>
          <m:t>h</m:t>
        </m:r>
      </m:oMath>
      <w:r>
        <w:t xml:space="preserve">이면 이 조건은 </w:t>
      </w:r>
      <m:oMath>
        <m:r>
          <w:rPr>
            <w:rFonts w:ascii="Cambria Math" w:hAnsi="Cambria Math"/>
          </w:rPr>
          <m:t>cΔt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로 정리된다.</w:t>
      </w:r>
    </w:p>
    <w:p w14:paraId="6AFF232A" w14:textId="77777777" w:rsidR="00520610" w:rsidRDefault="00000000">
      <w:pPr>
        <w:pStyle w:val="2"/>
      </w:pPr>
      <w:bookmarkStart w:id="18" w:name="두-기법의-비교-요약"/>
      <w:bookmarkEnd w:id="17"/>
      <w:r>
        <w:lastRenderedPageBreak/>
        <w:t>7.2 두 기법의 비교 요약</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100" w:type="dxa"/>
          <w:bottom w:w="40" w:type="dxa"/>
          <w:right w:w="100" w:type="dxa"/>
        </w:tblCellMar>
        <w:tblLook w:val="0020" w:firstRow="1" w:lastRow="0" w:firstColumn="0" w:lastColumn="0" w:noHBand="0" w:noVBand="0"/>
      </w:tblPr>
      <w:tblGrid>
        <w:gridCol w:w="1294"/>
        <w:gridCol w:w="3616"/>
        <w:gridCol w:w="4362"/>
      </w:tblGrid>
      <w:tr w:rsidR="00520610" w14:paraId="375F6697" w14:textId="77777777" w:rsidTr="0052061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8F4EC94" w14:textId="77777777" w:rsidR="00520610" w:rsidRDefault="00000000">
            <w:pPr>
              <w:pStyle w:val="TableText"/>
              <w:keepNext/>
              <w:keepLines/>
            </w:pPr>
            <w:r>
              <w:rPr>
                <w:b/>
              </w:rPr>
              <w:t>비교 항목</w:t>
            </w:r>
          </w:p>
        </w:tc>
        <w:tc>
          <w:tcPr>
            <w:tcW w:w="0" w:type="auto"/>
            <w:shd w:val="clear" w:color="auto" w:fill="D9E2F3"/>
          </w:tcPr>
          <w:p w14:paraId="4724E061" w14:textId="77777777" w:rsidR="00520610" w:rsidRDefault="00000000">
            <w:pPr>
              <w:pStyle w:val="TableText"/>
              <w:keepNext/>
              <w:keepLines/>
            </w:pPr>
            <w:r>
              <w:rPr>
                <w:b/>
              </w:rPr>
              <w:t>PINN (물리정보 신경망)</w:t>
            </w:r>
          </w:p>
        </w:tc>
        <w:tc>
          <w:tcPr>
            <w:tcW w:w="0" w:type="auto"/>
            <w:shd w:val="clear" w:color="auto" w:fill="D9E2F3"/>
          </w:tcPr>
          <w:p w14:paraId="6CC0B151" w14:textId="77777777" w:rsidR="00520610" w:rsidRDefault="00000000">
            <w:pPr>
              <w:pStyle w:val="TableText"/>
              <w:keepNext/>
              <w:keepLines/>
            </w:pPr>
            <w:r>
              <w:rPr>
                <w:b/>
              </w:rPr>
              <w:t>FDM (유한차분법)</w:t>
            </w:r>
          </w:p>
        </w:tc>
      </w:tr>
      <w:tr w:rsidR="00520610" w14:paraId="434B9DE6" w14:textId="77777777">
        <w:tc>
          <w:tcPr>
            <w:tcW w:w="0" w:type="auto"/>
          </w:tcPr>
          <w:p w14:paraId="61EF7390" w14:textId="77777777" w:rsidR="00520610" w:rsidRDefault="00000000">
            <w:pPr>
              <w:pStyle w:val="TableText"/>
              <w:keepNext/>
              <w:keepLines/>
            </w:pPr>
            <w:r>
              <w:t>해의 표현</w:t>
            </w:r>
          </w:p>
        </w:tc>
        <w:tc>
          <w:tcPr>
            <w:tcW w:w="0" w:type="auto"/>
          </w:tcPr>
          <w:p w14:paraId="3A314ACE" w14:textId="77777777" w:rsidR="00520610" w:rsidRDefault="00000000">
            <w:pPr>
              <w:pStyle w:val="TableText"/>
              <w:keepNext/>
              <w:keepLines/>
            </w:pPr>
            <w:r>
              <w:t xml:space="preserve">신경망 기반 연속적 근사 </w:t>
            </w:r>
            <m:oMath>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w:p>
        </w:tc>
        <w:tc>
          <w:tcPr>
            <w:tcW w:w="0" w:type="auto"/>
          </w:tcPr>
          <w:p w14:paraId="100FA578" w14:textId="77777777" w:rsidR="00520610" w:rsidRDefault="00000000">
            <w:pPr>
              <w:pStyle w:val="TableText"/>
              <w:keepNext/>
              <w:keepLines/>
            </w:pPr>
            <w:r>
              <w:t>고정 격자점 기반 이산값</w:t>
            </w:r>
          </w:p>
        </w:tc>
      </w:tr>
      <w:tr w:rsidR="00520610" w14:paraId="7980D5B0" w14:textId="77777777">
        <w:tc>
          <w:tcPr>
            <w:tcW w:w="0" w:type="auto"/>
          </w:tcPr>
          <w:p w14:paraId="46F547F6" w14:textId="77777777" w:rsidR="00520610" w:rsidRDefault="00000000">
            <w:pPr>
              <w:pStyle w:val="TableText"/>
              <w:keepNext/>
              <w:keepLines/>
            </w:pPr>
            <w:r>
              <w:t>미분 계산</w:t>
            </w:r>
          </w:p>
        </w:tc>
        <w:tc>
          <w:tcPr>
            <w:tcW w:w="0" w:type="auto"/>
          </w:tcPr>
          <w:p w14:paraId="4AD6862D" w14:textId="77777777" w:rsidR="00520610" w:rsidRDefault="00000000">
            <w:pPr>
              <w:pStyle w:val="TableText"/>
              <w:keepNext/>
              <w:keepLines/>
            </w:pPr>
            <w:r>
              <w:t>연쇄법칙 기반 자동미분(Autograd)</w:t>
            </w:r>
          </w:p>
        </w:tc>
        <w:tc>
          <w:tcPr>
            <w:tcW w:w="0" w:type="auto"/>
          </w:tcPr>
          <w:p w14:paraId="22E65613" w14:textId="77777777" w:rsidR="00520610" w:rsidRDefault="00000000">
            <w:pPr>
              <w:pStyle w:val="TableText"/>
              <w:keepNext/>
              <w:keepLines/>
            </w:pPr>
            <w:r>
              <w:t>이웃 격자점을 이용한 유한차분</w:t>
            </w:r>
          </w:p>
        </w:tc>
      </w:tr>
      <w:tr w:rsidR="00520610" w14:paraId="0FAC0180" w14:textId="77777777">
        <w:tc>
          <w:tcPr>
            <w:tcW w:w="0" w:type="auto"/>
          </w:tcPr>
          <w:p w14:paraId="5E92C961" w14:textId="77777777" w:rsidR="00520610" w:rsidRDefault="00000000">
            <w:pPr>
              <w:pStyle w:val="TableText"/>
              <w:keepNext/>
              <w:keepLines/>
            </w:pPr>
            <w:r>
              <w:t>오차 발생 원인</w:t>
            </w:r>
          </w:p>
        </w:tc>
        <w:tc>
          <w:tcPr>
            <w:tcW w:w="0" w:type="auto"/>
          </w:tcPr>
          <w:p w14:paraId="40448599" w14:textId="77777777" w:rsidR="00520610" w:rsidRDefault="00000000">
            <w:pPr>
              <w:pStyle w:val="TableText"/>
              <w:keepNext/>
              <w:keepLines/>
            </w:pPr>
            <w:r>
              <w:t>비볼록 최적화 오차, 표본·일반화 오차</w:t>
            </w:r>
          </w:p>
        </w:tc>
        <w:tc>
          <w:tcPr>
            <w:tcW w:w="0" w:type="auto"/>
          </w:tcPr>
          <w:p w14:paraId="1FC625FC" w14:textId="77777777" w:rsidR="00520610" w:rsidRDefault="00000000">
            <w:pPr>
              <w:pStyle w:val="TableText"/>
              <w:keepNext/>
              <w:keepLines/>
            </w:pPr>
            <w:r>
              <w:t>이산화에 따른 절단 오차 (시간 전진에 따라 누적)</w:t>
            </w:r>
          </w:p>
        </w:tc>
      </w:tr>
      <w:tr w:rsidR="00520610" w14:paraId="77652F0D" w14:textId="77777777">
        <w:tc>
          <w:tcPr>
            <w:tcW w:w="0" w:type="auto"/>
          </w:tcPr>
          <w:p w14:paraId="54C253E1" w14:textId="77777777" w:rsidR="00520610" w:rsidRDefault="00000000">
            <w:pPr>
              <w:pStyle w:val="TableText"/>
              <w:keepNext/>
              <w:keepLines/>
            </w:pPr>
            <w:r>
              <w:t>주요 제약</w:t>
            </w:r>
          </w:p>
        </w:tc>
        <w:tc>
          <w:tcPr>
            <w:tcW w:w="0" w:type="auto"/>
          </w:tcPr>
          <w:p w14:paraId="3E18CA69" w14:textId="77777777" w:rsidR="00520610" w:rsidRDefault="00000000">
            <w:pPr>
              <w:pStyle w:val="TableText"/>
              <w:keepNext/>
              <w:keepLines/>
            </w:pPr>
            <w:r>
              <w:t>가중치 딜레마, 샘플링에 따른 해의 변동성</w:t>
            </w:r>
          </w:p>
        </w:tc>
        <w:tc>
          <w:tcPr>
            <w:tcW w:w="0" w:type="auto"/>
          </w:tcPr>
          <w:p w14:paraId="5819F8A8" w14:textId="77777777" w:rsidR="00520610" w:rsidRDefault="00000000">
            <w:pPr>
              <w:pStyle w:val="TableText"/>
              <w:keepNext/>
              <w:keepLines/>
            </w:pPr>
            <w:r>
              <w:t>촘촘한 CFL 조건, 고차원에서의 격자 수 폭증(차원의 저주)</w:t>
            </w:r>
          </w:p>
        </w:tc>
      </w:tr>
      <w:tr w:rsidR="00520610" w14:paraId="70F3A71C" w14:textId="77777777">
        <w:tc>
          <w:tcPr>
            <w:tcW w:w="0" w:type="auto"/>
          </w:tcPr>
          <w:p w14:paraId="7FCB06BF" w14:textId="77777777" w:rsidR="00520610" w:rsidRDefault="00000000">
            <w:pPr>
              <w:pStyle w:val="TableText"/>
              <w:keepLines/>
            </w:pPr>
            <w:r>
              <w:t>주요 분석 도구</w:t>
            </w:r>
          </w:p>
        </w:tc>
        <w:tc>
          <w:tcPr>
            <w:tcW w:w="0" w:type="auto"/>
          </w:tcPr>
          <w:p w14:paraId="2ACEC580" w14:textId="77777777" w:rsidR="00520610" w:rsidRDefault="00000000">
            <w:pPr>
              <w:pStyle w:val="TableText"/>
              <w:keepLines/>
            </w:pPr>
            <w:r>
              <w:t>에너지 오차 추정, 손실 지형(Loss Landscape)</w:t>
            </w:r>
          </w:p>
        </w:tc>
        <w:tc>
          <w:tcPr>
            <w:tcW w:w="0" w:type="auto"/>
          </w:tcPr>
          <w:p w14:paraId="597B7991" w14:textId="77777777" w:rsidR="00520610" w:rsidRDefault="00000000">
            <w:pPr>
              <w:pStyle w:val="TableText"/>
              <w:keepLines/>
            </w:pPr>
            <w:r>
              <w:t>폰 노이만 안정성, 수렴 차수 검증</w:t>
            </w:r>
          </w:p>
        </w:tc>
      </w:tr>
    </w:tbl>
    <w:p w14:paraId="4E5ECB8A" w14:textId="77777777" w:rsidR="00520610" w:rsidRDefault="00000000">
      <w:pPr>
        <w:pStyle w:val="a0"/>
      </w:pPr>
      <w:r>
        <w:t>본 연구의 2차원 단위 정사각형 문제에서는 차원의 저주가 본질적인 제약이 아니므로, FDM은 PINN에 대한 강력한 비교 기준선이 된다. 수치해석적 정밀도를 높인 대조군으로는 공간을 FDM으로 이산화하고 시간 전진을 4차 룽게–쿠타(RK4)로 처리하는 선 방법(Method of Lines)을 적용할 수 있다.</w:t>
      </w:r>
    </w:p>
    <w:p w14:paraId="25B35C67" w14:textId="77777777" w:rsidR="00520610" w:rsidRDefault="00000000">
      <w:pPr>
        <w:pStyle w:val="1"/>
      </w:pPr>
      <w:bookmarkStart w:id="19" w:name="수치-실험-설계와-연구의-한계"/>
      <w:bookmarkEnd w:id="16"/>
      <w:bookmarkEnd w:id="18"/>
      <w:r>
        <w:t>8. 수치 실험 설계와 연구의 한계</w:t>
      </w:r>
    </w:p>
    <w:p w14:paraId="6CECAB24" w14:textId="77777777" w:rsidR="00520610" w:rsidRDefault="00000000">
      <w:pPr>
        <w:pStyle w:val="2"/>
      </w:pPr>
      <w:bookmarkStart w:id="20" w:name="연구의-한계"/>
      <w:r>
        <w:t>8.1 연구의 한계</w:t>
      </w:r>
    </w:p>
    <w:p w14:paraId="4E6E681B" w14:textId="77777777" w:rsidR="00520610" w:rsidRDefault="00000000">
      <w:pPr>
        <w:pStyle w:val="Compact"/>
        <w:numPr>
          <w:ilvl w:val="0"/>
          <w:numId w:val="4"/>
        </w:numPr>
      </w:pPr>
      <w:r>
        <w:t xml:space="preserve">에너지 </w:t>
      </w:r>
      <m:oMath>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t</m:t>
            </m:r>
          </m:e>
        </m:d>
      </m:oMath>
      <w:r>
        <w:t>와 잔차의 연속 노름은 코드로 계산하지 않았으므로, 4장의 오차 추정식이 실제 학습 결과에서 얼마나 촘촘한 상계인지는 확인하지 않았다.</w:t>
      </w:r>
    </w:p>
    <w:p w14:paraId="7C9CC087" w14:textId="77777777" w:rsidR="00520610" w:rsidRDefault="00000000">
      <w:pPr>
        <w:pStyle w:val="Compact"/>
        <w:numPr>
          <w:ilvl w:val="0"/>
          <w:numId w:val="4"/>
        </w:numPr>
      </w:pPr>
      <w:r>
        <w:t>4.2절의 추정은 경계 오차가 0이라는 가정(또는 경계조건을 만족하는 해의 구성)과, 초기 변위 오차의 기울기가 통제된다는 전제 위에서 성립한다.</w:t>
      </w:r>
    </w:p>
    <w:p w14:paraId="2492EA63" w14:textId="77777777" w:rsidR="00520610" w:rsidRDefault="00000000">
      <w:pPr>
        <w:pStyle w:val="Compact"/>
        <w:numPr>
          <w:ilvl w:val="0"/>
          <w:numId w:val="4"/>
        </w:numPr>
      </w:pPr>
      <w:r>
        <w:t>추정식은 연속 적분에 대한 것이므로, 유한 표본에서 계산한 손실과의 간극(5.1절)은 이론적으로만 논의하였다.</w:t>
      </w:r>
    </w:p>
    <w:p w14:paraId="3336AECF" w14:textId="77777777" w:rsidR="00520610" w:rsidRDefault="00000000">
      <w:pPr>
        <w:pStyle w:val="Compact"/>
        <w:numPr>
          <w:ilvl w:val="0"/>
          <w:numId w:val="4"/>
        </w:numPr>
      </w:pPr>
      <w:r>
        <w:t xml:space="preserve">현재 수치 지표는 고정 테스트 점에서 계산한 상대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오차에 한정된다.</w:t>
      </w:r>
    </w:p>
    <w:p w14:paraId="53DD02AE" w14:textId="77777777" w:rsidR="00520610" w:rsidRDefault="00000000">
      <w:pPr>
        <w:pStyle w:val="2"/>
      </w:pPr>
      <w:bookmarkStart w:id="21" w:name="후속-실험-설계"/>
      <w:bookmarkEnd w:id="20"/>
      <w:r>
        <w:lastRenderedPageBreak/>
        <w:t>8.2 후속 실험 설계</w:t>
      </w:r>
    </w:p>
    <w:p w14:paraId="60BCB1FD" w14:textId="77777777" w:rsidR="00520610" w:rsidRDefault="00000000">
      <w:pPr>
        <w:pStyle w:val="FirstParagraph"/>
      </w:pPr>
      <w:r>
        <w:t>제시한 이론적 분석을 실증하기 위해 다음과 같은 실험을 설계한다. 이 실험들은 아직 수행하지 않았으며 설계만 제시한다.</w:t>
      </w:r>
    </w:p>
    <w:p w14:paraId="42051C83" w14:textId="77777777" w:rsidR="00520610" w:rsidRDefault="00000000">
      <w:pPr>
        <w:pStyle w:val="Compact"/>
        <w:numPr>
          <w:ilvl w:val="0"/>
          <w:numId w:val="5"/>
        </w:numPr>
      </w:pPr>
      <w:r>
        <w:rPr>
          <w:b/>
          <w:bCs/>
        </w:rPr>
        <w:t>표본 수의 영향:</w:t>
      </w:r>
      <w:r>
        <w:t xml:space="preserve"> PDE 내부 콜로케이션 점의 개수 </w:t>
      </w:r>
      <m:oMath>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를 바꾸면서 상대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오차를 측정한다.</w:t>
      </w:r>
    </w:p>
    <w:p w14:paraId="5923B31E" w14:textId="77777777" w:rsidR="00520610" w:rsidRDefault="00000000">
      <w:pPr>
        <w:pStyle w:val="Compact"/>
        <w:numPr>
          <w:ilvl w:val="0"/>
          <w:numId w:val="5"/>
        </w:numPr>
      </w:pPr>
      <w:r>
        <w:rPr>
          <w:b/>
          <w:bCs/>
        </w:rPr>
        <w:t>샘플링 전략 비교:</w:t>
      </w:r>
      <w:r>
        <w:t xml:space="preserve"> 무작위(Random) 추출과, 잔차가 큰 곳에 점을 밀집시키는 적응적 샘플링(Adaptive Sampling)을 대조하여 해의 안정성에 대한 기여를 검토한다.</w:t>
      </w:r>
    </w:p>
    <w:p w14:paraId="499B6475" w14:textId="77777777" w:rsidR="00520610" w:rsidRDefault="00000000">
      <w:pPr>
        <w:pStyle w:val="Compact"/>
        <w:numPr>
          <w:ilvl w:val="0"/>
          <w:numId w:val="5"/>
        </w:numPr>
      </w:pPr>
      <w:r>
        <w:rPr>
          <w:b/>
          <w:bCs/>
        </w:rPr>
        <w:t>오차 맵(Error Map) 분석:</w:t>
      </w:r>
      <w:r>
        <w:t xml:space="preserve"> 같은 시간대에서 정확해를 기준으로 PINN과 FDM 각각의 절대 오차를 2D로 시각화하여 비교한다. 정확해를 알 수 없는 확장 문제에서는 엄격한 CFL 조건을 만족하는 고해상도 FDM 해를 기준해로 사용할 수 있다.</w:t>
      </w:r>
    </w:p>
    <w:p w14:paraId="6969BF2F" w14:textId="77777777" w:rsidR="00520610" w:rsidRDefault="00000000">
      <w:pPr>
        <w:pStyle w:val="Compact"/>
        <w:numPr>
          <w:ilvl w:val="0"/>
          <w:numId w:val="5"/>
        </w:numPr>
      </w:pPr>
      <w:r>
        <w:rPr>
          <w:b/>
          <w:bCs/>
        </w:rPr>
        <w:t>에너지·잔차의 수치 계산 (코드를 확장하는 경우):</w:t>
      </w:r>
      <w:r>
        <w:t xml:space="preserve"> </w:t>
      </w:r>
      <m:oMath>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t</m:t>
            </m:r>
          </m:e>
        </m:d>
      </m:oMath>
      <w:r>
        <w:t xml:space="preserve">와 잔차의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노름을 고밀도 점에서 계산하여 4.2절 추정식의 양변을 비교한다.</w:t>
      </w:r>
    </w:p>
    <w:p w14:paraId="18D85062" w14:textId="77777777" w:rsidR="00520610" w:rsidRDefault="00000000">
      <w:pPr>
        <w:pStyle w:val="FirstParagraph"/>
      </w:pPr>
      <w:r>
        <w:t>현재 연구 단계는 수학적 분석과 베이스라인 코드 구현에 집중되어 있으므로, 구체적인 오차 지표와 2D 비교 그래프를 확보한 뒤 최종 결론을 정량화할 예정이다.</w:t>
      </w:r>
    </w:p>
    <w:p w14:paraId="3D907F11" w14:textId="77777777" w:rsidR="00520610" w:rsidRDefault="00000000">
      <w:pPr>
        <w:pStyle w:val="1"/>
      </w:pPr>
      <w:bookmarkStart w:id="22" w:name="결론"/>
      <w:bookmarkEnd w:id="19"/>
      <w:bookmarkEnd w:id="21"/>
      <w:r>
        <w:t>9. 결론</w:t>
      </w:r>
    </w:p>
    <w:p w14:paraId="6B67833E" w14:textId="77777777" w:rsidR="00520610" w:rsidRDefault="00000000">
      <w:pPr>
        <w:pStyle w:val="FirstParagraph"/>
      </w:pPr>
      <w:r>
        <w:t>본 연구는 2차원 파동방정식을 통해 PINN의 수학적 근사 구조와 오차 발생 원인을 분석하였다. PINN은 자동미분으로 계산한 PDE 잔차를 손실에 반영하여 해를 구하지만, 신경망의 근사 한계, 비볼록 최적화, 유한 표본 평가 때문에 학습 손실의 감소가 곧 해의 정확도를 보장하지는 않는다.</w:t>
      </w:r>
    </w:p>
    <w:p w14:paraId="7D22DA14" w14:textId="77777777" w:rsidR="00520610" w:rsidRDefault="00000000">
      <w:pPr>
        <w:pStyle w:val="a0"/>
      </w:pPr>
      <w:r>
        <w:t>이를 분석하기 위해 오차방정식과 에너지 방법을 도입하여, 경계 오차가 0이라는 가정 아래 잔차와 초기 오차로 해의 에너지 오차를 상계하는 부등식을 유도하였다. 이 결과는 PDE·초기·경계 항을 함께 손실에 포함해야 하는 이유와, 연속 잔차와 유한 표본 손실 사이의 간극이 갖는 의미를 수학적으로 설명한다. 다만 에너지 계산과 잔차 기반 오차 평가는 코드에 구현하지 않았으므로, 이 추정식의 수치적 검증은 남은 과제이다.</w:t>
      </w:r>
    </w:p>
    <w:p w14:paraId="3D153B82" w14:textId="77777777" w:rsidR="00520610" w:rsidRDefault="00000000">
      <w:pPr>
        <w:pStyle w:val="a0"/>
      </w:pPr>
      <w:r>
        <w:t xml:space="preserve">FDM은 절단 오차의 누적과 CFL 조건이 핵심 제약인 반면, PINN은 최적화 오차와 일반화 오차가 핵심이라는 점에서 두 방법의 오차 구조는 구분된다. 또한 2차원 단위 정사각형처럼 </w:t>
      </w:r>
      <w:r>
        <w:lastRenderedPageBreak/>
        <w:t>단순한 문제에서는 FDM이 강력한 비교 기준선이 된다. 결론적으로 PINN은 FDM을 대체하는 도구가 아니라, 연속 공간에서의 함수 근사와 최적화 이론을 결합한 새로운 수치해석적 접근으로 이해해야 한다.</w:t>
      </w:r>
    </w:p>
    <w:p w14:paraId="7298C902" w14:textId="77777777" w:rsidR="00520610" w:rsidRDefault="00000000">
      <w:pPr>
        <w:pStyle w:val="1"/>
      </w:pPr>
      <w:bookmarkStart w:id="23" w:name="참고문헌"/>
      <w:bookmarkEnd w:id="22"/>
      <w:r>
        <w:t>참고문헌</w:t>
      </w:r>
    </w:p>
    <w:p w14:paraId="6A64494F" w14:textId="77777777" w:rsidR="00520610" w:rsidRDefault="00000000">
      <w:pPr>
        <w:pStyle w:val="FirstParagraph"/>
      </w:pPr>
      <w:r>
        <w:t xml:space="preserve">[1] Qian, Y., Zhang, Y., Huang, Y., &amp; Dong, S. (2023). Physics-informed neural networks for approximating dynamic (hyperbolic) PDEs of second order in time: Error analysis and algorithms. </w:t>
      </w:r>
      <w:r>
        <w:rPr>
          <w:i/>
          <w:iCs/>
        </w:rPr>
        <w:t>Journal of Computational Physics</w:t>
      </w:r>
      <w:r>
        <w:t>, 495, 112527.</w:t>
      </w:r>
    </w:p>
    <w:p w14:paraId="245D5802" w14:textId="77777777" w:rsidR="00520610" w:rsidRDefault="00000000">
      <w:pPr>
        <w:pStyle w:val="a0"/>
      </w:pPr>
      <w:r>
        <w:t xml:space="preserve">[2] De Ryck, T., &amp; Mishra, S. (2024). Numerical analysis of physics-informed neural networks and related models in physics-informed machine learning. </w:t>
      </w:r>
      <w:r>
        <w:rPr>
          <w:i/>
          <w:iCs/>
        </w:rPr>
        <w:t>Acta Numerica</w:t>
      </w:r>
      <w:r>
        <w:t>, 33, 633–713.</w:t>
      </w:r>
    </w:p>
    <w:p w14:paraId="2C060551" w14:textId="77777777" w:rsidR="00520610" w:rsidRDefault="00000000">
      <w:pPr>
        <w:pStyle w:val="a0"/>
      </w:pPr>
      <w:r>
        <w:t xml:space="preserve">[3] Mishra, S., &amp; Molinaro, R. (2023). Estimates on the generalization error of physics-informed neural networks for approximating PDEs. </w:t>
      </w:r>
      <w:r>
        <w:rPr>
          <w:i/>
          <w:iCs/>
        </w:rPr>
        <w:t>IMA Journal of Numerical Analysis</w:t>
      </w:r>
      <w:r>
        <w:t>, 43(1), 1–43.</w:t>
      </w:r>
    </w:p>
    <w:p w14:paraId="7E06BDED" w14:textId="77777777" w:rsidR="00520610" w:rsidRDefault="00000000">
      <w:pPr>
        <w:pStyle w:val="a0"/>
      </w:pPr>
      <w:r>
        <w:t xml:space="preserve">[4] Rathore, P., Lei, W., Frangella, Z., Lu, L., &amp; Udell, M. (2024). Challenges in Training PINNs: A Loss Landscape Perspective. </w:t>
      </w:r>
      <w:r>
        <w:rPr>
          <w:i/>
          <w:iCs/>
        </w:rPr>
        <w:t>Proceedings of the 41st International Conference on Machine Learning</w:t>
      </w:r>
      <w:r>
        <w:t>, 235, 42159–42191.</w:t>
      </w:r>
      <w:bookmarkEnd w:id="23"/>
    </w:p>
    <w:sectPr w:rsidR="00520610">
      <w:footerReference w:type="default" r:id="rId7"/>
      <w:pgSz w:w="11906" w:h="16838"/>
      <w:pgMar w:top="1417" w:right="1417" w:bottom="1417" w:left="1417" w:header="1247" w:footer="12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4CC23" w14:textId="77777777" w:rsidR="00602861" w:rsidRDefault="00602861">
      <w:pPr>
        <w:spacing w:after="0"/>
      </w:pPr>
      <w:r>
        <w:separator/>
      </w:r>
    </w:p>
  </w:endnote>
  <w:endnote w:type="continuationSeparator" w:id="0">
    <w:p w14:paraId="112C42B1" w14:textId="77777777" w:rsidR="00602861" w:rsidRDefault="006028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5CD9" w14:textId="77777777" w:rsidR="00520610"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05DF4" w14:textId="77777777" w:rsidR="00602861" w:rsidRDefault="00602861">
      <w:r>
        <w:separator/>
      </w:r>
    </w:p>
  </w:footnote>
  <w:footnote w:type="continuationSeparator" w:id="0">
    <w:p w14:paraId="177B8E66" w14:textId="77777777" w:rsidR="00602861" w:rsidRDefault="006028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CA1B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282C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FA618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26594211">
    <w:abstractNumId w:val="0"/>
  </w:num>
  <w:num w:numId="2" w16cid:durableId="1499883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1028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0024077">
    <w:abstractNumId w:val="1"/>
  </w:num>
  <w:num w:numId="5" w16cid:durableId="668024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20610"/>
    <w:rsid w:val="00520610"/>
    <w:rsid w:val="006001CD"/>
    <w:rsid w:val="00602861"/>
    <w:rsid w:val="007374EC"/>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AFC11"/>
  <w15:docId w15:val="{68EF9325-0BFD-43AD-A629-D2564C563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4"/>
        <w:szCs w:val="24"/>
        <w:lang w:val="en-US" w:eastAsia="ko-KR"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1"/>
    </w:rPr>
  </w:style>
  <w:style w:type="paragraph" w:styleId="1">
    <w:name w:val="heading 1"/>
    <w:basedOn w:val="a"/>
    <w:next w:val="a0"/>
    <w:uiPriority w:val="9"/>
    <w:qFormat/>
    <w:pPr>
      <w:keepNext/>
      <w:keepLines/>
      <w:pBdr>
        <w:bottom w:val="single" w:sz="6" w:space="2" w:color="8EAADB"/>
      </w:pBdr>
      <w:spacing w:before="400" w:after="160"/>
      <w:outlineLvl w:val="0"/>
    </w:pPr>
    <w:rPr>
      <w:b/>
      <w:bCs/>
      <w:color w:val="1F3864"/>
      <w:sz w:val="30"/>
      <w:szCs w:val="32"/>
    </w:rPr>
  </w:style>
  <w:style w:type="paragraph" w:styleId="2">
    <w:name w:val="heading 2"/>
    <w:basedOn w:val="a"/>
    <w:next w:val="a0"/>
    <w:uiPriority w:val="9"/>
    <w:unhideWhenUsed/>
    <w:qFormat/>
    <w:pPr>
      <w:keepNext/>
      <w:keepLines/>
      <w:spacing w:before="280" w:after="120"/>
      <w:outlineLvl w:val="1"/>
    </w:pPr>
    <w:rPr>
      <w:b/>
      <w:bCs/>
      <w:color w:val="2F5496"/>
      <w:sz w:val="25"/>
      <w:szCs w:val="28"/>
    </w:rPr>
  </w:style>
  <w:style w:type="paragraph" w:styleId="3">
    <w:name w:val="heading 3"/>
    <w:basedOn w:val="a"/>
    <w:next w:val="a0"/>
    <w:uiPriority w:val="9"/>
    <w:unhideWhenUsed/>
    <w:qFormat/>
    <w:pPr>
      <w:keepNext/>
      <w:keepLines/>
      <w:spacing w:before="200" w:after="0"/>
      <w:outlineLvl w:val="2"/>
    </w:pPr>
    <w:rPr>
      <w:b/>
      <w:bCs/>
      <w:color w:val="2F5496"/>
      <w:sz w:val="22"/>
    </w:rPr>
  </w:style>
  <w:style w:type="paragraph" w:styleId="4">
    <w:name w:val="heading 4"/>
    <w:basedOn w:val="a"/>
    <w:next w:val="a0"/>
    <w:uiPriority w:val="9"/>
    <w:unhideWhenUsed/>
    <w:qFormat/>
    <w:pPr>
      <w:keepNext/>
      <w:keepLines/>
      <w:spacing w:before="200" w:after="0"/>
      <w:outlineLvl w:val="3"/>
    </w:pPr>
    <w:rPr>
      <w:bCs/>
      <w:i/>
      <w:color w:val="4F81BD" w:themeColor="accent1"/>
      <w:sz w:val="24"/>
    </w:rPr>
  </w:style>
  <w:style w:type="paragraph" w:styleId="5">
    <w:name w:val="heading 5"/>
    <w:basedOn w:val="a"/>
    <w:next w:val="a0"/>
    <w:uiPriority w:val="9"/>
    <w:unhideWhenUsed/>
    <w:qFormat/>
    <w:pPr>
      <w:keepNext/>
      <w:keepLines/>
      <w:spacing w:before="200" w:after="0"/>
      <w:outlineLvl w:val="4"/>
    </w:pPr>
    <w:rPr>
      <w:iCs/>
      <w:color w:val="4F81BD" w:themeColor="accent1"/>
      <w:sz w:val="24"/>
    </w:rPr>
  </w:style>
  <w:style w:type="paragraph" w:styleId="6">
    <w:name w:val="heading 6"/>
    <w:basedOn w:val="a"/>
    <w:next w:val="a0"/>
    <w:uiPriority w:val="9"/>
    <w:unhideWhenUsed/>
    <w:qFormat/>
    <w:pPr>
      <w:keepNext/>
      <w:keepLines/>
      <w:spacing w:before="200" w:after="0"/>
      <w:outlineLvl w:val="5"/>
    </w:pPr>
    <w:rPr>
      <w:color w:val="4F81BD" w:themeColor="accent1"/>
      <w:sz w:val="24"/>
    </w:rPr>
  </w:style>
  <w:style w:type="paragraph" w:styleId="7">
    <w:name w:val="heading 7"/>
    <w:basedOn w:val="a"/>
    <w:next w:val="a0"/>
    <w:uiPriority w:val="9"/>
    <w:unhideWhenUsed/>
    <w:qFormat/>
    <w:pPr>
      <w:keepNext/>
      <w:keepLines/>
      <w:spacing w:before="200" w:after="0"/>
      <w:outlineLvl w:val="6"/>
    </w:pPr>
    <w:rPr>
      <w:color w:val="4F81BD" w:themeColor="accent1"/>
      <w:sz w:val="24"/>
    </w:rPr>
  </w:style>
  <w:style w:type="paragraph" w:styleId="8">
    <w:name w:val="heading 8"/>
    <w:basedOn w:val="a"/>
    <w:next w:val="a0"/>
    <w:uiPriority w:val="9"/>
    <w:unhideWhenUsed/>
    <w:qFormat/>
    <w:pPr>
      <w:keepNext/>
      <w:keepLines/>
      <w:spacing w:before="200" w:after="0"/>
      <w:outlineLvl w:val="7"/>
    </w:pPr>
    <w:rPr>
      <w:color w:val="4F81BD" w:themeColor="accent1"/>
      <w:sz w:val="24"/>
    </w:rPr>
  </w:style>
  <w:style w:type="paragraph" w:styleId="9">
    <w:name w:val="heading 9"/>
    <w:basedOn w:val="a"/>
    <w:next w:val="a0"/>
    <w:uiPriority w:val="9"/>
    <w:unhideWhenUsed/>
    <w:qFormat/>
    <w:pPr>
      <w:keepNext/>
      <w:keepLines/>
      <w:spacing w:before="200" w:after="0"/>
      <w:outlineLvl w:val="8"/>
    </w:pPr>
    <w:rPr>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40" w:line="348" w:lineRule="auto"/>
      <w:jc w:val="both"/>
    </w:pPr>
  </w:style>
  <w:style w:type="paragraph" w:customStyle="1" w:styleId="FirstParagraph">
    <w:name w:val="First Paragraph"/>
    <w:basedOn w:val="a0"/>
    <w:next w:val="a0"/>
    <w:qFormat/>
  </w:style>
  <w:style w:type="paragraph" w:customStyle="1" w:styleId="Compact">
    <w:name w:val="Compact"/>
    <w:basedOn w:val="a0"/>
    <w:qFormat/>
    <w:pPr>
      <w:spacing w:before="40" w:after="60" w:line="336" w:lineRule="auto"/>
    </w:pPr>
  </w:style>
  <w:style w:type="paragraph" w:styleId="a4">
    <w:name w:val="Title"/>
    <w:basedOn w:val="a"/>
    <w:next w:val="a0"/>
    <w:qFormat/>
    <w:pPr>
      <w:keepNext/>
      <w:keepLines/>
      <w:spacing w:after="160" w:line="300" w:lineRule="auto"/>
      <w:jc w:val="center"/>
    </w:pPr>
    <w:rPr>
      <w:b/>
      <w:bCs/>
      <w:color w:val="1F3864"/>
      <w:sz w:val="40"/>
      <w:szCs w:val="36"/>
    </w:rPr>
  </w:style>
  <w:style w:type="paragraph" w:styleId="a5">
    <w:name w:val="Subtitle"/>
    <w:basedOn w:val="a4"/>
    <w:next w:val="a0"/>
    <w:qFormat/>
    <w:pPr>
      <w:spacing w:before="240" w:after="360"/>
    </w:pPr>
    <w:rPr>
      <w:b w:val="0"/>
      <w:color w:val="595959"/>
      <w:sz w:val="26"/>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pBdr>
        <w:left w:val="single" w:sz="18" w:space="8" w:color="8EAADB"/>
      </w:pBdr>
      <w:shd w:val="clear" w:color="auto" w:fill="F2F5FA"/>
      <w:spacing w:before="100" w:after="100" w:line="336" w:lineRule="auto"/>
      <w:ind w:left="227" w:right="227"/>
    </w:pPr>
    <w:rPr>
      <w:color w:val="404040"/>
      <w:sz w:val="20"/>
    </w:r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rPr>
      <w:rFonts w:ascii="맑은 고딕" w:eastAsia="맑은 고딕" w:hAnsi="맑은 고딕" w:cs="맑은 고딕"/>
    </w:rPr>
  </w:style>
  <w:style w:type="character" w:customStyle="1" w:styleId="VerbatimChar">
    <w:name w:val="Verbatim Char"/>
    <w:basedOn w:val="Char"/>
    <w:link w:val="SourceCode"/>
    <w:rPr>
      <w:rFonts w:ascii="맑은 고딕" w:eastAsia="맑은 고딕" w:hAnsi="맑은 고딕" w:cs="맑은 고딕"/>
      <w:sz w:val="22"/>
    </w:rPr>
  </w:style>
  <w:style w:type="character" w:customStyle="1" w:styleId="SectionNumber">
    <w:name w:val="Section Number"/>
    <w:basedOn w:val="Char"/>
    <w:rPr>
      <w:rFonts w:ascii="맑은 고딕" w:eastAsia="맑은 고딕" w:hAnsi="맑은 고딕" w:cs="맑은 고딕"/>
    </w:rPr>
  </w:style>
  <w:style w:type="character" w:styleId="ab">
    <w:name w:val="footnote reference"/>
    <w:basedOn w:val="Char"/>
    <w:rPr>
      <w:rFonts w:ascii="맑은 고딕" w:eastAsia="맑은 고딕" w:hAnsi="맑은 고딕" w:cs="맑은 고딕"/>
      <w:vertAlign w:val="superscript"/>
    </w:rPr>
  </w:style>
  <w:style w:type="character" w:styleId="ac">
    <w:name w:val="Hyperlink"/>
    <w:basedOn w:val="Char"/>
    <w:rPr>
      <w:rFonts w:ascii="맑은 고딕" w:eastAsia="맑은 고딕" w:hAnsi="맑은 고딕" w:cs="맑은 고딕"/>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맑은 고딕" w:eastAsia="맑은 고딕" w:hAnsi="맑은 고딕" w:cs="맑은 고딕"/>
      <w:b/>
      <w:color w:val="007020"/>
      <w:sz w:val="22"/>
    </w:rPr>
  </w:style>
  <w:style w:type="character" w:customStyle="1" w:styleId="DataTypeTok">
    <w:name w:val="DataTypeTok"/>
    <w:basedOn w:val="VerbatimChar"/>
    <w:rPr>
      <w:rFonts w:ascii="맑은 고딕" w:eastAsia="맑은 고딕" w:hAnsi="맑은 고딕" w:cs="맑은 고딕"/>
      <w:color w:val="902000"/>
      <w:sz w:val="22"/>
    </w:rPr>
  </w:style>
  <w:style w:type="character" w:customStyle="1" w:styleId="DecValTok">
    <w:name w:val="DecValTok"/>
    <w:basedOn w:val="VerbatimChar"/>
    <w:rPr>
      <w:rFonts w:ascii="맑은 고딕" w:eastAsia="맑은 고딕" w:hAnsi="맑은 고딕" w:cs="맑은 고딕"/>
      <w:color w:val="40A070"/>
      <w:sz w:val="22"/>
    </w:rPr>
  </w:style>
  <w:style w:type="character" w:customStyle="1" w:styleId="BaseNTok">
    <w:name w:val="BaseNTok"/>
    <w:basedOn w:val="VerbatimChar"/>
    <w:rPr>
      <w:rFonts w:ascii="맑은 고딕" w:eastAsia="맑은 고딕" w:hAnsi="맑은 고딕" w:cs="맑은 고딕"/>
      <w:color w:val="40A070"/>
      <w:sz w:val="22"/>
    </w:rPr>
  </w:style>
  <w:style w:type="character" w:customStyle="1" w:styleId="FloatTok">
    <w:name w:val="FloatTok"/>
    <w:basedOn w:val="VerbatimChar"/>
    <w:rPr>
      <w:rFonts w:ascii="맑은 고딕" w:eastAsia="맑은 고딕" w:hAnsi="맑은 고딕" w:cs="맑은 고딕"/>
      <w:color w:val="40A070"/>
      <w:sz w:val="22"/>
    </w:rPr>
  </w:style>
  <w:style w:type="character" w:customStyle="1" w:styleId="ConstantTok">
    <w:name w:val="ConstantTok"/>
    <w:basedOn w:val="VerbatimChar"/>
    <w:rPr>
      <w:rFonts w:ascii="맑은 고딕" w:eastAsia="맑은 고딕" w:hAnsi="맑은 고딕" w:cs="맑은 고딕"/>
      <w:color w:val="880000"/>
      <w:sz w:val="22"/>
    </w:rPr>
  </w:style>
  <w:style w:type="character" w:customStyle="1" w:styleId="CharTok">
    <w:name w:val="CharTok"/>
    <w:basedOn w:val="VerbatimChar"/>
    <w:rPr>
      <w:rFonts w:ascii="맑은 고딕" w:eastAsia="맑은 고딕" w:hAnsi="맑은 고딕" w:cs="맑은 고딕"/>
      <w:color w:val="4070A0"/>
      <w:sz w:val="22"/>
    </w:rPr>
  </w:style>
  <w:style w:type="character" w:customStyle="1" w:styleId="SpecialCharTok">
    <w:name w:val="SpecialCharTok"/>
    <w:basedOn w:val="VerbatimChar"/>
    <w:rPr>
      <w:rFonts w:ascii="맑은 고딕" w:eastAsia="맑은 고딕" w:hAnsi="맑은 고딕" w:cs="맑은 고딕"/>
      <w:color w:val="4070A0"/>
      <w:sz w:val="22"/>
    </w:rPr>
  </w:style>
  <w:style w:type="character" w:customStyle="1" w:styleId="StringTok">
    <w:name w:val="StringTok"/>
    <w:basedOn w:val="VerbatimChar"/>
    <w:rPr>
      <w:rFonts w:ascii="맑은 고딕" w:eastAsia="맑은 고딕" w:hAnsi="맑은 고딕" w:cs="맑은 고딕"/>
      <w:color w:val="4070A0"/>
      <w:sz w:val="22"/>
    </w:rPr>
  </w:style>
  <w:style w:type="character" w:customStyle="1" w:styleId="VerbatimStringTok">
    <w:name w:val="VerbatimStringTok"/>
    <w:basedOn w:val="VerbatimChar"/>
    <w:rPr>
      <w:rFonts w:ascii="맑은 고딕" w:eastAsia="맑은 고딕" w:hAnsi="맑은 고딕" w:cs="맑은 고딕"/>
      <w:color w:val="4070A0"/>
      <w:sz w:val="22"/>
    </w:rPr>
  </w:style>
  <w:style w:type="character" w:customStyle="1" w:styleId="SpecialStringTok">
    <w:name w:val="SpecialStringTok"/>
    <w:basedOn w:val="VerbatimChar"/>
    <w:rPr>
      <w:rFonts w:ascii="맑은 고딕" w:eastAsia="맑은 고딕" w:hAnsi="맑은 고딕" w:cs="맑은 고딕"/>
      <w:color w:val="BB6688"/>
      <w:sz w:val="22"/>
    </w:rPr>
  </w:style>
  <w:style w:type="character" w:customStyle="1" w:styleId="ImportTok">
    <w:name w:val="ImportTok"/>
    <w:basedOn w:val="VerbatimChar"/>
    <w:rPr>
      <w:rFonts w:ascii="맑은 고딕" w:eastAsia="맑은 고딕" w:hAnsi="맑은 고딕" w:cs="맑은 고딕"/>
      <w:b/>
      <w:color w:val="008000"/>
      <w:sz w:val="22"/>
    </w:rPr>
  </w:style>
  <w:style w:type="character" w:customStyle="1" w:styleId="CommentTok">
    <w:name w:val="CommentTok"/>
    <w:basedOn w:val="VerbatimChar"/>
    <w:rPr>
      <w:rFonts w:ascii="맑은 고딕" w:eastAsia="맑은 고딕" w:hAnsi="맑은 고딕" w:cs="맑은 고딕"/>
      <w:i/>
      <w:color w:val="60A0B0"/>
      <w:sz w:val="22"/>
    </w:rPr>
  </w:style>
  <w:style w:type="character" w:customStyle="1" w:styleId="DocumentationTok">
    <w:name w:val="DocumentationTok"/>
    <w:basedOn w:val="VerbatimChar"/>
    <w:rPr>
      <w:rFonts w:ascii="맑은 고딕" w:eastAsia="맑은 고딕" w:hAnsi="맑은 고딕" w:cs="맑은 고딕"/>
      <w:i/>
      <w:color w:val="BA2121"/>
      <w:sz w:val="22"/>
    </w:rPr>
  </w:style>
  <w:style w:type="character" w:customStyle="1" w:styleId="AnnotationTok">
    <w:name w:val="AnnotationTok"/>
    <w:basedOn w:val="VerbatimChar"/>
    <w:rPr>
      <w:rFonts w:ascii="맑은 고딕" w:eastAsia="맑은 고딕" w:hAnsi="맑은 고딕" w:cs="맑은 고딕"/>
      <w:b/>
      <w:i/>
      <w:color w:val="60A0B0"/>
      <w:sz w:val="22"/>
    </w:rPr>
  </w:style>
  <w:style w:type="character" w:customStyle="1" w:styleId="CommentVarTok">
    <w:name w:val="CommentVarTok"/>
    <w:basedOn w:val="VerbatimChar"/>
    <w:rPr>
      <w:rFonts w:ascii="맑은 고딕" w:eastAsia="맑은 고딕" w:hAnsi="맑은 고딕" w:cs="맑은 고딕"/>
      <w:b/>
      <w:i/>
      <w:color w:val="60A0B0"/>
      <w:sz w:val="22"/>
    </w:rPr>
  </w:style>
  <w:style w:type="character" w:customStyle="1" w:styleId="OtherTok">
    <w:name w:val="OtherTok"/>
    <w:basedOn w:val="VerbatimChar"/>
    <w:rPr>
      <w:rFonts w:ascii="맑은 고딕" w:eastAsia="맑은 고딕" w:hAnsi="맑은 고딕" w:cs="맑은 고딕"/>
      <w:color w:val="007020"/>
      <w:sz w:val="22"/>
    </w:rPr>
  </w:style>
  <w:style w:type="character" w:customStyle="1" w:styleId="FunctionTok">
    <w:name w:val="FunctionTok"/>
    <w:basedOn w:val="VerbatimChar"/>
    <w:rPr>
      <w:rFonts w:ascii="맑은 고딕" w:eastAsia="맑은 고딕" w:hAnsi="맑은 고딕" w:cs="맑은 고딕"/>
      <w:color w:val="06287E"/>
      <w:sz w:val="22"/>
    </w:rPr>
  </w:style>
  <w:style w:type="character" w:customStyle="1" w:styleId="VariableTok">
    <w:name w:val="VariableTok"/>
    <w:basedOn w:val="VerbatimChar"/>
    <w:rPr>
      <w:rFonts w:ascii="맑은 고딕" w:eastAsia="맑은 고딕" w:hAnsi="맑은 고딕" w:cs="맑은 고딕"/>
      <w:color w:val="19177C"/>
      <w:sz w:val="22"/>
    </w:rPr>
  </w:style>
  <w:style w:type="character" w:customStyle="1" w:styleId="ControlFlowTok">
    <w:name w:val="ControlFlowTok"/>
    <w:basedOn w:val="VerbatimChar"/>
    <w:rPr>
      <w:rFonts w:ascii="맑은 고딕" w:eastAsia="맑은 고딕" w:hAnsi="맑은 고딕" w:cs="맑은 고딕"/>
      <w:b/>
      <w:color w:val="007020"/>
      <w:sz w:val="22"/>
    </w:rPr>
  </w:style>
  <w:style w:type="character" w:customStyle="1" w:styleId="OperatorTok">
    <w:name w:val="OperatorTok"/>
    <w:basedOn w:val="VerbatimChar"/>
    <w:rPr>
      <w:rFonts w:ascii="맑은 고딕" w:eastAsia="맑은 고딕" w:hAnsi="맑은 고딕" w:cs="맑은 고딕"/>
      <w:color w:val="666666"/>
      <w:sz w:val="22"/>
    </w:rPr>
  </w:style>
  <w:style w:type="character" w:customStyle="1" w:styleId="BuiltInTok">
    <w:name w:val="BuiltInTok"/>
    <w:basedOn w:val="VerbatimChar"/>
    <w:rPr>
      <w:rFonts w:ascii="맑은 고딕" w:eastAsia="맑은 고딕" w:hAnsi="맑은 고딕" w:cs="맑은 고딕"/>
      <w:color w:val="008000"/>
      <w:sz w:val="22"/>
    </w:rPr>
  </w:style>
  <w:style w:type="character" w:customStyle="1" w:styleId="ExtensionTok">
    <w:name w:val="ExtensionTok"/>
    <w:basedOn w:val="VerbatimChar"/>
    <w:rPr>
      <w:rFonts w:ascii="맑은 고딕" w:eastAsia="맑은 고딕" w:hAnsi="맑은 고딕" w:cs="맑은 고딕"/>
      <w:sz w:val="22"/>
    </w:rPr>
  </w:style>
  <w:style w:type="character" w:customStyle="1" w:styleId="PreprocessorTok">
    <w:name w:val="PreprocessorTok"/>
    <w:basedOn w:val="VerbatimChar"/>
    <w:rPr>
      <w:rFonts w:ascii="맑은 고딕" w:eastAsia="맑은 고딕" w:hAnsi="맑은 고딕" w:cs="맑은 고딕"/>
      <w:color w:val="BC7A00"/>
      <w:sz w:val="22"/>
    </w:rPr>
  </w:style>
  <w:style w:type="character" w:customStyle="1" w:styleId="AttributeTok">
    <w:name w:val="AttributeTok"/>
    <w:basedOn w:val="VerbatimChar"/>
    <w:rPr>
      <w:rFonts w:ascii="맑은 고딕" w:eastAsia="맑은 고딕" w:hAnsi="맑은 고딕" w:cs="맑은 고딕"/>
      <w:color w:val="7D9029"/>
      <w:sz w:val="22"/>
    </w:rPr>
  </w:style>
  <w:style w:type="character" w:customStyle="1" w:styleId="RegionMarkerTok">
    <w:name w:val="RegionMarkerTok"/>
    <w:basedOn w:val="VerbatimChar"/>
    <w:rPr>
      <w:rFonts w:ascii="맑은 고딕" w:eastAsia="맑은 고딕" w:hAnsi="맑은 고딕" w:cs="맑은 고딕"/>
      <w:sz w:val="22"/>
    </w:rPr>
  </w:style>
  <w:style w:type="character" w:customStyle="1" w:styleId="InformationTok">
    <w:name w:val="InformationTok"/>
    <w:basedOn w:val="VerbatimChar"/>
    <w:rPr>
      <w:rFonts w:ascii="맑은 고딕" w:eastAsia="맑은 고딕" w:hAnsi="맑은 고딕" w:cs="맑은 고딕"/>
      <w:b/>
      <w:i/>
      <w:color w:val="60A0B0"/>
      <w:sz w:val="22"/>
    </w:rPr>
  </w:style>
  <w:style w:type="character" w:customStyle="1" w:styleId="WarningTok">
    <w:name w:val="WarningTok"/>
    <w:basedOn w:val="VerbatimChar"/>
    <w:rPr>
      <w:rFonts w:ascii="맑은 고딕" w:eastAsia="맑은 고딕" w:hAnsi="맑은 고딕" w:cs="맑은 고딕"/>
      <w:b/>
      <w:i/>
      <w:color w:val="60A0B0"/>
      <w:sz w:val="22"/>
    </w:rPr>
  </w:style>
  <w:style w:type="character" w:customStyle="1" w:styleId="AlertTok">
    <w:name w:val="AlertTok"/>
    <w:basedOn w:val="VerbatimChar"/>
    <w:rPr>
      <w:rFonts w:ascii="맑은 고딕" w:eastAsia="맑은 고딕" w:hAnsi="맑은 고딕" w:cs="맑은 고딕"/>
      <w:b/>
      <w:color w:val="FF0000"/>
      <w:sz w:val="22"/>
    </w:rPr>
  </w:style>
  <w:style w:type="character" w:customStyle="1" w:styleId="ErrorTok">
    <w:name w:val="ErrorTok"/>
    <w:basedOn w:val="VerbatimChar"/>
    <w:rPr>
      <w:rFonts w:ascii="맑은 고딕" w:eastAsia="맑은 고딕" w:hAnsi="맑은 고딕" w:cs="맑은 고딕"/>
      <w:b/>
      <w:color w:val="FF0000"/>
      <w:sz w:val="22"/>
    </w:rPr>
  </w:style>
  <w:style w:type="character" w:customStyle="1" w:styleId="NormalTok">
    <w:name w:val="NormalTok"/>
    <w:basedOn w:val="VerbatimChar"/>
    <w:rPr>
      <w:rFonts w:ascii="맑은 고딕" w:eastAsia="맑은 고딕" w:hAnsi="맑은 고딕" w:cs="맑은 고딕"/>
      <w:sz w:val="22"/>
    </w:rPr>
  </w:style>
  <w:style w:type="paragraph" w:customStyle="1" w:styleId="TableText">
    <w:name w:val="TableText"/>
    <w:basedOn w:val="Compact"/>
    <w:pPr>
      <w:spacing w:after="40" w:line="312" w:lineRule="auto"/>
      <w:jc w:val="left"/>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1923</Words>
  <Characters>10962</Characters>
  <Application>Microsoft Office Word</Application>
  <DocSecurity>0</DocSecurity>
  <Lines>91</Lines>
  <Paragraphs>25</Paragraphs>
  <ScaleCrop>false</ScaleCrop>
  <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2차원 파동방정식에서 PINN의 수학적 오차 분석과 유한차분법 비교 연구</dc:title>
  <dc:creator/>
  <cp:keywords/>
  <cp:lastModifiedBy>민재 이</cp:lastModifiedBy>
  <cp:revision>2</cp:revision>
  <dcterms:created xsi:type="dcterms:W3CDTF">2026-10-22T10:34:00Z</dcterms:created>
  <dcterms:modified xsi:type="dcterms:W3CDTF">2026-10-22T11:10:00Z</dcterms:modified>
  <dc:language>ko-KR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에너지 방법과 일반화 오차를 중심으로</vt:lpwstr>
  </property>
</Properties>
</file>