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BF45" w14:textId="77777777" w:rsidR="0094545B" w:rsidRPr="0094545B" w:rsidRDefault="0094545B" w:rsidP="0094545B">
      <w:pPr>
        <w:rPr>
          <w:b/>
          <w:bCs/>
        </w:rPr>
      </w:pPr>
      <w:r w:rsidRPr="0094545B">
        <w:rPr>
          <w:b/>
          <w:bCs/>
        </w:rPr>
        <w:t>AI Hallucination in Finance: Recent Developments &amp; Risks</w:t>
      </w:r>
    </w:p>
    <w:p w14:paraId="55B4BC11" w14:textId="77777777" w:rsidR="0094545B" w:rsidRPr="0094545B" w:rsidRDefault="0094545B" w:rsidP="0094545B">
      <w:pPr>
        <w:rPr>
          <w:b/>
          <w:bCs/>
        </w:rPr>
      </w:pPr>
      <w:r w:rsidRPr="0094545B">
        <w:rPr>
          <w:b/>
          <w:bCs/>
        </w:rPr>
        <w:t>Introduction</w:t>
      </w:r>
    </w:p>
    <w:p w14:paraId="119FB7B6" w14:textId="77777777" w:rsidR="0094545B" w:rsidRPr="0094545B" w:rsidRDefault="0094545B" w:rsidP="0094545B">
      <w:r w:rsidRPr="0094545B">
        <w:t>The phenomenon of “AI hallucination” — when artificial intelligence (particularly large language models, LLMs) produces outputs that sound plausible but are factually incorrect or invented — continues to pose serious risks in finance. Recent events, research, and industry responses highlight how pressing this issue has become.</w:t>
      </w:r>
    </w:p>
    <w:p w14:paraId="37578B4C" w14:textId="77777777" w:rsidR="0094545B" w:rsidRPr="0094545B" w:rsidRDefault="0094545B" w:rsidP="0094545B">
      <w:r w:rsidRPr="0094545B">
        <w:t xml:space="preserve">This document overviews </w:t>
      </w:r>
      <w:r w:rsidRPr="0094545B">
        <w:rPr>
          <w:b/>
          <w:bCs/>
        </w:rPr>
        <w:t>recent news</w:t>
      </w:r>
      <w:r w:rsidRPr="0094545B">
        <w:t xml:space="preserve">, </w:t>
      </w:r>
      <w:r w:rsidRPr="0094545B">
        <w:rPr>
          <w:b/>
          <w:bCs/>
        </w:rPr>
        <w:t>key risks</w:t>
      </w:r>
      <w:r w:rsidRPr="0094545B">
        <w:t xml:space="preserve">, </w:t>
      </w:r>
      <w:r w:rsidRPr="0094545B">
        <w:rPr>
          <w:b/>
          <w:bCs/>
        </w:rPr>
        <w:t>emerging responses</w:t>
      </w:r>
      <w:r w:rsidRPr="0094545B">
        <w:t xml:space="preserve">, and </w:t>
      </w:r>
      <w:r w:rsidRPr="0094545B">
        <w:rPr>
          <w:b/>
          <w:bCs/>
        </w:rPr>
        <w:t>recommendations</w:t>
      </w:r>
      <w:r w:rsidRPr="0094545B">
        <w:t xml:space="preserve"> for financial institutions and regulators.</w:t>
      </w:r>
    </w:p>
    <w:p w14:paraId="3487B5B5" w14:textId="77777777" w:rsidR="0094545B" w:rsidRPr="0094545B" w:rsidRDefault="0094545B" w:rsidP="0094545B">
      <w:r w:rsidRPr="0094545B">
        <w:pict w14:anchorId="06ED1730">
          <v:rect id="_x0000_i1067" style="width:0;height:1.5pt" o:hralign="center" o:hrstd="t" o:hr="t" fillcolor="#a0a0a0" stroked="f"/>
        </w:pict>
      </w:r>
    </w:p>
    <w:p w14:paraId="5552A516" w14:textId="77777777" w:rsidR="0094545B" w:rsidRPr="0094545B" w:rsidRDefault="0094545B" w:rsidP="0094545B">
      <w:pPr>
        <w:rPr>
          <w:b/>
          <w:bCs/>
        </w:rPr>
      </w:pPr>
      <w:r w:rsidRPr="0094545B">
        <w:rPr>
          <w:rFonts w:ascii="Segoe UI Emoji" w:hAnsi="Segoe UI Emoji" w:cs="Segoe UI Emoji"/>
          <w:b/>
          <w:bCs/>
        </w:rPr>
        <w:t>✨</w:t>
      </w:r>
      <w:r w:rsidRPr="0094545B">
        <w:rPr>
          <w:b/>
          <w:bCs/>
        </w:rPr>
        <w:t xml:space="preserve"> Recent Cases &amp; Industry-Level Signals</w:t>
      </w:r>
    </w:p>
    <w:p w14:paraId="5E943001" w14:textId="77777777" w:rsidR="0094545B" w:rsidRPr="0094545B" w:rsidRDefault="0094545B" w:rsidP="0094545B">
      <w:pPr>
        <w:rPr>
          <w:b/>
          <w:bCs/>
        </w:rPr>
      </w:pPr>
      <w:r w:rsidRPr="0094545B">
        <w:rPr>
          <w:b/>
          <w:bCs/>
        </w:rPr>
        <w:t>• High-Profile Failure: Deloitte’s AI-Generated Report</w:t>
      </w:r>
    </w:p>
    <w:p w14:paraId="76028F98" w14:textId="77777777" w:rsidR="0094545B" w:rsidRPr="0094545B" w:rsidRDefault="0094545B" w:rsidP="0094545B">
      <w:pPr>
        <w:numPr>
          <w:ilvl w:val="0"/>
          <w:numId w:val="1"/>
        </w:numPr>
      </w:pPr>
      <w:r w:rsidRPr="0094545B">
        <w:t xml:space="preserve">In 2025, Deloitte Australia issued a report for the government — but the report contained fabricated references, fake quotes and legal citations that didn’t exist. As a result, Deloitte refunded part of the AUD 440,000 (≈ US$290,000) contract value. </w:t>
      </w:r>
      <w:hyperlink r:id="rId5" w:tgtFrame="_blank" w:history="1">
        <w:r w:rsidRPr="0094545B">
          <w:rPr>
            <w:rStyle w:val="Hyperlink"/>
          </w:rPr>
          <w:t>Fortune+2Business Standard+2</w:t>
        </w:r>
      </w:hyperlink>
    </w:p>
    <w:p w14:paraId="5B4BB660" w14:textId="77777777" w:rsidR="0094545B" w:rsidRPr="0094545B" w:rsidRDefault="0094545B" w:rsidP="0094545B">
      <w:pPr>
        <w:numPr>
          <w:ilvl w:val="0"/>
          <w:numId w:val="1"/>
        </w:numPr>
      </w:pPr>
      <w:r w:rsidRPr="0094545B">
        <w:t xml:space="preserve">The backlash has been seen as a “wake-up call” for corporate finance: it shows that overreliance on generative AI without proper oversight can lead to real financial and reputational damage. </w:t>
      </w:r>
      <w:hyperlink r:id="rId6" w:tgtFrame="_blank" w:history="1">
        <w:r w:rsidRPr="0094545B">
          <w:rPr>
            <w:rStyle w:val="Hyperlink"/>
          </w:rPr>
          <w:t>CFO Dive+2Business Standard+2</w:t>
        </w:r>
      </w:hyperlink>
    </w:p>
    <w:p w14:paraId="02A059F8" w14:textId="77777777" w:rsidR="0094545B" w:rsidRPr="0094545B" w:rsidRDefault="0094545B" w:rsidP="0094545B">
      <w:r w:rsidRPr="0094545B">
        <w:t>This case underscores the core risk: even trusted consulting firms — when using AI carelessly — can end up delivering misleading or false outputs.</w:t>
      </w:r>
    </w:p>
    <w:p w14:paraId="5CA83172" w14:textId="77777777" w:rsidR="0094545B" w:rsidRPr="0094545B" w:rsidRDefault="0094545B" w:rsidP="0094545B">
      <w:pPr>
        <w:rPr>
          <w:b/>
          <w:bCs/>
        </w:rPr>
      </w:pPr>
      <w:r w:rsidRPr="0094545B">
        <w:rPr>
          <w:b/>
          <w:bCs/>
        </w:rPr>
        <w:t>• Regulatory &amp; Systemic Warnings: Bank of England (BoE) Raises Alarms</w:t>
      </w:r>
    </w:p>
    <w:p w14:paraId="3B7DBEA7" w14:textId="77777777" w:rsidR="0094545B" w:rsidRPr="0094545B" w:rsidRDefault="0094545B" w:rsidP="0094545B">
      <w:pPr>
        <w:numPr>
          <w:ilvl w:val="0"/>
          <w:numId w:val="2"/>
        </w:numPr>
      </w:pPr>
      <w:r w:rsidRPr="0094545B">
        <w:t xml:space="preserve">In its December 2025 Financial Stability Report, BoE flagged elevated risk to the UK’s financial system — partly due to over-inflated valuations of AI-related firms and aggressive credit/leveraging tied to AI investments. </w:t>
      </w:r>
      <w:hyperlink r:id="rId7" w:tgtFrame="_blank" w:history="1">
        <w:r w:rsidRPr="0094545B">
          <w:rPr>
            <w:rStyle w:val="Hyperlink"/>
          </w:rPr>
          <w:t>Reuters+1</w:t>
        </w:r>
      </w:hyperlink>
    </w:p>
    <w:p w14:paraId="6207EE26" w14:textId="77777777" w:rsidR="0094545B" w:rsidRPr="0094545B" w:rsidRDefault="0094545B" w:rsidP="0094545B">
      <w:pPr>
        <w:numPr>
          <w:ilvl w:val="0"/>
          <w:numId w:val="2"/>
        </w:numPr>
      </w:pPr>
      <w:r w:rsidRPr="0094545B">
        <w:t xml:space="preserve">The institution warned that the intertwining of AI-firms with credit markets (e.g. via leveraged borrowing) creates potential systemic instability if there is a market correction. </w:t>
      </w:r>
      <w:hyperlink r:id="rId8" w:tgtFrame="_blank" w:history="1">
        <w:r w:rsidRPr="0094545B">
          <w:rPr>
            <w:rStyle w:val="Hyperlink"/>
          </w:rPr>
          <w:t>Reuters+2The Times+2</w:t>
        </w:r>
      </w:hyperlink>
    </w:p>
    <w:p w14:paraId="65480DB5" w14:textId="77777777" w:rsidR="0094545B" w:rsidRPr="0094545B" w:rsidRDefault="0094545B" w:rsidP="0094545B">
      <w:r w:rsidRPr="0094545B">
        <w:t>Although this concerns macro-financial risk rather than hallucination per se, it illustrates how AI hype — and trust in AI valuations — can ripple through financial systems, amplifying risk if AI fails or misreports.</w:t>
      </w:r>
    </w:p>
    <w:p w14:paraId="1842B3CB" w14:textId="77777777" w:rsidR="0094545B" w:rsidRPr="0094545B" w:rsidRDefault="0094545B" w:rsidP="0094545B">
      <w:pPr>
        <w:rPr>
          <w:b/>
          <w:bCs/>
        </w:rPr>
      </w:pPr>
      <w:r w:rsidRPr="0094545B">
        <w:rPr>
          <w:b/>
          <w:bCs/>
        </w:rPr>
        <w:t>• Growing Institutional Awareness: Risk of Hallucinations in FinTech &amp; Regulatory Response</w:t>
      </w:r>
    </w:p>
    <w:p w14:paraId="51F840D2" w14:textId="77777777" w:rsidR="0094545B" w:rsidRPr="0094545B" w:rsidRDefault="0094545B" w:rsidP="0094545B">
      <w:pPr>
        <w:numPr>
          <w:ilvl w:val="0"/>
          <w:numId w:val="3"/>
        </w:numPr>
      </w:pPr>
      <w:r w:rsidRPr="0094545B">
        <w:t xml:space="preserve">Regulatory bodies and financial-tech regulators are adapting: for example, in late 2025, OJK (Indonesia’s Financial Services Authority) updated its AI-ethics </w:t>
      </w:r>
      <w:r w:rsidRPr="0094545B">
        <w:lastRenderedPageBreak/>
        <w:t xml:space="preserve">guidelines to explicitly address generative-AI risks, including hallucinations, data leaks, and algorithmic bias. </w:t>
      </w:r>
      <w:hyperlink r:id="rId9" w:tgtFrame="_blank" w:history="1">
        <w:r w:rsidRPr="0094545B">
          <w:rPr>
            <w:rStyle w:val="Hyperlink"/>
          </w:rPr>
          <w:t>Antara News</w:t>
        </w:r>
      </w:hyperlink>
    </w:p>
    <w:p w14:paraId="3BDB9C78" w14:textId="77777777" w:rsidR="0094545B" w:rsidRPr="0094545B" w:rsidRDefault="0094545B" w:rsidP="0094545B">
      <w:pPr>
        <w:numPr>
          <w:ilvl w:val="0"/>
          <w:numId w:val="3"/>
        </w:numPr>
      </w:pPr>
      <w:r w:rsidRPr="0094545B">
        <w:t xml:space="preserve">Meanwhile, firms like FICO — long known for credit scoring and analytics — announced a dedicated “Financial Services Model” tailored to reduce hallucinations in finance-specific use cases. This model (FICO FFM) claims to offer better transparency, auditability and “knowledge anchors” designed for compliance-heavy finance contexts. </w:t>
      </w:r>
      <w:hyperlink r:id="rId10" w:tgtFrame="_blank" w:history="1">
        <w:r w:rsidRPr="0094545B">
          <w:rPr>
            <w:rStyle w:val="Hyperlink"/>
          </w:rPr>
          <w:t>PYMNTS.com</w:t>
        </w:r>
      </w:hyperlink>
    </w:p>
    <w:p w14:paraId="730E7BCF" w14:textId="77777777" w:rsidR="0094545B" w:rsidRPr="0094545B" w:rsidRDefault="0094545B" w:rsidP="0094545B">
      <w:r w:rsidRPr="0094545B">
        <w:t>These developments suggest a shift from “use AI everywhere quickly” toward “use AI carefully — with guardrails”.</w:t>
      </w:r>
    </w:p>
    <w:p w14:paraId="0DB0BAB3" w14:textId="77777777" w:rsidR="0094545B" w:rsidRPr="0094545B" w:rsidRDefault="0094545B" w:rsidP="0094545B">
      <w:r w:rsidRPr="0094545B">
        <w:pict w14:anchorId="509F4C20">
          <v:rect id="_x0000_i1068" style="width:0;height:1.5pt" o:hralign="center" o:hrstd="t" o:hr="t" fillcolor="#a0a0a0" stroked="f"/>
        </w:pict>
      </w:r>
    </w:p>
    <w:p w14:paraId="4FF71A4D" w14:textId="77777777" w:rsidR="0094545B" w:rsidRPr="0094545B" w:rsidRDefault="0094545B" w:rsidP="0094545B">
      <w:pPr>
        <w:rPr>
          <w:b/>
          <w:bCs/>
        </w:rPr>
      </w:pPr>
      <w:r w:rsidRPr="0094545B">
        <w:rPr>
          <w:rFonts w:ascii="Segoe UI Emoji" w:hAnsi="Segoe UI Emoji" w:cs="Segoe UI Emoji"/>
          <w:b/>
          <w:bCs/>
        </w:rPr>
        <w:t>🚨</w:t>
      </w:r>
      <w:r w:rsidRPr="0094545B">
        <w:rPr>
          <w:b/>
          <w:bCs/>
        </w:rPr>
        <w:t xml:space="preserve"> Why AI Hallucinations Matter Now More Than Ever in Finance</w:t>
      </w:r>
    </w:p>
    <w:p w14:paraId="55B8DB6E" w14:textId="77777777" w:rsidR="0094545B" w:rsidRPr="0094545B" w:rsidRDefault="0094545B" w:rsidP="0094545B">
      <w:pPr>
        <w:numPr>
          <w:ilvl w:val="0"/>
          <w:numId w:val="4"/>
        </w:numPr>
      </w:pPr>
      <w:r w:rsidRPr="0094545B">
        <w:rPr>
          <w:b/>
          <w:bCs/>
        </w:rPr>
        <w:t>High stakes &amp; heavy regulation</w:t>
      </w:r>
      <w:r w:rsidRPr="0094545B">
        <w:t>: As seen with Deloitte, bad AI outputs can lead to contract refunds, reputational harm, or even legal liabilities. For financial institutions under tight regulatory scrutiny, an AI error might be costly.</w:t>
      </w:r>
    </w:p>
    <w:p w14:paraId="2FC6F489" w14:textId="77777777" w:rsidR="0094545B" w:rsidRPr="0094545B" w:rsidRDefault="0094545B" w:rsidP="0094545B">
      <w:pPr>
        <w:numPr>
          <w:ilvl w:val="0"/>
          <w:numId w:val="4"/>
        </w:numPr>
      </w:pPr>
      <w:r w:rsidRPr="0094545B">
        <w:rPr>
          <w:b/>
          <w:bCs/>
        </w:rPr>
        <w:t>Systemic risk amplification</w:t>
      </w:r>
      <w:r w:rsidRPr="0094545B">
        <w:t>: The BoE’s concerns show that AI-driven overvaluation, combined with leveraged financing, can contribute to macro-financial instability — especially if many institutions adopt flawed AI models.</w:t>
      </w:r>
    </w:p>
    <w:p w14:paraId="7EA002FC" w14:textId="77777777" w:rsidR="0094545B" w:rsidRPr="0094545B" w:rsidRDefault="0094545B" w:rsidP="0094545B">
      <w:pPr>
        <w:numPr>
          <w:ilvl w:val="0"/>
          <w:numId w:val="4"/>
        </w:numPr>
      </w:pPr>
      <w:r w:rsidRPr="0094545B">
        <w:rPr>
          <w:b/>
          <w:bCs/>
        </w:rPr>
        <w:t>Rapid adoption &amp; hype pressure</w:t>
      </w:r>
      <w:r w:rsidRPr="0094545B">
        <w:t>: With growing demand to automate research, reporting, compliance, fraud detection, and customer-service tasks, institutions may be tempted to deploy generative AI quickly — increasing the chance of hallucinations.</w:t>
      </w:r>
    </w:p>
    <w:p w14:paraId="5B9F67DE" w14:textId="77777777" w:rsidR="0094545B" w:rsidRPr="0094545B" w:rsidRDefault="0094545B" w:rsidP="0094545B">
      <w:pPr>
        <w:numPr>
          <w:ilvl w:val="0"/>
          <w:numId w:val="4"/>
        </w:numPr>
      </w:pPr>
      <w:r w:rsidRPr="0094545B">
        <w:rPr>
          <w:b/>
          <w:bCs/>
        </w:rPr>
        <w:t>Complexity of financial data</w:t>
      </w:r>
      <w:r w:rsidRPr="0094545B">
        <w:t>: Financial tasks often involve numbers, regulations, tabular data, historical trends — not simple narrative text. This complexity increases the risk that LLMs — trained largely on broad, textual data — will “fill gaps” with plausible but incorrect content.</w:t>
      </w:r>
    </w:p>
    <w:p w14:paraId="0D60A643" w14:textId="77777777" w:rsidR="0094545B" w:rsidRPr="0094545B" w:rsidRDefault="0094545B" w:rsidP="0094545B">
      <w:r w:rsidRPr="0094545B">
        <w:pict w14:anchorId="0A38509A">
          <v:rect id="_x0000_i1069" style="width:0;height:1.5pt" o:hralign="center" o:hrstd="t" o:hr="t" fillcolor="#a0a0a0" stroked="f"/>
        </w:pict>
      </w:r>
    </w:p>
    <w:p w14:paraId="4FD7206C" w14:textId="77777777" w:rsidR="0094545B" w:rsidRPr="0094545B" w:rsidRDefault="0094545B" w:rsidP="0094545B">
      <w:pPr>
        <w:rPr>
          <w:b/>
          <w:bCs/>
        </w:rPr>
      </w:pPr>
      <w:r w:rsidRPr="0094545B">
        <w:rPr>
          <w:rFonts w:ascii="Segoe UI Emoji" w:hAnsi="Segoe UI Emoji" w:cs="Segoe UI Emoji"/>
          <w:b/>
          <w:bCs/>
        </w:rPr>
        <w:t>📚</w:t>
      </w:r>
      <w:r w:rsidRPr="0094545B">
        <w:rPr>
          <w:b/>
          <w:bCs/>
        </w:rPr>
        <w:t xml:space="preserve"> Emerging Research &amp; Technical Efforts to Mitigate Hallucinations</w:t>
      </w:r>
    </w:p>
    <w:p w14:paraId="0B039F09" w14:textId="77777777" w:rsidR="0094545B" w:rsidRPr="0094545B" w:rsidRDefault="0094545B" w:rsidP="0094545B">
      <w:r w:rsidRPr="0094545B">
        <w:t>The academic and technical community is working on approaches tailored for finance contexts. Some highlights:</w:t>
      </w:r>
    </w:p>
    <w:p w14:paraId="24F8E0E8" w14:textId="77777777" w:rsidR="0094545B" w:rsidRPr="0094545B" w:rsidRDefault="0094545B" w:rsidP="0094545B">
      <w:pPr>
        <w:numPr>
          <w:ilvl w:val="0"/>
          <w:numId w:val="5"/>
        </w:numPr>
      </w:pPr>
      <w:r w:rsidRPr="0094545B">
        <w:t xml:space="preserve">The framework ECLIPSE (Dec 2025) treats hallucination as a mismatch between model confidence (entropy) and available evidence capacity. On a controlled financial QA dataset, it reportedly reduced hallucination risk dramatically (high AUC / precision scores). </w:t>
      </w:r>
      <w:hyperlink r:id="rId11" w:tgtFrame="_blank" w:history="1">
        <w:proofErr w:type="spellStart"/>
        <w:r w:rsidRPr="0094545B">
          <w:rPr>
            <w:rStyle w:val="Hyperlink"/>
          </w:rPr>
          <w:t>arXiv</w:t>
        </w:r>
        <w:proofErr w:type="spellEnd"/>
      </w:hyperlink>
    </w:p>
    <w:p w14:paraId="7AD8E671" w14:textId="77777777" w:rsidR="0094545B" w:rsidRPr="0094545B" w:rsidRDefault="0094545B" w:rsidP="0094545B">
      <w:pPr>
        <w:numPr>
          <w:ilvl w:val="0"/>
          <w:numId w:val="5"/>
        </w:numPr>
      </w:pPr>
      <w:r w:rsidRPr="0094545B">
        <w:lastRenderedPageBreak/>
        <w:t xml:space="preserve">Another work, FAITH (2025), introduces a methodology for assessing “intrinsic tabular hallucinations” — i.e. errors when models interpret or generate tabular financial data (e.g. company reports, spreadsheets). This is critical because most financial analysis depends on numerical/tabular data. </w:t>
      </w:r>
      <w:hyperlink r:id="rId12" w:tgtFrame="_blank" w:history="1">
        <w:proofErr w:type="spellStart"/>
        <w:r w:rsidRPr="0094545B">
          <w:rPr>
            <w:rStyle w:val="Hyperlink"/>
          </w:rPr>
          <w:t>arXiv</w:t>
        </w:r>
        <w:proofErr w:type="spellEnd"/>
      </w:hyperlink>
    </w:p>
    <w:p w14:paraId="6E0D65CC" w14:textId="77777777" w:rsidR="0094545B" w:rsidRPr="0094545B" w:rsidRDefault="0094545B" w:rsidP="0094545B">
      <w:pPr>
        <w:numPr>
          <w:ilvl w:val="0"/>
          <w:numId w:val="5"/>
        </w:numPr>
      </w:pPr>
      <w:r w:rsidRPr="0094545B">
        <w:t xml:space="preserve">There are also hybrid design proposals: combining generative models with structured retrieval and domain-specific data sources (so-called “financial RAG” pipelines). For example, a system described in 2025 research showed a reduction in hallucination rates via multi-perspective retrieval + reasoning logic. </w:t>
      </w:r>
      <w:hyperlink r:id="rId13" w:tgtFrame="_blank" w:history="1">
        <w:proofErr w:type="spellStart"/>
        <w:r w:rsidRPr="0094545B">
          <w:rPr>
            <w:rStyle w:val="Hyperlink"/>
          </w:rPr>
          <w:t>arXiv</w:t>
        </w:r>
        <w:proofErr w:type="spellEnd"/>
      </w:hyperlink>
    </w:p>
    <w:p w14:paraId="130740EB" w14:textId="77777777" w:rsidR="0094545B" w:rsidRPr="0094545B" w:rsidRDefault="0094545B" w:rsidP="0094545B">
      <w:r w:rsidRPr="0094545B">
        <w:t>These show promise: rather than banning AI, the financial-tech community appears headed toward “safer, hybrid, domain-aware” AI deployments.</w:t>
      </w:r>
    </w:p>
    <w:p w14:paraId="185229F3" w14:textId="77777777" w:rsidR="0094545B" w:rsidRPr="0094545B" w:rsidRDefault="0094545B" w:rsidP="0094545B">
      <w:r w:rsidRPr="0094545B">
        <w:pict w14:anchorId="2D78E9C8">
          <v:rect id="_x0000_i1070" style="width:0;height:1.5pt" o:hralign="center" o:hrstd="t" o:hr="t" fillcolor="#a0a0a0" stroked="f"/>
        </w:pict>
      </w:r>
    </w:p>
    <w:p w14:paraId="23201A0F" w14:textId="77777777" w:rsidR="0094545B" w:rsidRPr="0094545B" w:rsidRDefault="0094545B" w:rsidP="0094545B">
      <w:pPr>
        <w:rPr>
          <w:b/>
          <w:bCs/>
        </w:rPr>
      </w:pPr>
      <w:r w:rsidRPr="0094545B">
        <w:rPr>
          <w:rFonts w:ascii="Segoe UI Emoji" w:hAnsi="Segoe UI Emoji" w:cs="Segoe UI Emoji"/>
          <w:b/>
          <w:bCs/>
        </w:rPr>
        <w:t>✅</w:t>
      </w:r>
      <w:r w:rsidRPr="0094545B">
        <w:rPr>
          <w:b/>
          <w:bCs/>
        </w:rPr>
        <w:t xml:space="preserve"> What Leading Institutions &amp; Regulators Are Recommending</w:t>
      </w:r>
    </w:p>
    <w:p w14:paraId="21946F91" w14:textId="77777777" w:rsidR="0094545B" w:rsidRPr="0094545B" w:rsidRDefault="0094545B" w:rsidP="0094545B">
      <w:r w:rsidRPr="0094545B">
        <w:t>Based on recent analysis and expert interviews:</w:t>
      </w:r>
    </w:p>
    <w:p w14:paraId="5688D767" w14:textId="77777777" w:rsidR="0094545B" w:rsidRPr="0094545B" w:rsidRDefault="0094545B" w:rsidP="0094545B">
      <w:pPr>
        <w:numPr>
          <w:ilvl w:val="0"/>
          <w:numId w:val="6"/>
        </w:numPr>
      </w:pPr>
      <w:r w:rsidRPr="0094545B">
        <w:t xml:space="preserve">Adopt strong “governance + ethics + audit + human-in-the-loop” frameworks. AI outputs — especially for compliance or consumer-facing uses — should be verified by human experts. </w:t>
      </w:r>
      <w:hyperlink r:id="rId14" w:tgtFrame="_blank" w:history="1">
        <w:r w:rsidRPr="0094545B">
          <w:rPr>
            <w:rStyle w:val="Hyperlink"/>
          </w:rPr>
          <w:t>Forbes+2Preprints+2</w:t>
        </w:r>
      </w:hyperlink>
    </w:p>
    <w:p w14:paraId="5ABC806E" w14:textId="77777777" w:rsidR="0094545B" w:rsidRPr="0094545B" w:rsidRDefault="0094545B" w:rsidP="0094545B">
      <w:pPr>
        <w:numPr>
          <w:ilvl w:val="0"/>
          <w:numId w:val="6"/>
        </w:numPr>
      </w:pPr>
      <w:r w:rsidRPr="0094545B">
        <w:t xml:space="preserve">Prioritize </w:t>
      </w:r>
      <w:r w:rsidRPr="0094545B">
        <w:rPr>
          <w:b/>
          <w:bCs/>
        </w:rPr>
        <w:t>domain-specific models</w:t>
      </w:r>
      <w:r w:rsidRPr="0094545B">
        <w:t xml:space="preserve"> rather than general-purpose LLMs. As demonstrated by FICO FFM and research frameworks like FAITH/ECLIPSE, domain adaptation improves accuracy and reduces hallucination risk. </w:t>
      </w:r>
      <w:hyperlink r:id="rId15" w:tgtFrame="_blank" w:history="1">
        <w:r w:rsidRPr="0094545B">
          <w:rPr>
            <w:rStyle w:val="Hyperlink"/>
          </w:rPr>
          <w:t>PYMNTS.com+2arXiv+2</w:t>
        </w:r>
      </w:hyperlink>
    </w:p>
    <w:p w14:paraId="0C97D906" w14:textId="77777777" w:rsidR="0094545B" w:rsidRPr="0094545B" w:rsidRDefault="0094545B" w:rsidP="0094545B">
      <w:pPr>
        <w:numPr>
          <w:ilvl w:val="0"/>
          <w:numId w:val="6"/>
        </w:numPr>
      </w:pPr>
      <w:r w:rsidRPr="0094545B">
        <w:t xml:space="preserve">Use hybrid AI architectures: retrieval-augmented generation (RAG), symbol or logic-based reasoning, tabular-data validation, plus “knowledge anchors” drawn from verified data sources. </w:t>
      </w:r>
      <w:hyperlink r:id="rId16" w:tgtFrame="_blank" w:history="1">
        <w:r w:rsidRPr="0094545B">
          <w:rPr>
            <w:rStyle w:val="Hyperlink"/>
          </w:rPr>
          <w:t>arXiv+1</w:t>
        </w:r>
      </w:hyperlink>
    </w:p>
    <w:p w14:paraId="386D8596" w14:textId="77777777" w:rsidR="0094545B" w:rsidRPr="0094545B" w:rsidRDefault="0094545B" w:rsidP="0094545B">
      <w:pPr>
        <w:numPr>
          <w:ilvl w:val="0"/>
          <w:numId w:val="6"/>
        </w:numPr>
      </w:pPr>
      <w:r w:rsidRPr="0094545B">
        <w:t xml:space="preserve">Include continuous testing, monitoring and audit of AI systems — especially for tasks involving numbers, compliance, risk assessment, or financial advice. </w:t>
      </w:r>
      <w:hyperlink r:id="rId17" w:tgtFrame="_blank" w:history="1">
        <w:r w:rsidRPr="0094545B">
          <w:rPr>
            <w:rStyle w:val="Hyperlink"/>
          </w:rPr>
          <w:t>Preprints+1</w:t>
        </w:r>
      </w:hyperlink>
    </w:p>
    <w:p w14:paraId="5CAA8D21" w14:textId="77777777" w:rsidR="0094545B" w:rsidRPr="0094545B" w:rsidRDefault="0094545B" w:rsidP="0094545B">
      <w:pPr>
        <w:numPr>
          <w:ilvl w:val="0"/>
          <w:numId w:val="6"/>
        </w:numPr>
      </w:pPr>
      <w:r w:rsidRPr="0094545B">
        <w:t xml:space="preserve">Where appropriate, incorporate explicit disclaimers and limit AI use in high-stakes decisions — at least until trust and reliability metrics are near-zero error. Many experts argue that even “99% accuracy” may not be enough in finance. </w:t>
      </w:r>
      <w:hyperlink r:id="rId18" w:tgtFrame="_blank" w:history="1">
        <w:r w:rsidRPr="0094545B">
          <w:rPr>
            <w:rStyle w:val="Hyperlink"/>
          </w:rPr>
          <w:t>Forbes+1</w:t>
        </w:r>
      </w:hyperlink>
    </w:p>
    <w:p w14:paraId="15F50953" w14:textId="77777777" w:rsidR="0094545B" w:rsidRPr="0094545B" w:rsidRDefault="0094545B" w:rsidP="0094545B">
      <w:r w:rsidRPr="0094545B">
        <w:pict w14:anchorId="12AD5C39">
          <v:rect id="_x0000_i1071" style="width:0;height:1.5pt" o:hralign="center" o:hrstd="t" o:hr="t" fillcolor="#a0a0a0" stroked="f"/>
        </w:pict>
      </w:r>
    </w:p>
    <w:p w14:paraId="747382ED" w14:textId="77777777" w:rsidR="0094545B" w:rsidRPr="0094545B" w:rsidRDefault="0094545B" w:rsidP="0094545B">
      <w:pPr>
        <w:rPr>
          <w:b/>
          <w:bCs/>
        </w:rPr>
      </w:pPr>
      <w:r w:rsidRPr="0094545B">
        <w:rPr>
          <w:rFonts w:ascii="Segoe UI Emoji" w:hAnsi="Segoe UI Emoji" w:cs="Segoe UI Emoji"/>
          <w:b/>
          <w:bCs/>
        </w:rPr>
        <w:t>⚠️</w:t>
      </w:r>
      <w:r w:rsidRPr="0094545B">
        <w:rPr>
          <w:b/>
          <w:bCs/>
        </w:rPr>
        <w:t xml:space="preserve"> What This Means for Stakeholders (Banks, Regulators, Clients)</w:t>
      </w:r>
    </w:p>
    <w:p w14:paraId="0E72ACC5" w14:textId="77777777" w:rsidR="0094545B" w:rsidRPr="0094545B" w:rsidRDefault="0094545B" w:rsidP="0094545B">
      <w:pPr>
        <w:numPr>
          <w:ilvl w:val="0"/>
          <w:numId w:val="7"/>
        </w:numPr>
      </w:pPr>
      <w:r w:rsidRPr="0094545B">
        <w:rPr>
          <w:b/>
          <w:bCs/>
        </w:rPr>
        <w:lastRenderedPageBreak/>
        <w:t>For banks / financial institutions</w:t>
      </w:r>
      <w:r w:rsidRPr="0094545B">
        <w:t>: AI can still deliver efficiencies (fraud detection, compliance, reporting), but must be deployed with caution. Overreliance without safeguards invites financial, legal, and reputational risk.</w:t>
      </w:r>
    </w:p>
    <w:p w14:paraId="605ABFFB" w14:textId="77777777" w:rsidR="0094545B" w:rsidRPr="0094545B" w:rsidRDefault="0094545B" w:rsidP="0094545B">
      <w:pPr>
        <w:numPr>
          <w:ilvl w:val="0"/>
          <w:numId w:val="7"/>
        </w:numPr>
      </w:pPr>
      <w:r w:rsidRPr="0094545B">
        <w:rPr>
          <w:b/>
          <w:bCs/>
        </w:rPr>
        <w:t>For regulators &amp; oversight bodies</w:t>
      </w:r>
      <w:r w:rsidRPr="0094545B">
        <w:t xml:space="preserve">: As AI adoption grows, regulatory frameworks and ethical codes need to evolve — to require transparency, auditability, and accountability for AI-driven decisions. The update from OJK is an example. </w:t>
      </w:r>
      <w:hyperlink r:id="rId19" w:tgtFrame="_blank" w:history="1">
        <w:r w:rsidRPr="0094545B">
          <w:rPr>
            <w:rStyle w:val="Hyperlink"/>
          </w:rPr>
          <w:t>Antara News</w:t>
        </w:r>
      </w:hyperlink>
    </w:p>
    <w:p w14:paraId="1483E5CA" w14:textId="77777777" w:rsidR="0094545B" w:rsidRPr="0094545B" w:rsidRDefault="0094545B" w:rsidP="0094545B">
      <w:pPr>
        <w:numPr>
          <w:ilvl w:val="0"/>
          <w:numId w:val="7"/>
        </w:numPr>
      </w:pPr>
      <w:r w:rsidRPr="0094545B">
        <w:rPr>
          <w:b/>
          <w:bCs/>
        </w:rPr>
        <w:t>For clients / end-users</w:t>
      </w:r>
      <w:r w:rsidRPr="0094545B">
        <w:t xml:space="preserve">: While AI-based customer service or advisory tools may offer convenience, there remains a tangible risk of incorrect or misleading outputs. Users should treat AI-generated financial guidance with healthy </w:t>
      </w:r>
      <w:proofErr w:type="spellStart"/>
      <w:r w:rsidRPr="0094545B">
        <w:t>skepticism</w:t>
      </w:r>
      <w:proofErr w:type="spellEnd"/>
      <w:r w:rsidRPr="0094545B">
        <w:t xml:space="preserve"> unless it's verified by professionals.</w:t>
      </w:r>
    </w:p>
    <w:p w14:paraId="2313358D" w14:textId="77777777" w:rsidR="0094545B" w:rsidRPr="0094545B" w:rsidRDefault="0094545B" w:rsidP="0094545B">
      <w:r w:rsidRPr="0094545B">
        <w:pict w14:anchorId="1FB7C3E3">
          <v:rect id="_x0000_i1072" style="width:0;height:1.5pt" o:hralign="center" o:hrstd="t" o:hr="t" fillcolor="#a0a0a0" stroked="f"/>
        </w:pict>
      </w:r>
    </w:p>
    <w:p w14:paraId="32FA1A6C" w14:textId="77777777" w:rsidR="0094545B" w:rsidRPr="0094545B" w:rsidRDefault="0094545B" w:rsidP="0094545B">
      <w:pPr>
        <w:rPr>
          <w:b/>
          <w:bCs/>
        </w:rPr>
      </w:pPr>
      <w:r w:rsidRPr="0094545B">
        <w:rPr>
          <w:rFonts w:ascii="Segoe UI Emoji" w:hAnsi="Segoe UI Emoji" w:cs="Segoe UI Emoji"/>
          <w:b/>
          <w:bCs/>
        </w:rPr>
        <w:t>🔮</w:t>
      </w:r>
      <w:r w:rsidRPr="0094545B">
        <w:rPr>
          <w:b/>
          <w:bCs/>
        </w:rPr>
        <w:t xml:space="preserve"> Outlook &amp; What to Watch in 2026</w:t>
      </w:r>
    </w:p>
    <w:p w14:paraId="3FD45D8D" w14:textId="77777777" w:rsidR="0094545B" w:rsidRPr="0094545B" w:rsidRDefault="0094545B" w:rsidP="0094545B">
      <w:pPr>
        <w:numPr>
          <w:ilvl w:val="0"/>
          <w:numId w:val="8"/>
        </w:numPr>
      </w:pPr>
      <w:r w:rsidRPr="0094545B">
        <w:t xml:space="preserve">Continued growth of </w:t>
      </w:r>
      <w:r w:rsidRPr="0094545B">
        <w:rPr>
          <w:b/>
          <w:bCs/>
        </w:rPr>
        <w:t>domain-specific, finance-oriented AI models</w:t>
      </w:r>
      <w:r w:rsidRPr="0094545B">
        <w:t xml:space="preserve"> (like FICO FFM, or models built with frameworks like FAITH/ECLIPSE). These are likely to gradually replace “general-purpose LLMs” in production financial systems.</w:t>
      </w:r>
    </w:p>
    <w:p w14:paraId="5115CC87" w14:textId="77777777" w:rsidR="0094545B" w:rsidRPr="0094545B" w:rsidRDefault="0094545B" w:rsidP="0094545B">
      <w:pPr>
        <w:numPr>
          <w:ilvl w:val="0"/>
          <w:numId w:val="8"/>
        </w:numPr>
      </w:pPr>
      <w:r w:rsidRPr="0094545B">
        <w:t xml:space="preserve">More </w:t>
      </w:r>
      <w:r w:rsidRPr="0094545B">
        <w:rPr>
          <w:b/>
          <w:bCs/>
        </w:rPr>
        <w:t>regulatory attention and guidelines</w:t>
      </w:r>
      <w:r w:rsidRPr="0094545B">
        <w:t>, as regulators and central banks (e.g. BoE) grow increasingly concerned about AI-driven systemic risk and financial stability.</w:t>
      </w:r>
    </w:p>
    <w:p w14:paraId="4C543CDF" w14:textId="77777777" w:rsidR="0094545B" w:rsidRPr="0094545B" w:rsidRDefault="0094545B" w:rsidP="0094545B">
      <w:pPr>
        <w:numPr>
          <w:ilvl w:val="0"/>
          <w:numId w:val="8"/>
        </w:numPr>
      </w:pPr>
      <w:r w:rsidRPr="0094545B">
        <w:t xml:space="preserve">Wider adoption of </w:t>
      </w:r>
      <w:r w:rsidRPr="0094545B">
        <w:rPr>
          <w:b/>
          <w:bCs/>
        </w:rPr>
        <w:t>hybrid AI + human / hybrid-AI + rule-based systems</w:t>
      </w:r>
      <w:r w:rsidRPr="0094545B">
        <w:t xml:space="preserve"> in finance — combining the speed and scale of AI with the oversight and reliability of human or deterministic processes.</w:t>
      </w:r>
    </w:p>
    <w:p w14:paraId="56B00B15" w14:textId="77777777" w:rsidR="0094545B" w:rsidRPr="0094545B" w:rsidRDefault="0094545B" w:rsidP="0094545B">
      <w:pPr>
        <w:numPr>
          <w:ilvl w:val="0"/>
          <w:numId w:val="8"/>
        </w:numPr>
      </w:pPr>
      <w:r w:rsidRPr="0094545B">
        <w:t>Public and institutional awareness of AI’s limitations — including recognition that AI should support, not replace, human judgment in critical financial decisions.</w:t>
      </w:r>
    </w:p>
    <w:p w14:paraId="3AA5F6D3" w14:textId="77777777" w:rsidR="0094545B" w:rsidRPr="0094545B" w:rsidRDefault="0094545B" w:rsidP="0094545B">
      <w:r w:rsidRPr="0094545B">
        <w:pict w14:anchorId="67E29263">
          <v:rect id="_x0000_i1073" style="width:0;height:1.5pt" o:hralign="center" o:hrstd="t" o:hr="t" fillcolor="#a0a0a0" stroked="f"/>
        </w:pict>
      </w:r>
    </w:p>
    <w:p w14:paraId="0BFAE076" w14:textId="77777777" w:rsidR="0094545B" w:rsidRPr="0094545B" w:rsidRDefault="0094545B" w:rsidP="0094545B">
      <w:pPr>
        <w:rPr>
          <w:b/>
          <w:bCs/>
        </w:rPr>
      </w:pPr>
      <w:r w:rsidRPr="0094545B">
        <w:rPr>
          <w:b/>
          <w:bCs/>
        </w:rPr>
        <w:t>Conclusion</w:t>
      </w:r>
    </w:p>
    <w:p w14:paraId="3281C03F" w14:textId="77777777" w:rsidR="0094545B" w:rsidRPr="0094545B" w:rsidRDefault="0094545B" w:rsidP="0094545B">
      <w:r w:rsidRPr="0094545B">
        <w:t>Recent news — like the Deloitte report scandal and warnings from major financial regulators — have turned what was often regarded as a “technical risk” into a clear operational, reputational, and systemic concern for finance. At the same time, emerging research, ethics-code updates, and new domain-specific AI models show that the industry is beginning to adapt.</w:t>
      </w:r>
    </w:p>
    <w:p w14:paraId="26E7CE63" w14:textId="4FF4D25A" w:rsidR="0094545B" w:rsidRDefault="0094545B">
      <w:r w:rsidRPr="0094545B">
        <w:t xml:space="preserve">AI remains a powerful tool, but if used carelessly (or blindly), the consequences can be severe. The path forward needs a balance of </w:t>
      </w:r>
      <w:r w:rsidRPr="0094545B">
        <w:rPr>
          <w:b/>
          <w:bCs/>
        </w:rPr>
        <w:t>innovation + caution + governance + human judgment.</w:t>
      </w:r>
    </w:p>
    <w:sectPr w:rsidR="00945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DFF"/>
    <w:multiLevelType w:val="multilevel"/>
    <w:tmpl w:val="1094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11C5A"/>
    <w:multiLevelType w:val="multilevel"/>
    <w:tmpl w:val="A84E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F621D"/>
    <w:multiLevelType w:val="multilevel"/>
    <w:tmpl w:val="645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956E1"/>
    <w:multiLevelType w:val="multilevel"/>
    <w:tmpl w:val="82D4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D5FC8"/>
    <w:multiLevelType w:val="multilevel"/>
    <w:tmpl w:val="A4F4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400AE"/>
    <w:multiLevelType w:val="multilevel"/>
    <w:tmpl w:val="95DA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426C3"/>
    <w:multiLevelType w:val="multilevel"/>
    <w:tmpl w:val="7E46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C5DB9"/>
    <w:multiLevelType w:val="multilevel"/>
    <w:tmpl w:val="A710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067940">
    <w:abstractNumId w:val="3"/>
  </w:num>
  <w:num w:numId="2" w16cid:durableId="2064400349">
    <w:abstractNumId w:val="7"/>
  </w:num>
  <w:num w:numId="3" w16cid:durableId="882211249">
    <w:abstractNumId w:val="6"/>
  </w:num>
  <w:num w:numId="4" w16cid:durableId="817919738">
    <w:abstractNumId w:val="4"/>
  </w:num>
  <w:num w:numId="5" w16cid:durableId="715276285">
    <w:abstractNumId w:val="2"/>
  </w:num>
  <w:num w:numId="6" w16cid:durableId="1655647692">
    <w:abstractNumId w:val="0"/>
  </w:num>
  <w:num w:numId="7" w16cid:durableId="409542516">
    <w:abstractNumId w:val="1"/>
  </w:num>
  <w:num w:numId="8" w16cid:durableId="729965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5B"/>
    <w:rsid w:val="0094545B"/>
    <w:rsid w:val="00DD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02F2"/>
  <w15:chartTrackingRefBased/>
  <w15:docId w15:val="{0105151B-DADF-455E-B3E6-7F374E3C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4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54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uters.com/sustainability/boards-policy-regulation/bank-england-sees-risks-ai-private-credit-gilt-repo-half-yearly-update-2025-12-02/?utm_source=chatgpt.com" TargetMode="External"/><Relationship Id="rId13" Type="http://schemas.openxmlformats.org/officeDocument/2006/relationships/hyperlink" Target="https://arxiv.org/abs/2509.16369?utm_source=chatgpt.com" TargetMode="External"/><Relationship Id="rId18" Type="http://schemas.openxmlformats.org/officeDocument/2006/relationships/hyperlink" Target="https://www.forbes.com/sites/christerholloman/2025/11/30/precision-not-hype-will-shape-banks-use-of-ai-in-2026/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reuters.com/sustainability/boards-policy-regulation/bank-england-sees-risks-ai-private-credit-gilt-repo-half-yearly-update-2025-12-02/?utm_source=chatgpt.com" TargetMode="External"/><Relationship Id="rId12" Type="http://schemas.openxmlformats.org/officeDocument/2006/relationships/hyperlink" Target="https://arxiv.org/abs/2508.05201?utm_source=chatgpt.com" TargetMode="External"/><Relationship Id="rId17" Type="http://schemas.openxmlformats.org/officeDocument/2006/relationships/hyperlink" Target="https://www.preprints.org/manuscript/202505.1405/v1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509.16369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fodive.com/news/deloitte-ai-debacle-seen-wake-up-call-corporate-finance/802674/?utm_source=chatgpt.com" TargetMode="External"/><Relationship Id="rId11" Type="http://schemas.openxmlformats.org/officeDocument/2006/relationships/hyperlink" Target="https://arxiv.org/abs/2512.03107?utm_source=chatgpt.com" TargetMode="External"/><Relationship Id="rId5" Type="http://schemas.openxmlformats.org/officeDocument/2006/relationships/hyperlink" Target="https://fortune.com/2025/10/07/deloitte-ai-australia-government-report-hallucinations-technology-290000-refund/?utm_source=chatgpt.com" TargetMode="External"/><Relationship Id="rId15" Type="http://schemas.openxmlformats.org/officeDocument/2006/relationships/hyperlink" Target="https://www.pymnts.com/news/artificial-intelligence/2025/fico-debuts-tools-prevent-generative-ai-hallucinations/?utm_source=chatgpt.com" TargetMode="External"/><Relationship Id="rId10" Type="http://schemas.openxmlformats.org/officeDocument/2006/relationships/hyperlink" Target="https://www.pymnts.com/news/artificial-intelligence/2025/fico-debuts-tools-prevent-generative-ai-hallucinations/?utm_source=chatgpt.com" TargetMode="External"/><Relationship Id="rId19" Type="http://schemas.openxmlformats.org/officeDocument/2006/relationships/hyperlink" Target="https://en.antaranews.com/news/394477/ojk-refines-ai-ethics-code-to-mitigate-financial-tech-risk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antaranews.com/news/394477/ojk-refines-ai-ethics-code-to-mitigate-financial-tech-risks?utm_source=chatgpt.com" TargetMode="External"/><Relationship Id="rId14" Type="http://schemas.openxmlformats.org/officeDocument/2006/relationships/hyperlink" Target="https://www.forbes.com/sites/sap/2025/02/24/heres-what-financial-services-needs-to-prevent-ai-hallucination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1560</Words>
  <Characters>8898</Characters>
  <Application>Microsoft Office Word</Application>
  <DocSecurity>0</DocSecurity>
  <Lines>74</Lines>
  <Paragraphs>20</Paragraphs>
  <ScaleCrop>false</ScaleCrop>
  <Company/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hp404sk7@outlook.com</dc:creator>
  <cp:keywords/>
  <dc:description/>
  <cp:lastModifiedBy>hp404sk7@outlook.com</cp:lastModifiedBy>
  <cp:revision>1</cp:revision>
  <dcterms:created xsi:type="dcterms:W3CDTF">2025-12-04T07:33:00Z</dcterms:created>
  <dcterms:modified xsi:type="dcterms:W3CDTF">2025-12-04T07:33:00Z</dcterms:modified>
</cp:coreProperties>
</file>