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m:oMathPara>
        <m:oMathParaPr/>
        <m:oMath>
          <m:r>
            <m:rPr/>
            <m:t/>
          </m:r>
          <m:box>
            <m:boxPr>
              <m:aln m:val="false"/>
              <m:diff m:val="false"/>
              <m:noBreak m:val="false"/>
              <m:opEmu m:val="false"/>
              <m:ctrlPr/>
            </m:boxPr>
            <m:e>
              <m:r>
                <m:rPr/>
                <m:t/>
              </m:r>
              <m:f>
                <m:fPr>
                  <m:ctrlPr/>
                </m:fPr>
                <m:den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n>
                <m:num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num>
              </m:f>
              <m:r>
                <m:rPr/>
                <m:t/>
              </m:r>
            </m:e>
          </m:box>
          <m:r>
            <m:rPr/>
            <m:t/>
          </m:r>
        </m:oMath>
      </m:oMathPara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