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p>
      <w:r>
        <w:drawing>
          <wp:inline distT="0" distB="0" distL="0" distR="0">
            <wp:extent cx="5472000" cy="3204000"/>
            <wp:effectExtent l="0" t="0" r="3172" b="3172"/>
            <wp:docPr id="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/>
    </w:p>
    <w:p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Relationship Id="rId7" Type="http://schemas.openxmlformats.org/officeDocument/2006/relationships/chart" Target="charts/chart2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1"/>
        <c:axId val="1002"/>
      </c:line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  <a:prstGeom prst="rect">
      <a:avLst/>
    </a:prstGeom>
    <a:gradFill>
      <a:gsLst>
        <a:gs pos="10000">
          <a:schemeClr val="accent3">
            <a:lumMod val="20000"/>
            <a:lumOff val="80000"/>
          </a:schemeClr>
        </a:gs>
        <a:gs pos="70000">
          <a:srgbClr val="FFFFFF"/>
        </a:gs>
      </a:gsLst>
      <a:path path="circle"/>
    </a:gradFill>
  </c:spPr>
  <c:externalData r:id="rId1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5"/>
        <c:axId val="1006"/>
      </c:lineChart>
      <c:catAx>
        <c:axId val="1005"/>
        <c:scaling>
          <c:orientation val="minMax"/>
        </c:scaling>
        <c:delete val="0"/>
        <c:axPos val="b"/>
        <c:majorTickMark val="out"/>
        <c:minorTickMark val="out"/>
        <c:tickLblPos val="nextTo"/>
        <c:crossAx val="1006"/>
        <c:crosses val="autoZero"/>
        <c:auto val="1"/>
        <c:lblAlgn val="ctr"/>
        <c:lblOffset val="100"/>
        <c:noMultiLvlLbl val="0"/>
      </c:catAx>
      <c:valAx>
        <c:axId val="1006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5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  <a:prstGeom prst="rect">
      <a:avLst/>
    </a:prstGeom>
    <a:gradFill>
      <a:gsLst>
        <a:gs pos="10000">
          <a:schemeClr val="accent3">
            <a:lumMod val="20000"/>
            <a:lumOff val="80000"/>
          </a:schemeClr>
        </a:gs>
        <a:gs pos="70000">
          <a:srgbClr val="FFFFFF"/>
        </a:gs>
      </a:gsLst>
      <a:path path="circle"/>
    </a:gradFill>
  </c:spPr>
  <c:externalData r:id="rId1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