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916" w:type="dxa"/>
        <w:tblInd w:w="-860" w:type="dxa"/>
        <w:tblLayout w:type="fixed"/>
        <w:tblCellMar>
          <w:left w:w="0" w:type="dxa"/>
          <w:right w:w="0" w:type="dxa"/>
        </w:tblCellMar>
        <w:tblLook w:val="0000" w:firstRow="0" w:lastRow="0" w:firstColumn="0" w:lastColumn="0" w:noHBand="0" w:noVBand="0"/>
      </w:tblPr>
      <w:tblGrid>
        <w:gridCol w:w="860"/>
        <w:gridCol w:w="3393"/>
        <w:gridCol w:w="284"/>
        <w:gridCol w:w="6379"/>
      </w:tblGrid>
      <w:tr w:rsidR="00A95AEB">
        <w:tblPrEx>
          <w:tblCellMar>
            <w:top w:w="0" w:type="dxa"/>
            <w:bottom w:w="0" w:type="dxa"/>
          </w:tblCellMar>
        </w:tblPrEx>
        <w:trPr>
          <w:cantSplit/>
          <w:trHeight w:hRule="exact" w:val="851"/>
        </w:trPr>
        <w:tc>
          <w:tcPr>
            <w:tcW w:w="4253" w:type="dxa"/>
            <w:gridSpan w:val="2"/>
            <w:vMerge w:val="restart"/>
          </w:tcPr>
          <w:p w:rsidR="00A95AEB" w:rsidRDefault="00A95AEB" w:rsidP="00A95AEB">
            <w:bookmarkStart w:id="0" w:name="_GoBack"/>
            <w:bookmarkEnd w:id="0"/>
          </w:p>
        </w:tc>
        <w:tc>
          <w:tcPr>
            <w:tcW w:w="284" w:type="dxa"/>
            <w:vMerge w:val="restart"/>
          </w:tcPr>
          <w:p w:rsidR="00A95AEB" w:rsidRDefault="00A95AEB" w:rsidP="00A95AEB"/>
        </w:tc>
        <w:tc>
          <w:tcPr>
            <w:tcW w:w="6379" w:type="dxa"/>
          </w:tcPr>
          <w:p w:rsidR="00A95AEB" w:rsidRDefault="00A95AEB" w:rsidP="00A95AEB">
            <w:pPr>
              <w:pStyle w:val="StandFirstIntroduction"/>
            </w:pPr>
          </w:p>
        </w:tc>
      </w:tr>
      <w:tr w:rsidR="00A95AEB">
        <w:tblPrEx>
          <w:tblCellMar>
            <w:top w:w="0" w:type="dxa"/>
            <w:bottom w:w="0" w:type="dxa"/>
          </w:tblCellMar>
        </w:tblPrEx>
        <w:trPr>
          <w:cantSplit/>
          <w:trHeight w:val="922"/>
        </w:trPr>
        <w:tc>
          <w:tcPr>
            <w:tcW w:w="4253" w:type="dxa"/>
            <w:gridSpan w:val="2"/>
            <w:vMerge/>
          </w:tcPr>
          <w:p w:rsidR="00A95AEB" w:rsidRDefault="00A95AEB" w:rsidP="00A95AEB"/>
        </w:tc>
        <w:tc>
          <w:tcPr>
            <w:tcW w:w="284" w:type="dxa"/>
            <w:vMerge/>
          </w:tcPr>
          <w:p w:rsidR="00A95AEB" w:rsidRDefault="00A95AEB" w:rsidP="00A95AEB"/>
        </w:tc>
        <w:tc>
          <w:tcPr>
            <w:tcW w:w="6379" w:type="dxa"/>
            <w:vAlign w:val="bottom"/>
          </w:tcPr>
          <w:p w:rsidR="003933BE" w:rsidRDefault="003933BE" w:rsidP="00A95AEB">
            <w:pPr>
              <w:pStyle w:val="Casestudydescription"/>
            </w:pPr>
            <w:r>
              <w:t>Microsoft Exchange Server 2010</w:t>
            </w:r>
          </w:p>
          <w:p w:rsidR="00A95AEB" w:rsidRDefault="003933BE" w:rsidP="00A95AEB">
            <w:pPr>
              <w:pStyle w:val="Casestudydescription"/>
            </w:pPr>
            <w:r>
              <w:t>Customer Solution Case Study</w:t>
            </w:r>
          </w:p>
        </w:tc>
      </w:tr>
      <w:tr w:rsidR="00A95AEB">
        <w:tblPrEx>
          <w:tblCellMar>
            <w:top w:w="0" w:type="dxa"/>
            <w:bottom w:w="0" w:type="dxa"/>
          </w:tblCellMar>
        </w:tblPrEx>
        <w:trPr>
          <w:cantSplit/>
          <w:trHeight w:val="1134"/>
        </w:trPr>
        <w:tc>
          <w:tcPr>
            <w:tcW w:w="4253" w:type="dxa"/>
            <w:gridSpan w:val="2"/>
            <w:vMerge/>
          </w:tcPr>
          <w:p w:rsidR="00A95AEB" w:rsidRDefault="00A95AEB" w:rsidP="00A95AEB"/>
        </w:tc>
        <w:tc>
          <w:tcPr>
            <w:tcW w:w="284" w:type="dxa"/>
          </w:tcPr>
          <w:p w:rsidR="00A95AEB" w:rsidRDefault="00A95AEB" w:rsidP="00A95AEB"/>
        </w:tc>
        <w:tc>
          <w:tcPr>
            <w:tcW w:w="6379" w:type="dxa"/>
          </w:tcPr>
          <w:p w:rsidR="00A95AEB" w:rsidRDefault="00A95AEB" w:rsidP="00A95AEB">
            <w:pPr>
              <w:spacing w:after="80"/>
              <w:jc w:val="right"/>
              <w:rPr>
                <w:color w:val="FF9900"/>
              </w:rPr>
            </w:pPr>
          </w:p>
        </w:tc>
      </w:tr>
      <w:tr w:rsidR="00A95AEB" w:rsidRPr="00316B57" w:rsidTr="00D07D9E">
        <w:tblPrEx>
          <w:tblCellMar>
            <w:top w:w="0" w:type="dxa"/>
            <w:bottom w:w="0" w:type="dxa"/>
          </w:tblCellMar>
        </w:tblPrEx>
        <w:trPr>
          <w:cantSplit/>
          <w:trHeight w:hRule="exact" w:val="938"/>
        </w:trPr>
        <w:tc>
          <w:tcPr>
            <w:tcW w:w="860" w:type="dxa"/>
            <w:vMerge w:val="restart"/>
          </w:tcPr>
          <w:p w:rsidR="00A95AEB" w:rsidRDefault="00A95AEB" w:rsidP="00A95AEB"/>
        </w:tc>
        <w:tc>
          <w:tcPr>
            <w:tcW w:w="3393" w:type="dxa"/>
            <w:vMerge w:val="restart"/>
          </w:tcPr>
          <w:p w:rsidR="00A95AEB" w:rsidRDefault="00A95AEB" w:rsidP="00D07D9E">
            <w:pPr>
              <w:jc w:val="center"/>
              <w:rPr>
                <w:sz w:val="8"/>
              </w:rPr>
            </w:pPr>
          </w:p>
          <w:p w:rsidR="00A95AEB" w:rsidRDefault="00650EC6" w:rsidP="00D07D9E">
            <w:pPr>
              <w:jc w:val="center"/>
            </w:pPr>
            <w:r>
              <w:rPr>
                <w:noProof/>
                <w:lang w:val="en-US"/>
              </w:rPr>
              <w:drawing>
                <wp:inline distT="0" distB="0" distL="0" distR="0">
                  <wp:extent cx="1615440" cy="1059180"/>
                  <wp:effectExtent l="0" t="0" r="3810" b="7620"/>
                  <wp:docPr id="6" name="Picture 1" descr="3dLogovert820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Logovert820125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5440" cy="1059180"/>
                          </a:xfrm>
                          <a:prstGeom prst="rect">
                            <a:avLst/>
                          </a:prstGeom>
                          <a:noFill/>
                          <a:ln>
                            <a:noFill/>
                          </a:ln>
                        </pic:spPr>
                      </pic:pic>
                    </a:graphicData>
                  </a:graphic>
                </wp:inline>
              </w:drawing>
            </w:r>
          </w:p>
        </w:tc>
        <w:tc>
          <w:tcPr>
            <w:tcW w:w="284" w:type="dxa"/>
            <w:tcBorders>
              <w:left w:val="nil"/>
            </w:tcBorders>
          </w:tcPr>
          <w:p w:rsidR="00A95AEB" w:rsidRDefault="00A95AEB" w:rsidP="00A95AEB"/>
        </w:tc>
        <w:tc>
          <w:tcPr>
            <w:tcW w:w="6379" w:type="dxa"/>
          </w:tcPr>
          <w:p w:rsidR="00316B57" w:rsidRPr="00316B57" w:rsidRDefault="00650EC6" w:rsidP="00316B57">
            <w:pPr>
              <w:rPr>
                <w:rFonts w:ascii="Calibri" w:hAnsi="Calibri" w:cs="Times New Roman"/>
                <w:color w:val="1F497D"/>
                <w:sz w:val="32"/>
                <w:szCs w:val="32"/>
              </w:rPr>
            </w:pPr>
            <w:r>
              <w:rPr>
                <w:noProof/>
                <w:sz w:val="32"/>
                <w:szCs w:val="32"/>
                <w:lang w:val="en-US"/>
              </w:rPr>
              <w:drawing>
                <wp:anchor distT="0" distB="0" distL="114300" distR="114300" simplePos="0" relativeHeight="251658240" behindDoc="1" locked="0" layoutInCell="0" allowOverlap="1">
                  <wp:simplePos x="0" y="0"/>
                  <wp:positionH relativeFrom="page">
                    <wp:posOffset>0</wp:posOffset>
                  </wp:positionH>
                  <wp:positionV relativeFrom="page">
                    <wp:posOffset>0</wp:posOffset>
                  </wp:positionV>
                  <wp:extent cx="7772400" cy="1532890"/>
                  <wp:effectExtent l="0" t="0" r="0" b="0"/>
                  <wp:wrapNone/>
                  <wp:docPr id="134" name="Picture 129" descr="Server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erver Hea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2400" cy="1532890"/>
                          </a:xfrm>
                          <a:prstGeom prst="rect">
                            <a:avLst/>
                          </a:prstGeom>
                          <a:noFill/>
                          <a:ln>
                            <a:noFill/>
                          </a:ln>
                        </pic:spPr>
                      </pic:pic>
                    </a:graphicData>
                  </a:graphic>
                  <wp14:sizeRelH relativeFrom="page">
                    <wp14:pctWidth>0</wp14:pctWidth>
                  </wp14:sizeRelH>
                  <wp14:sizeRelV relativeFrom="page">
                    <wp14:pctHeight>0</wp14:pctHeight>
                  </wp14:sizeRelV>
                </wp:anchor>
              </w:drawing>
            </w:r>
            <w:r w:rsidR="00316B57" w:rsidRPr="00316B57">
              <w:rPr>
                <w:sz w:val="32"/>
                <w:szCs w:val="32"/>
              </w:rPr>
              <w:t>Automotive Distributor Provides Employees with Anywhere Access to Messages</w:t>
            </w:r>
          </w:p>
          <w:p w:rsidR="00A95AEB" w:rsidRPr="00316B57" w:rsidRDefault="00A95AEB" w:rsidP="00965918">
            <w:pPr>
              <w:pStyle w:val="DocumentTitle"/>
              <w:rPr>
                <w:szCs w:val="32"/>
              </w:rPr>
            </w:pPr>
          </w:p>
        </w:tc>
      </w:tr>
      <w:tr w:rsidR="00A95AEB">
        <w:tblPrEx>
          <w:tblCellMar>
            <w:top w:w="0" w:type="dxa"/>
            <w:bottom w:w="0" w:type="dxa"/>
          </w:tblCellMar>
        </w:tblPrEx>
        <w:trPr>
          <w:cantSplit/>
          <w:trHeight w:val="1008"/>
        </w:trPr>
        <w:tc>
          <w:tcPr>
            <w:tcW w:w="860" w:type="dxa"/>
            <w:vMerge/>
          </w:tcPr>
          <w:p w:rsidR="00A95AEB" w:rsidRDefault="00A95AEB" w:rsidP="00A95AEB"/>
        </w:tc>
        <w:tc>
          <w:tcPr>
            <w:tcW w:w="3393" w:type="dxa"/>
            <w:vMerge/>
            <w:tcBorders>
              <w:top w:val="single" w:sz="4" w:space="0" w:color="auto"/>
            </w:tcBorders>
          </w:tcPr>
          <w:p w:rsidR="00A95AEB" w:rsidRDefault="00A95AEB" w:rsidP="00A95AEB"/>
        </w:tc>
        <w:tc>
          <w:tcPr>
            <w:tcW w:w="284" w:type="dxa"/>
            <w:tcBorders>
              <w:left w:val="nil"/>
            </w:tcBorders>
          </w:tcPr>
          <w:p w:rsidR="00A95AEB" w:rsidRDefault="00A95AEB" w:rsidP="00A95AEB">
            <w:pPr>
              <w:rPr>
                <w:noProof/>
                <w:sz w:val="20"/>
                <w:lang w:val="en-US"/>
              </w:rPr>
            </w:pPr>
          </w:p>
        </w:tc>
        <w:tc>
          <w:tcPr>
            <w:tcW w:w="6379" w:type="dxa"/>
            <w:vAlign w:val="bottom"/>
          </w:tcPr>
          <w:p w:rsidR="00A95AEB" w:rsidRDefault="00A95AEB" w:rsidP="00A95AEB">
            <w:pPr>
              <w:pStyle w:val="StandFirstIntroduction"/>
              <w:spacing w:line="240" w:lineRule="auto"/>
              <w:rPr>
                <w:sz w:val="20"/>
              </w:rPr>
            </w:pPr>
          </w:p>
          <w:p w:rsidR="00A95AEB" w:rsidRDefault="00A95AEB" w:rsidP="00A95AEB">
            <w:pPr>
              <w:pStyle w:val="StandFirstIntroduction"/>
              <w:spacing w:line="240" w:lineRule="auto"/>
              <w:rPr>
                <w:sz w:val="20"/>
              </w:rPr>
            </w:pPr>
          </w:p>
          <w:p w:rsidR="00A95AEB" w:rsidRDefault="00A95AEB" w:rsidP="00A95AEB">
            <w:pPr>
              <w:pStyle w:val="StandFirstIntroduction"/>
            </w:pPr>
          </w:p>
        </w:tc>
      </w:tr>
    </w:tbl>
    <w:p w:rsidR="00A95AEB" w:rsidRDefault="00A95AEB" w:rsidP="00A95AEB">
      <w:pPr>
        <w:pStyle w:val="Header"/>
        <w:rPr>
          <w:sz w:val="14"/>
        </w:rPr>
      </w:pPr>
    </w:p>
    <w:tbl>
      <w:tblPr>
        <w:tblW w:w="10548" w:type="dxa"/>
        <w:tblLayout w:type="fixed"/>
        <w:tblCellMar>
          <w:left w:w="0" w:type="dxa"/>
          <w:right w:w="0" w:type="dxa"/>
        </w:tblCellMar>
        <w:tblLook w:val="0000" w:firstRow="0" w:lastRow="0" w:firstColumn="0" w:lastColumn="0" w:noHBand="0" w:noVBand="0"/>
      </w:tblPr>
      <w:tblGrid>
        <w:gridCol w:w="3119"/>
        <w:gridCol w:w="284"/>
        <w:gridCol w:w="284"/>
        <w:gridCol w:w="6861"/>
      </w:tblGrid>
      <w:tr w:rsidR="003119F1">
        <w:tblPrEx>
          <w:tblCellMar>
            <w:top w:w="0" w:type="dxa"/>
            <w:bottom w:w="0" w:type="dxa"/>
          </w:tblCellMar>
        </w:tblPrEx>
        <w:trPr>
          <w:cantSplit/>
          <w:trHeight w:hRule="exact" w:val="1970"/>
        </w:trPr>
        <w:tc>
          <w:tcPr>
            <w:tcW w:w="3119" w:type="dxa"/>
            <w:vMerge w:val="restart"/>
          </w:tcPr>
          <w:p w:rsidR="003119F1" w:rsidRDefault="003119F1" w:rsidP="0077065E">
            <w:pPr>
              <w:pStyle w:val="SectionHeading"/>
              <w:spacing w:before="120"/>
            </w:pPr>
            <w:r>
              <w:t>Overview</w:t>
            </w:r>
          </w:p>
          <w:p w:rsidR="003119F1" w:rsidRDefault="003119F1">
            <w:pPr>
              <w:pStyle w:val="Bodycopy"/>
            </w:pPr>
            <w:r w:rsidRPr="000E56E4">
              <w:rPr>
                <w:b/>
                <w:szCs w:val="17"/>
              </w:rPr>
              <w:t>Country</w:t>
            </w:r>
            <w:r w:rsidR="006E5542" w:rsidRPr="000E56E4">
              <w:rPr>
                <w:b/>
                <w:szCs w:val="17"/>
              </w:rPr>
              <w:t xml:space="preserve"> or Region</w:t>
            </w:r>
            <w:r w:rsidRPr="000E56E4">
              <w:rPr>
                <w:b/>
                <w:szCs w:val="17"/>
              </w:rPr>
              <w:t>:</w:t>
            </w:r>
            <w:r>
              <w:t xml:space="preserve"> </w:t>
            </w:r>
            <w:r w:rsidR="003933BE">
              <w:t>Canada</w:t>
            </w:r>
          </w:p>
          <w:p w:rsidR="003119F1" w:rsidRDefault="003119F1">
            <w:pPr>
              <w:pStyle w:val="Bodycopy"/>
            </w:pPr>
            <w:r w:rsidRPr="000E56E4">
              <w:rPr>
                <w:b/>
                <w:szCs w:val="17"/>
              </w:rPr>
              <w:t>Industry:</w:t>
            </w:r>
            <w:r>
              <w:t xml:space="preserve"> </w:t>
            </w:r>
            <w:r w:rsidR="003933BE">
              <w:t>Manufacturing—Automotive</w:t>
            </w:r>
          </w:p>
          <w:p w:rsidR="003119F1" w:rsidRDefault="003119F1">
            <w:pPr>
              <w:pStyle w:val="Bodycopy"/>
            </w:pPr>
          </w:p>
          <w:p w:rsidR="003119F1" w:rsidRDefault="003119F1">
            <w:pPr>
              <w:pStyle w:val="Bodycopyheading"/>
            </w:pPr>
            <w:r>
              <w:t>Customer Profile</w:t>
            </w:r>
          </w:p>
          <w:p w:rsidR="003119F1" w:rsidRDefault="003933BE">
            <w:pPr>
              <w:pStyle w:val="Bodycopy"/>
            </w:pPr>
            <w:r>
              <w:t>Subaru Canada distributes vehicles, parts, and warranty coverage to 86 independent dealers across Canada.</w:t>
            </w:r>
            <w:r w:rsidR="00B16B35">
              <w:t xml:space="preserve"> </w:t>
            </w:r>
            <w:r w:rsidR="00BA2199">
              <w:t>Based in Mississauga, Ontario, i</w:t>
            </w:r>
            <w:r>
              <w:t xml:space="preserve">t </w:t>
            </w:r>
            <w:r w:rsidR="00B16B35">
              <w:t>has 120 employees</w:t>
            </w:r>
            <w:r>
              <w:t>.</w:t>
            </w:r>
          </w:p>
          <w:p w:rsidR="003119F1" w:rsidRDefault="003119F1">
            <w:pPr>
              <w:pStyle w:val="Bodycopy"/>
            </w:pPr>
          </w:p>
          <w:p w:rsidR="003119F1" w:rsidRDefault="003119F1">
            <w:pPr>
              <w:pStyle w:val="Bodycopyheading"/>
            </w:pPr>
            <w:r>
              <w:t>Business Situation</w:t>
            </w:r>
          </w:p>
          <w:p w:rsidR="003119F1" w:rsidRDefault="003933BE">
            <w:pPr>
              <w:pStyle w:val="Bodycopy"/>
            </w:pPr>
            <w:r>
              <w:t xml:space="preserve">Subaru Canada wanted to improve the efficiency of its communications, especially among mobile employees who </w:t>
            </w:r>
            <w:r w:rsidR="009947DD">
              <w:t xml:space="preserve">frequently </w:t>
            </w:r>
            <w:r>
              <w:t>had to call to check their voice-mail messages.</w:t>
            </w:r>
          </w:p>
          <w:p w:rsidR="003119F1" w:rsidRDefault="003119F1">
            <w:pPr>
              <w:pStyle w:val="Bodycopy"/>
            </w:pPr>
          </w:p>
          <w:p w:rsidR="003119F1" w:rsidRDefault="003119F1">
            <w:pPr>
              <w:pStyle w:val="Bodycopyheading"/>
            </w:pPr>
            <w:r>
              <w:t>Solution</w:t>
            </w:r>
          </w:p>
          <w:p w:rsidR="003119F1" w:rsidRDefault="003933BE">
            <w:pPr>
              <w:pStyle w:val="Bodycopy"/>
            </w:pPr>
            <w:r>
              <w:t>Subaru Canada implemented Microsoft</w:t>
            </w:r>
            <w:r w:rsidR="00B16B35" w:rsidRPr="00B16B35">
              <w:rPr>
                <w:sz w:val="12"/>
              </w:rPr>
              <w:t>®</w:t>
            </w:r>
            <w:r>
              <w:t xml:space="preserve"> Exchange Server 2010 Enterprise including voice-to-text conversion for voice-mail messages.</w:t>
            </w:r>
          </w:p>
          <w:p w:rsidR="003119F1" w:rsidRDefault="003119F1">
            <w:pPr>
              <w:pStyle w:val="Bodycopy"/>
            </w:pPr>
          </w:p>
          <w:p w:rsidR="003119F1" w:rsidRDefault="003119F1">
            <w:pPr>
              <w:pStyle w:val="Bodycopyheading"/>
            </w:pPr>
            <w:r>
              <w:t>Benefits</w:t>
            </w:r>
          </w:p>
          <w:p w:rsidR="003933BE" w:rsidRDefault="003933BE" w:rsidP="00FE1772">
            <w:pPr>
              <w:pStyle w:val="Bullet"/>
            </w:pPr>
            <w:r>
              <w:t>Improved worker productivity</w:t>
            </w:r>
          </w:p>
          <w:p w:rsidR="003933BE" w:rsidRDefault="003933BE" w:rsidP="00FE1772">
            <w:pPr>
              <w:pStyle w:val="Bullet"/>
            </w:pPr>
            <w:r>
              <w:t>Reduced cost to support mobil</w:t>
            </w:r>
            <w:r w:rsidR="00B16B35">
              <w:t>e employees</w:t>
            </w:r>
          </w:p>
          <w:p w:rsidR="003933BE" w:rsidRDefault="003933BE" w:rsidP="00FE1772">
            <w:pPr>
              <w:pStyle w:val="Bullet"/>
            </w:pPr>
            <w:r>
              <w:t>Larger mailboxes with reduc</w:t>
            </w:r>
            <w:r w:rsidR="00B16B35">
              <w:t>ed storage costs</w:t>
            </w:r>
          </w:p>
          <w:p w:rsidR="003933BE" w:rsidRDefault="003933BE" w:rsidP="00FE1772">
            <w:pPr>
              <w:pStyle w:val="Bullet"/>
            </w:pPr>
            <w:r>
              <w:t>Improved IT ef</w:t>
            </w:r>
            <w:r w:rsidR="00B16B35">
              <w:t>ficiency</w:t>
            </w:r>
          </w:p>
          <w:p w:rsidR="003119F1" w:rsidRDefault="003119F1" w:rsidP="00BA2199">
            <w:pPr>
              <w:pStyle w:val="Bullet"/>
              <w:numPr>
                <w:ilvl w:val="0"/>
                <w:numId w:val="0"/>
              </w:numPr>
              <w:ind w:left="181" w:hanging="181"/>
            </w:pPr>
          </w:p>
        </w:tc>
        <w:tc>
          <w:tcPr>
            <w:tcW w:w="284" w:type="dxa"/>
            <w:tcBorders>
              <w:left w:val="nil"/>
              <w:right w:val="single" w:sz="8" w:space="0" w:color="A0A0A0"/>
            </w:tcBorders>
          </w:tcPr>
          <w:p w:rsidR="003119F1" w:rsidRDefault="003119F1"/>
        </w:tc>
        <w:tc>
          <w:tcPr>
            <w:tcW w:w="284" w:type="dxa"/>
            <w:tcBorders>
              <w:left w:val="single" w:sz="8" w:space="0" w:color="A0A0A0"/>
            </w:tcBorders>
          </w:tcPr>
          <w:p w:rsidR="003119F1" w:rsidRDefault="003119F1"/>
        </w:tc>
        <w:tc>
          <w:tcPr>
            <w:tcW w:w="6861" w:type="dxa"/>
          </w:tcPr>
          <w:p w:rsidR="003119F1" w:rsidRDefault="003933BE">
            <w:pPr>
              <w:pStyle w:val="Pullquote"/>
            </w:pPr>
            <w:r>
              <w:t>“With Exchange Server 2010 and voice-to-text conversion, within 20 seconds after a dealer leaves a voice-mail message, our users see an e-mail preview of that message on their mobile device</w:t>
            </w:r>
            <w:r w:rsidR="009947DD">
              <w:t>s</w:t>
            </w:r>
            <w:r>
              <w:t>.”</w:t>
            </w:r>
          </w:p>
          <w:p w:rsidR="003119F1" w:rsidRDefault="003933BE">
            <w:pPr>
              <w:pStyle w:val="PullQuotecredit"/>
            </w:pPr>
            <w:r>
              <w:t>George Hamin, Director of E-Business and Information Systems, Subaru Canada</w:t>
            </w:r>
          </w:p>
          <w:p w:rsidR="003119F1" w:rsidRDefault="003119F1">
            <w:pPr>
              <w:spacing w:after="80"/>
              <w:jc w:val="right"/>
              <w:rPr>
                <w:color w:val="FF9900"/>
              </w:rPr>
            </w:pPr>
          </w:p>
        </w:tc>
      </w:tr>
      <w:tr w:rsidR="003119F1">
        <w:tblPrEx>
          <w:tblCellMar>
            <w:top w:w="0" w:type="dxa"/>
            <w:bottom w:w="0" w:type="dxa"/>
          </w:tblCellMar>
        </w:tblPrEx>
        <w:trPr>
          <w:cantSplit/>
          <w:trHeight w:hRule="exact" w:val="5955"/>
        </w:trPr>
        <w:tc>
          <w:tcPr>
            <w:tcW w:w="3119" w:type="dxa"/>
            <w:vMerge/>
          </w:tcPr>
          <w:p w:rsidR="003119F1" w:rsidRDefault="003119F1">
            <w:pPr>
              <w:pStyle w:val="Bodycopy"/>
            </w:pPr>
          </w:p>
        </w:tc>
        <w:tc>
          <w:tcPr>
            <w:tcW w:w="284" w:type="dxa"/>
            <w:tcBorders>
              <w:left w:val="nil"/>
              <w:right w:val="single" w:sz="8" w:space="0" w:color="A0A0A0"/>
            </w:tcBorders>
          </w:tcPr>
          <w:p w:rsidR="003119F1" w:rsidRDefault="003119F1">
            <w:pPr>
              <w:pStyle w:val="Bodycopy"/>
            </w:pPr>
          </w:p>
        </w:tc>
        <w:tc>
          <w:tcPr>
            <w:tcW w:w="284" w:type="dxa"/>
            <w:tcBorders>
              <w:left w:val="single" w:sz="8" w:space="0" w:color="A0A0A0"/>
            </w:tcBorders>
          </w:tcPr>
          <w:p w:rsidR="003119F1" w:rsidRDefault="003119F1">
            <w:pPr>
              <w:pStyle w:val="Bodycopy"/>
            </w:pPr>
          </w:p>
        </w:tc>
        <w:tc>
          <w:tcPr>
            <w:tcW w:w="6861" w:type="dxa"/>
          </w:tcPr>
          <w:p w:rsidR="003119F1" w:rsidRDefault="003933BE" w:rsidP="009947DD">
            <w:pPr>
              <w:pStyle w:val="StandFirstIntroduction"/>
              <w:spacing w:before="240"/>
            </w:pPr>
            <w:r>
              <w:t xml:space="preserve">Subaru Canada, which distributes vehicles to dealerships nationwide, wanted to improve its employees’ communications productivity—especially </w:t>
            </w:r>
            <w:r w:rsidR="00BA2199">
              <w:t xml:space="preserve">for </w:t>
            </w:r>
            <w:r>
              <w:t xml:space="preserve">its mobile sales staff, who </w:t>
            </w:r>
            <w:r w:rsidR="009947DD">
              <w:t xml:space="preserve">frequently </w:t>
            </w:r>
            <w:r>
              <w:t xml:space="preserve">had to check in for voice-mail messages. With the help of </w:t>
            </w:r>
            <w:r w:rsidR="005302A5">
              <w:t>Navantis</w:t>
            </w:r>
            <w:r>
              <w:t>, a Microsoft</w:t>
            </w:r>
            <w:r w:rsidR="00B16B35" w:rsidRPr="00B16B35">
              <w:rPr>
                <w:sz w:val="12"/>
              </w:rPr>
              <w:t>®</w:t>
            </w:r>
            <w:r>
              <w:t xml:space="preserve"> Gold Certified Partner, Subaru Canada implemented Microsoft Exchange Server 2010 Enterprise as part of a unified communications strategy. Subaru Canada will use Exchange Server 2010 to save mobile employees </w:t>
            </w:r>
            <w:r w:rsidR="009947DD">
              <w:t>more than</w:t>
            </w:r>
            <w:r>
              <w:t xml:space="preserve"> 15 minutes a day, while also saving money on phone charges, because the employees no longer have to dial in to check voice-mail messages. The company will also </w:t>
            </w:r>
            <w:r w:rsidR="009947DD">
              <w:t xml:space="preserve">take advantage of </w:t>
            </w:r>
            <w:r>
              <w:t>Exchange Server 2010 to provide users with larger mailboxes at a lower cost, deliver a highly available solution while improving IT efficiency, and more easily comply with regulations.</w:t>
            </w:r>
          </w:p>
        </w:tc>
      </w:tr>
      <w:tr w:rsidR="003119F1">
        <w:tblPrEx>
          <w:tblCellMar>
            <w:top w:w="0" w:type="dxa"/>
            <w:bottom w:w="0" w:type="dxa"/>
          </w:tblCellMar>
        </w:tblPrEx>
        <w:trPr>
          <w:cantSplit/>
          <w:trHeight w:hRule="exact" w:val="180"/>
        </w:trPr>
        <w:tc>
          <w:tcPr>
            <w:tcW w:w="3119" w:type="dxa"/>
          </w:tcPr>
          <w:p w:rsidR="003119F1" w:rsidRDefault="003119F1"/>
        </w:tc>
        <w:tc>
          <w:tcPr>
            <w:tcW w:w="284" w:type="dxa"/>
            <w:tcBorders>
              <w:left w:val="nil"/>
              <w:right w:val="single" w:sz="8" w:space="0" w:color="A0A0A0"/>
            </w:tcBorders>
          </w:tcPr>
          <w:p w:rsidR="003119F1" w:rsidRDefault="003119F1"/>
        </w:tc>
        <w:tc>
          <w:tcPr>
            <w:tcW w:w="284" w:type="dxa"/>
            <w:tcBorders>
              <w:left w:val="single" w:sz="8" w:space="0" w:color="A0A0A0"/>
            </w:tcBorders>
          </w:tcPr>
          <w:p w:rsidR="003119F1" w:rsidRDefault="003119F1"/>
        </w:tc>
        <w:tc>
          <w:tcPr>
            <w:tcW w:w="6861" w:type="dxa"/>
          </w:tcPr>
          <w:p w:rsidR="003119F1" w:rsidRDefault="003119F1">
            <w:pPr>
              <w:spacing w:after="80"/>
              <w:jc w:val="right"/>
              <w:rPr>
                <w:color w:val="FF9900"/>
              </w:rPr>
            </w:pPr>
          </w:p>
        </w:tc>
      </w:tr>
      <w:tr w:rsidR="003119F1">
        <w:tblPrEx>
          <w:tblCellMar>
            <w:top w:w="0" w:type="dxa"/>
            <w:bottom w:w="0" w:type="dxa"/>
          </w:tblCellMar>
        </w:tblPrEx>
        <w:trPr>
          <w:cantSplit/>
          <w:trHeight w:val="1740"/>
        </w:trPr>
        <w:tc>
          <w:tcPr>
            <w:tcW w:w="3119" w:type="dxa"/>
            <w:vMerge w:val="restart"/>
            <w:vAlign w:val="bottom"/>
          </w:tcPr>
          <w:p w:rsidR="003119F1" w:rsidRDefault="00650EC6">
            <w:r>
              <w:rPr>
                <w:noProof/>
                <w:lang w:val="en-US"/>
              </w:rPr>
              <w:drawing>
                <wp:inline distT="0" distB="0" distL="0" distR="0">
                  <wp:extent cx="1965960" cy="419100"/>
                  <wp:effectExtent l="0" t="0" r="0" b="0"/>
                  <wp:docPr id="2" name="Picture 2" descr="Navanti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vantis_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5960" cy="419100"/>
                          </a:xfrm>
                          <a:prstGeom prst="rect">
                            <a:avLst/>
                          </a:prstGeom>
                          <a:noFill/>
                          <a:ln>
                            <a:noFill/>
                          </a:ln>
                        </pic:spPr>
                      </pic:pic>
                    </a:graphicData>
                  </a:graphic>
                </wp:inline>
              </w:drawing>
            </w:r>
          </w:p>
        </w:tc>
        <w:tc>
          <w:tcPr>
            <w:tcW w:w="284" w:type="dxa"/>
            <w:tcBorders>
              <w:left w:val="nil"/>
              <w:right w:val="single" w:sz="8" w:space="0" w:color="A0A0A0"/>
            </w:tcBorders>
          </w:tcPr>
          <w:p w:rsidR="003119F1" w:rsidRDefault="003119F1"/>
        </w:tc>
        <w:tc>
          <w:tcPr>
            <w:tcW w:w="284" w:type="dxa"/>
            <w:vMerge w:val="restart"/>
            <w:tcBorders>
              <w:left w:val="single" w:sz="8" w:space="0" w:color="A0A0A0"/>
            </w:tcBorders>
          </w:tcPr>
          <w:p w:rsidR="003119F1" w:rsidRDefault="003119F1"/>
        </w:tc>
        <w:tc>
          <w:tcPr>
            <w:tcW w:w="6861" w:type="dxa"/>
            <w:vMerge w:val="restart"/>
            <w:vAlign w:val="bottom"/>
          </w:tcPr>
          <w:p w:rsidR="003119F1" w:rsidRDefault="00650EC6">
            <w:pPr>
              <w:jc w:val="right"/>
              <w:rPr>
                <w:color w:val="FF9900"/>
              </w:rPr>
            </w:pPr>
            <w:r>
              <w:rPr>
                <w:noProof/>
                <w:color w:val="FF9900"/>
                <w:lang w:val="en-US"/>
              </w:rPr>
              <w:drawing>
                <wp:inline distT="0" distB="0" distL="0" distR="0">
                  <wp:extent cx="3657600" cy="1036320"/>
                  <wp:effectExtent l="0" t="0" r="0" b="0"/>
                  <wp:docPr id="3" name="Picture 3" descr="CEPFiles_logo_Exchange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PFiles_logo_Exchange20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1036320"/>
                          </a:xfrm>
                          <a:prstGeom prst="rect">
                            <a:avLst/>
                          </a:prstGeom>
                          <a:noFill/>
                          <a:ln>
                            <a:noFill/>
                          </a:ln>
                        </pic:spPr>
                      </pic:pic>
                    </a:graphicData>
                  </a:graphic>
                </wp:inline>
              </w:drawing>
            </w:r>
          </w:p>
        </w:tc>
      </w:tr>
      <w:tr w:rsidR="003119F1">
        <w:tblPrEx>
          <w:tblCellMar>
            <w:top w:w="0" w:type="dxa"/>
            <w:bottom w:w="0" w:type="dxa"/>
          </w:tblCellMar>
        </w:tblPrEx>
        <w:trPr>
          <w:cantSplit/>
          <w:trHeight w:val="80"/>
        </w:trPr>
        <w:tc>
          <w:tcPr>
            <w:tcW w:w="3119" w:type="dxa"/>
            <w:vMerge/>
            <w:vAlign w:val="bottom"/>
          </w:tcPr>
          <w:p w:rsidR="003119F1" w:rsidRDefault="003119F1"/>
        </w:tc>
        <w:tc>
          <w:tcPr>
            <w:tcW w:w="284" w:type="dxa"/>
            <w:tcBorders>
              <w:left w:val="nil"/>
              <w:right w:val="single" w:sz="8" w:space="0" w:color="A0A0A0"/>
            </w:tcBorders>
          </w:tcPr>
          <w:p w:rsidR="003119F1" w:rsidRDefault="003119F1">
            <w:pPr>
              <w:rPr>
                <w:sz w:val="12"/>
              </w:rPr>
            </w:pPr>
          </w:p>
        </w:tc>
        <w:tc>
          <w:tcPr>
            <w:tcW w:w="284" w:type="dxa"/>
            <w:vMerge/>
            <w:tcBorders>
              <w:left w:val="single" w:sz="8" w:space="0" w:color="A0A0A0"/>
            </w:tcBorders>
          </w:tcPr>
          <w:p w:rsidR="003119F1" w:rsidRDefault="003119F1"/>
        </w:tc>
        <w:tc>
          <w:tcPr>
            <w:tcW w:w="6861" w:type="dxa"/>
            <w:vMerge/>
            <w:vAlign w:val="bottom"/>
          </w:tcPr>
          <w:p w:rsidR="003119F1" w:rsidRDefault="003119F1">
            <w:pPr>
              <w:jc w:val="right"/>
              <w:rPr>
                <w:color w:val="FF9900"/>
              </w:rPr>
            </w:pPr>
          </w:p>
        </w:tc>
      </w:tr>
    </w:tbl>
    <w:p w:rsidR="003119F1" w:rsidRDefault="003119F1">
      <w:pPr>
        <w:rPr>
          <w:sz w:val="2"/>
        </w:rPr>
      </w:pPr>
    </w:p>
    <w:p w:rsidR="003119F1" w:rsidRDefault="003119F1">
      <w:pPr>
        <w:rPr>
          <w:sz w:val="2"/>
        </w:rPr>
        <w:sectPr w:rsidR="003119F1" w:rsidSect="00A95AEB">
          <w:pgSz w:w="12242" w:h="15842" w:code="1"/>
          <w:pgMar w:top="0" w:right="851" w:bottom="199" w:left="851" w:header="0" w:footer="301" w:gutter="0"/>
          <w:cols w:space="227"/>
          <w:docGrid w:linePitch="360"/>
        </w:sectPr>
      </w:pPr>
    </w:p>
    <w:p w:rsidR="003119F1" w:rsidRDefault="003119F1">
      <w:pPr>
        <w:pStyle w:val="SectionHeading"/>
      </w:pPr>
      <w:r>
        <w:lastRenderedPageBreak/>
        <w:t>Situation</w:t>
      </w:r>
    </w:p>
    <w:p w:rsidR="003933BE" w:rsidRDefault="003933BE">
      <w:pPr>
        <w:pStyle w:val="Bodycopy"/>
      </w:pPr>
      <w:r>
        <w:t>Subaru Canada distributes vehicles to 86 independent dealerships across Canada, and it supplies those dealerships with parts, service, and warranty coverage. A wholly owned subsidiary of Fuji Heavy Industries, Subaru Canada is based in Mississauga, Ontario, and has about 120 employees in three nationwide offices.</w:t>
      </w:r>
    </w:p>
    <w:p w:rsidR="003933BE" w:rsidRDefault="003933BE">
      <w:pPr>
        <w:pStyle w:val="Bodycopy"/>
      </w:pPr>
    </w:p>
    <w:p w:rsidR="003933BE" w:rsidRDefault="003933BE">
      <w:pPr>
        <w:pStyle w:val="Bodycopy"/>
      </w:pPr>
      <w:r>
        <w:t xml:space="preserve">“We’re a sales organization supporting dealers around the country,” says George Hamin, Director of E-Business and Information Systems at Subaru Canada. “Many of our employees spend their time on the road, traveling to visit these dealerships.” Those employees used to interrupt their work throughout the day </w:t>
      </w:r>
      <w:r w:rsidR="00673373">
        <w:t xml:space="preserve">by </w:t>
      </w:r>
      <w:r>
        <w:t>calling to check their voice-mail messages</w:t>
      </w:r>
      <w:r w:rsidR="00673373">
        <w:t>,</w:t>
      </w:r>
      <w:r>
        <w:t xml:space="preserve"> hindering their productivity. </w:t>
      </w:r>
    </w:p>
    <w:p w:rsidR="003933BE" w:rsidRDefault="003933BE">
      <w:pPr>
        <w:pStyle w:val="Bodycopy"/>
      </w:pPr>
    </w:p>
    <w:p w:rsidR="003933BE" w:rsidRDefault="003933BE">
      <w:pPr>
        <w:pStyle w:val="Bodycopy"/>
      </w:pPr>
      <w:r>
        <w:t>Among both traveling employees and those in the office, e-mail volumes were increasing. “Our users are relying on e-mail more and more every year,” says John Hamin, Network Administrator at Subaru Canada. The company was using Microsoft</w:t>
      </w:r>
      <w:r w:rsidR="00B16B35" w:rsidRPr="00B16B35">
        <w:rPr>
          <w:sz w:val="12"/>
        </w:rPr>
        <w:t>®</w:t>
      </w:r>
      <w:r>
        <w:t xml:space="preserve"> Exchange Server 2007 for e-mail, and </w:t>
      </w:r>
      <w:r w:rsidR="00FB79BA">
        <w:t xml:space="preserve">although </w:t>
      </w:r>
      <w:r>
        <w:t xml:space="preserve">it was generally happy with the software, the company wanted to continue efforts to improve e-mail availability regardless of network and environmental conditions. “I get more calls if the e-mail service goes down than if the phone or fax service goes down,” John Hamin says. </w:t>
      </w:r>
    </w:p>
    <w:p w:rsidR="003933BE" w:rsidRDefault="003933BE">
      <w:pPr>
        <w:pStyle w:val="Bodycopy"/>
      </w:pPr>
    </w:p>
    <w:p w:rsidR="003933BE" w:rsidRDefault="003933BE">
      <w:pPr>
        <w:pStyle w:val="Bodycopy"/>
      </w:pPr>
      <w:r>
        <w:t xml:space="preserve">As e-mail volumes proliferated, some users reached e-mail storage limits. But the high cost of storage prevented Subaru Canada from expanding mailbox sizes. “We have allowed our employees 2 gigabytes of storage on the server,” John Hamin says. “Some users would store 4 gigabytes or even 20 gigabytes if we’d let them, but that hasn’t been feasible.” </w:t>
      </w:r>
    </w:p>
    <w:p w:rsidR="003933BE" w:rsidRDefault="003933BE">
      <w:pPr>
        <w:pStyle w:val="Bodycopy"/>
      </w:pPr>
    </w:p>
    <w:p w:rsidR="003933BE" w:rsidRDefault="003933BE">
      <w:pPr>
        <w:pStyle w:val="Bodycopy"/>
      </w:pPr>
      <w:r>
        <w:t xml:space="preserve">Most importantly, the company wanted to improve employee communications. “To that end,” says George Hamin, “in 2008 we </w:t>
      </w:r>
      <w:r w:rsidR="003B50D8">
        <w:t xml:space="preserve">deployed </w:t>
      </w:r>
      <w:r>
        <w:t xml:space="preserve">Microsoft Office Communications Server 2007. We found that the unified communications project brought us a lot of benefits.” </w:t>
      </w:r>
      <w:r w:rsidR="00143703">
        <w:t xml:space="preserve">He </w:t>
      </w:r>
      <w:r>
        <w:t xml:space="preserve">wondered if new e-mail server software might bring expanded communications capabilities that could further improve employee productivity. </w:t>
      </w:r>
    </w:p>
    <w:p w:rsidR="003119F1" w:rsidRDefault="003119F1">
      <w:pPr>
        <w:pStyle w:val="Bodycopy"/>
      </w:pPr>
    </w:p>
    <w:p w:rsidR="003119F1" w:rsidRDefault="003119F1">
      <w:pPr>
        <w:pStyle w:val="SectionHeading"/>
      </w:pPr>
      <w:r>
        <w:t>Solution</w:t>
      </w:r>
    </w:p>
    <w:p w:rsidR="001C6054" w:rsidRDefault="003933BE">
      <w:pPr>
        <w:pStyle w:val="Bodycopy"/>
      </w:pPr>
      <w:r>
        <w:t xml:space="preserve">Subaru Canada decided to deploy Microsoft Exchange Server 2010 as part of its continuing unified communications strategy. For earlier components of that </w:t>
      </w:r>
      <w:r w:rsidR="006F6AA2">
        <w:t>plan</w:t>
      </w:r>
      <w:r w:rsidRPr="006F6AA2">
        <w:t>, including</w:t>
      </w:r>
      <w:r>
        <w:t xml:space="preserve"> implementation of Office Communications Server 2007 </w:t>
      </w:r>
      <w:r w:rsidR="0060513D">
        <w:t xml:space="preserve">in 2008 </w:t>
      </w:r>
      <w:r>
        <w:t>and Office Communications Server 2007 R2</w:t>
      </w:r>
      <w:r w:rsidR="0060513D">
        <w:t xml:space="preserve"> in 2009</w:t>
      </w:r>
      <w:r>
        <w:t xml:space="preserve">, Subaru Canada had teamed with </w:t>
      </w:r>
      <w:r w:rsidR="005302A5">
        <w:t>Navantis</w:t>
      </w:r>
      <w:r>
        <w:t xml:space="preserve">, a Microsoft Gold Certified Partner based in Toronto. </w:t>
      </w:r>
    </w:p>
    <w:p w:rsidR="001C6054" w:rsidRDefault="001C6054">
      <w:pPr>
        <w:pStyle w:val="Bodycopy"/>
      </w:pPr>
    </w:p>
    <w:p w:rsidR="003933BE" w:rsidRDefault="005302A5">
      <w:pPr>
        <w:pStyle w:val="Bodycopy"/>
      </w:pPr>
      <w:r>
        <w:t>Navantis</w:t>
      </w:r>
      <w:r w:rsidR="003933BE">
        <w:t xml:space="preserve">, in business since 1989, designs and implements solutions based on Microsoft software. “We look at an organization holistically, rather than product-by-product,” says Andy Papadopoulos, Chief Executive Officer of </w:t>
      </w:r>
      <w:r>
        <w:t>Navantis</w:t>
      </w:r>
      <w:r w:rsidR="003933BE">
        <w:t>. “With Subaru Canada, we jointly developed a vision of an integrated platform, designed an end state, and then divided the solution into components that the company could accomplish given time and budget constraints.”</w:t>
      </w:r>
    </w:p>
    <w:p w:rsidR="003933BE" w:rsidRDefault="003933BE">
      <w:pPr>
        <w:pStyle w:val="Bodycopy"/>
      </w:pPr>
    </w:p>
    <w:p w:rsidR="003933BE" w:rsidRDefault="003933BE">
      <w:pPr>
        <w:pStyle w:val="Bodycopy"/>
      </w:pPr>
      <w:r>
        <w:t>Confirms George Hamin, “</w:t>
      </w:r>
      <w:r w:rsidR="005302A5">
        <w:t>Navantis</w:t>
      </w:r>
      <w:r>
        <w:t xml:space="preserve"> understands the technology and how it all works together. </w:t>
      </w:r>
      <w:r w:rsidR="005271E2">
        <w:t>They have</w:t>
      </w:r>
      <w:r w:rsidR="006F6AA2">
        <w:t xml:space="preserve"> </w:t>
      </w:r>
      <w:r>
        <w:t xml:space="preserve">been wonderful to work with.” In May 2009, when </w:t>
      </w:r>
      <w:r w:rsidR="005302A5">
        <w:t>Navantis</w:t>
      </w:r>
      <w:r>
        <w:t xml:space="preserve"> recommended that Subaru Canada install a prerelease version of Microsoft Exchange Server 2010 Enterprise for e-mail, calendaring, and voice mail, the Hamins quickly agreed. They installed the software on two Dell PowerEdge M610 blade server computers with dual quad-core processors. By September, Subaru Canada had deployed Exchange Server 2010 to about 90 percent of its users, with the remaining users expected to convert in October. “The migration process was quite easy,” says John Hamin, “with a workflow similar to the migration we had done for Exchange Server 2007 and a seamless user experience involving no downtime.” Subaru Canada also deployed the new solution at a </w:t>
      </w:r>
      <w:r w:rsidR="008D6570">
        <w:t xml:space="preserve">company-owned </w:t>
      </w:r>
      <w:r>
        <w:t xml:space="preserve">dealership that is adjacent to Subaru Canada headquarters. </w:t>
      </w:r>
    </w:p>
    <w:p w:rsidR="003933BE" w:rsidRDefault="003933BE">
      <w:pPr>
        <w:pStyle w:val="Bodycopy"/>
      </w:pPr>
    </w:p>
    <w:p w:rsidR="003933BE" w:rsidRDefault="003933BE">
      <w:pPr>
        <w:pStyle w:val="Bodycopy"/>
      </w:pPr>
      <w:r>
        <w:t xml:space="preserve">Exchange Server 2010 includes several new features that help Subaru Canada users communicate more effectively. </w:t>
      </w:r>
      <w:r w:rsidR="008A2247">
        <w:t xml:space="preserve">The </w:t>
      </w:r>
      <w:r w:rsidR="00717B3C">
        <w:t>V</w:t>
      </w:r>
      <w:r w:rsidR="008A2247">
        <w:t>oice</w:t>
      </w:r>
      <w:r w:rsidR="00E24211">
        <w:t xml:space="preserve"> </w:t>
      </w:r>
      <w:r w:rsidR="00717B3C">
        <w:t>M</w:t>
      </w:r>
      <w:r w:rsidR="008A2247">
        <w:t xml:space="preserve">ail </w:t>
      </w:r>
      <w:r w:rsidR="00717B3C">
        <w:t>P</w:t>
      </w:r>
      <w:r w:rsidR="008A2247">
        <w:t xml:space="preserve">review </w:t>
      </w:r>
      <w:r>
        <w:t xml:space="preserve">feature </w:t>
      </w:r>
      <w:r w:rsidR="008A2247">
        <w:t xml:space="preserve">provides </w:t>
      </w:r>
      <w:r>
        <w:t>voice-to-text conversion for voice-mail messages: users can see a text version of voice-mail messages in their unified inbox, accessed through the Microsoft Outlook</w:t>
      </w:r>
      <w:r w:rsidR="00B16B35" w:rsidRPr="00B16B35">
        <w:rPr>
          <w:sz w:val="12"/>
        </w:rPr>
        <w:t>®</w:t>
      </w:r>
      <w:r>
        <w:t>, Outlook Web App, or Outlook Mobile messaging and collaboration clients. Furthermore, users can view</w:t>
      </w:r>
      <w:r w:rsidR="0088643D">
        <w:t xml:space="preserve"> e-mail messages in a threaded Conversation V</w:t>
      </w:r>
      <w:r>
        <w:t>iew, arranged by topic.</w:t>
      </w:r>
    </w:p>
    <w:p w:rsidR="003933BE" w:rsidRDefault="003933BE">
      <w:pPr>
        <w:pStyle w:val="Bodycopy"/>
      </w:pPr>
    </w:p>
    <w:p w:rsidR="003933BE" w:rsidRDefault="003933BE">
      <w:pPr>
        <w:pStyle w:val="Bodycopy"/>
      </w:pPr>
      <w:r>
        <w:t xml:space="preserve">In addition, Exchange Server 2010 offers disk input/output (I/O) more suitable for inexpensive Serial Advanced Technology Attachment (SATA) disks, and </w:t>
      </w:r>
      <w:r w:rsidR="007E4E3A">
        <w:t xml:space="preserve">it </w:t>
      </w:r>
      <w:r>
        <w:t xml:space="preserve">lowers overall disk I/O by up to </w:t>
      </w:r>
      <w:r w:rsidR="0010513E">
        <w:t>7</w:t>
      </w:r>
      <w:r>
        <w:t xml:space="preserve">0 percent compared </w:t>
      </w:r>
      <w:r w:rsidR="007E4E3A">
        <w:t xml:space="preserve">with </w:t>
      </w:r>
      <w:r>
        <w:t>Exchange Server 2007. The software introduces a simplified approach to high availability and disaster recovery</w:t>
      </w:r>
      <w:r w:rsidR="00AE3871">
        <w:t xml:space="preserve"> with </w:t>
      </w:r>
      <w:r w:rsidR="00717B3C">
        <w:t>D</w:t>
      </w:r>
      <w:r w:rsidR="00AE3871">
        <w:t xml:space="preserve">atabase </w:t>
      </w:r>
      <w:r w:rsidR="00717B3C">
        <w:t>A</w:t>
      </w:r>
      <w:r w:rsidR="00AE3871">
        <w:t xml:space="preserve">vailability </w:t>
      </w:r>
      <w:r w:rsidR="00717B3C">
        <w:t>G</w:t>
      </w:r>
      <w:r w:rsidR="00AE3871">
        <w:t>roups</w:t>
      </w:r>
      <w:r>
        <w:t xml:space="preserve">, </w:t>
      </w:r>
      <w:r w:rsidR="00AE3871">
        <w:t xml:space="preserve">which </w:t>
      </w:r>
      <w:r>
        <w:t>maintain availability and fast recovery with up to 16 managed replicas of each mailbox database. Exchange Server 2010 also has new integrated compliance functionality—including archiving</w:t>
      </w:r>
      <w:r w:rsidRPr="003B7892">
        <w:t xml:space="preserve">, granular </w:t>
      </w:r>
      <w:r w:rsidR="00D448B4">
        <w:t>m</w:t>
      </w:r>
      <w:r w:rsidRPr="003B7892">
        <w:t>ulti</w:t>
      </w:r>
      <w:r w:rsidR="003B7892">
        <w:t>-</w:t>
      </w:r>
      <w:r w:rsidR="00D448B4">
        <w:t>m</w:t>
      </w:r>
      <w:r w:rsidRPr="003B7892">
        <w:t>ailbox</w:t>
      </w:r>
      <w:r>
        <w:t xml:space="preserve"> </w:t>
      </w:r>
      <w:r w:rsidR="00D448B4">
        <w:t>s</w:t>
      </w:r>
      <w:r>
        <w:t xml:space="preserve">earch, and </w:t>
      </w:r>
      <w:r w:rsidR="00D448B4">
        <w:t>l</w:t>
      </w:r>
      <w:r>
        <w:t xml:space="preserve">egal </w:t>
      </w:r>
      <w:r w:rsidR="00D448B4">
        <w:t>h</w:t>
      </w:r>
      <w:r>
        <w:t xml:space="preserve">old—that eases regulatory compliance and discovery. </w:t>
      </w:r>
    </w:p>
    <w:p w:rsidR="003933BE" w:rsidRDefault="003933BE">
      <w:pPr>
        <w:pStyle w:val="Bodycopy"/>
      </w:pPr>
    </w:p>
    <w:p w:rsidR="003933BE" w:rsidRDefault="003933BE">
      <w:pPr>
        <w:pStyle w:val="Bodycopy"/>
      </w:pPr>
      <w:r>
        <w:t>Because Exchange Server 2010 works so well with Office Communications Server 2007 R2, Subaru Canada is able to provide users with a seamless experience among asynchronous communications (such as e-mail, voice mail, and calendaring) and synchronous (real-time) communications. Furthermore, employees’ presence information—such as “busy</w:t>
      </w:r>
      <w:r w:rsidR="007E4E3A">
        <w:t>,</w:t>
      </w:r>
      <w:r>
        <w:t>” “in a meeting</w:t>
      </w:r>
      <w:r w:rsidR="007E4E3A">
        <w:t>,</w:t>
      </w:r>
      <w:r>
        <w:t>” or “out of office”—is automatically updated based on the meetings and appointments stored in their Exchange Server 2010 calendars.</w:t>
      </w:r>
    </w:p>
    <w:p w:rsidR="003119F1" w:rsidRDefault="003119F1">
      <w:pPr>
        <w:pStyle w:val="Bodycopy"/>
      </w:pPr>
    </w:p>
    <w:p w:rsidR="003119F1" w:rsidRDefault="003119F1">
      <w:pPr>
        <w:pStyle w:val="SectionHeading"/>
      </w:pPr>
      <w:r>
        <w:t>Benefits</w:t>
      </w:r>
    </w:p>
    <w:p w:rsidR="003933BE" w:rsidRDefault="003933BE">
      <w:pPr>
        <w:pStyle w:val="Bodycopy"/>
      </w:pPr>
      <w:r>
        <w:t>Subaru Canada will use Exchange Server 2010 to improve the productivity of its employees and reduce the cost of supporting mobile workers. It will also use the software to reduce storage costs, improve IT efficiency, and serve as a foundation for addressing future needs.</w:t>
      </w:r>
    </w:p>
    <w:p w:rsidR="003933BE" w:rsidRDefault="003933BE">
      <w:pPr>
        <w:pStyle w:val="Bodycopy"/>
      </w:pPr>
    </w:p>
    <w:p w:rsidR="003933BE" w:rsidRDefault="003933BE" w:rsidP="00B16B35">
      <w:pPr>
        <w:pStyle w:val="Bodycopyheading"/>
      </w:pPr>
      <w:r>
        <w:t>Improved Worker Productivity</w:t>
      </w:r>
    </w:p>
    <w:p w:rsidR="003933BE" w:rsidRDefault="003933BE">
      <w:pPr>
        <w:pStyle w:val="Bodycopy"/>
      </w:pPr>
      <w:r>
        <w:t xml:space="preserve">“Exchange Server 2010 has features that our users love,” says George Hamin. He cites </w:t>
      </w:r>
      <w:r w:rsidRPr="004F6203">
        <w:t>voice-to-text</w:t>
      </w:r>
      <w:r w:rsidR="005D38BB">
        <w:t xml:space="preserve"> conversion</w:t>
      </w:r>
      <w:r w:rsidR="005C4419">
        <w:t>, Conversation V</w:t>
      </w:r>
      <w:r>
        <w:t xml:space="preserve">iew, and the unified inbox as three features that will make users’ lives easier. </w:t>
      </w:r>
    </w:p>
    <w:p w:rsidR="003933BE" w:rsidRDefault="003933BE">
      <w:pPr>
        <w:pStyle w:val="Bodycopy"/>
      </w:pPr>
    </w:p>
    <w:p w:rsidR="003933BE" w:rsidRDefault="003933BE">
      <w:pPr>
        <w:pStyle w:val="Bodycopy"/>
      </w:pPr>
      <w:r>
        <w:t xml:space="preserve">He compares Exchange Server 2010 improvements in the usability of remote voice-mail </w:t>
      </w:r>
      <w:r w:rsidR="003E0A5F">
        <w:t xml:space="preserve">with </w:t>
      </w:r>
      <w:r>
        <w:t>the improvements that previous versions of Exchange Server brought for remote users accessing e-mail. “</w:t>
      </w:r>
      <w:r w:rsidR="00FA4364">
        <w:t>With p</w:t>
      </w:r>
      <w:r>
        <w:t>revious versions</w:t>
      </w:r>
      <w:r w:rsidR="00FA4364">
        <w:t>,</w:t>
      </w:r>
      <w:r>
        <w:t xml:space="preserve"> our users </w:t>
      </w:r>
      <w:r w:rsidR="00FA4364">
        <w:t xml:space="preserve">could </w:t>
      </w:r>
      <w:r>
        <w:t>start a portable computer anywhere and get their messages without the need for a virtual private network,” he says. “Now, with Exchange Server 2010 and Office Communications Server 2007 R2, that</w:t>
      </w:r>
      <w:r w:rsidR="00FA4364">
        <w:t xml:space="preserve"> benefit i</w:t>
      </w:r>
      <w:r>
        <w:t xml:space="preserve">s extended to the voice-mail realm. Next month I’m on vacation, but for anyone trying to reach me, it’ll be like I never left the office. Whether you dial my extension or send me an e-mail message, as long as my $200 </w:t>
      </w:r>
      <w:r w:rsidRPr="003C4A06">
        <w:t>netbook</w:t>
      </w:r>
      <w:r>
        <w:t xml:space="preserve"> has an Internet connection I can respond from anywhere.”</w:t>
      </w:r>
    </w:p>
    <w:p w:rsidR="003933BE" w:rsidRDefault="003933BE">
      <w:pPr>
        <w:pStyle w:val="Bodycopy"/>
      </w:pPr>
    </w:p>
    <w:p w:rsidR="003933BE" w:rsidRDefault="003933BE">
      <w:pPr>
        <w:pStyle w:val="Bodycopy"/>
      </w:pPr>
      <w:r>
        <w:t xml:space="preserve">The productivity increases are greatest for traveling employees. “Our salespeople need to respond quickly to dealer concerns,” says George Hamin. “With Exchange Server 2010 and voice-to-text conversion, within 20 seconds after a dealer leaves a voice-mail message, our users see an e-mail preview </w:t>
      </w:r>
      <w:r w:rsidR="00650EC6">
        <w:rPr>
          <w:noProof/>
          <w:sz w:val="20"/>
        </w:rPr>
        <mc:AlternateContent>
          <mc:Choice Requires="wps">
            <w:drawing>
              <wp:anchor distT="0" distB="0" distL="114300" distR="114300" simplePos="0" relativeHeight="251660288" behindDoc="0" locked="1" layoutInCell="1" allowOverlap="1">
                <wp:simplePos x="0" y="0"/>
                <wp:positionH relativeFrom="page">
                  <wp:posOffset>540385</wp:posOffset>
                </wp:positionH>
                <wp:positionV relativeFrom="page">
                  <wp:posOffset>2023745</wp:posOffset>
                </wp:positionV>
                <wp:extent cx="1979930" cy="2776855"/>
                <wp:effectExtent l="0" t="4445" r="3810" b="0"/>
                <wp:wrapNone/>
                <wp:docPr id="11"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9930" cy="2776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133"/>
                            </w:tblGrid>
                            <w:tr w:rsidR="009A7B15">
                              <w:tblPrEx>
                                <w:tblCellMar>
                                  <w:top w:w="0" w:type="dxa"/>
                                  <w:bottom w:w="0" w:type="dxa"/>
                                </w:tblCellMar>
                              </w:tblPrEx>
                              <w:tc>
                                <w:tcPr>
                                  <w:tcW w:w="3133" w:type="dxa"/>
                                  <w:tcBorders>
                                    <w:top w:val="nil"/>
                                    <w:left w:val="nil"/>
                                    <w:bottom w:val="nil"/>
                                    <w:right w:val="nil"/>
                                  </w:tcBorders>
                                </w:tcPr>
                                <w:p w:rsidR="009A7B15" w:rsidRDefault="009A7B15">
                                  <w:pPr>
                                    <w:pStyle w:val="Pullquote"/>
                                  </w:pPr>
                                  <w:r>
                                    <w:t>“Now, thanks to reductions in disk utilization in Exchange Server 2010, we have a wider array of storage options and don’t necessarily have to purchase a big</w:t>
                                  </w:r>
                                  <w:r w:rsidR="00717B3C">
                                    <w:t>ger</w:t>
                                  </w:r>
                                  <w:r>
                                    <w:t xml:space="preserve"> storage area network.”</w:t>
                                  </w:r>
                                </w:p>
                                <w:p w:rsidR="009A7B15" w:rsidRDefault="009A7B15" w:rsidP="009A7B15">
                                  <w:pPr>
                                    <w:pStyle w:val="PullQuotecredit"/>
                                  </w:pPr>
                                  <w:r>
                                    <w:t>John Hamin, Network Administrator, Subaru Canada</w:t>
                                  </w:r>
                                </w:p>
                                <w:p w:rsidR="009A7B15" w:rsidRDefault="009A7B15">
                                  <w:pPr>
                                    <w:pStyle w:val="PullQuotecredit"/>
                                  </w:pPr>
                                </w:p>
                                <w:p w:rsidR="009A7B15" w:rsidRDefault="009A7B15">
                                  <w:pPr>
                                    <w:pStyle w:val="PullQuotecredit"/>
                                  </w:pPr>
                                </w:p>
                              </w:tc>
                            </w:tr>
                          </w:tbl>
                          <w:p w:rsidR="009A7B15" w:rsidRDefault="009A7B15">
                            <w:pPr>
                              <w:pStyle w:val="PullQuotecredi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2" o:spid="_x0000_s1026" type="#_x0000_t202" style="position:absolute;margin-left:42.55pt;margin-top:159.35pt;width:155.9pt;height:218.6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"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133"/>
                      </w:tblGrid>
                      <w:tr w:rsidR="009A7B15">
                        <w:tblPrEx>
                          <w:tblCellMar>
                            <w:top w:w="0" w:type="dxa"/>
                            <w:bottom w:w="0" w:type="dxa"/>
                          </w:tblCellMar>
                        </w:tblPrEx>
                        <w:tc>
                          <w:tcPr>
                            <w:tcW w:w="3133" w:type="dxa"/>
                            <w:tcBorders>
                              <w:top w:val="nil"/>
                              <w:left w:val="nil"/>
                              <w:bottom w:val="nil"/>
                              <w:right w:val="nil"/>
                            </w:tcBorders>
                          </w:tcPr>
                          <w:p w:rsidR="009A7B15" w:rsidRDefault="009A7B15">
                            <w:pPr>
                              <w:pStyle w:val="Pullquote"/>
                            </w:pPr>
                            <w:r>
                              <w:t>“Now, thanks to reductions in disk utilization in Exchange Server 2010, we have a wider array of storage options and don’t necessarily have to purchase a big</w:t>
                            </w:r>
                            <w:r w:rsidR="00717B3C">
                              <w:t>ger</w:t>
                            </w:r>
                            <w:r>
                              <w:t xml:space="preserve"> storage area network.”</w:t>
                            </w:r>
                          </w:p>
                          <w:p w:rsidR="009A7B15" w:rsidRDefault="009A7B15" w:rsidP="009A7B15">
                            <w:pPr>
                              <w:pStyle w:val="PullQuotecredit"/>
                            </w:pPr>
                            <w:r>
                              <w:t>John Hamin, Network Administrator, Subaru Canada</w:t>
                            </w:r>
                          </w:p>
                          <w:p w:rsidR="009A7B15" w:rsidRDefault="009A7B15">
                            <w:pPr>
                              <w:pStyle w:val="PullQuotecredit"/>
                            </w:pPr>
                          </w:p>
                          <w:p w:rsidR="009A7B15" w:rsidRDefault="009A7B15">
                            <w:pPr>
                              <w:pStyle w:val="PullQuotecredit"/>
                            </w:pPr>
                          </w:p>
                        </w:tc>
                      </w:tr>
                    </w:tbl>
                    <w:p w:rsidR="009A7B15" w:rsidRDefault="009A7B15">
                      <w:pPr>
                        <w:pStyle w:val="PullQuotecredit"/>
                      </w:pPr>
                    </w:p>
                  </w:txbxContent>
                </v:textbox>
                <w10:wrap anchorx="page" anchory="page"/>
                <w10:anchorlock/>
              </v:shape>
            </w:pict>
          </mc:Fallback>
        </mc:AlternateContent>
      </w:r>
      <w:r>
        <w:t>of that message on their mobile device</w:t>
      </w:r>
      <w:r w:rsidR="00764CF3">
        <w:t>s</w:t>
      </w:r>
      <w:r>
        <w:t xml:space="preserve">. Our mobile employees might check voice mail anywhere from 5 to 10 times a day, at 5 to 10 minutes a session. By </w:t>
      </w:r>
      <w:r w:rsidR="002B25DC">
        <w:t>using</w:t>
      </w:r>
      <w:r w:rsidR="00CD30C0">
        <w:t xml:space="preserve"> </w:t>
      </w:r>
      <w:r w:rsidR="00CD30C0" w:rsidRPr="00CC6DEF">
        <w:t>Office Communications Server 2007 R2</w:t>
      </w:r>
      <w:r w:rsidR="00CD30C0">
        <w:t xml:space="preserve"> and </w:t>
      </w:r>
      <w:r>
        <w:t xml:space="preserve">taking advantage </w:t>
      </w:r>
      <w:r w:rsidR="005D38BB">
        <w:t xml:space="preserve">of </w:t>
      </w:r>
      <w:r>
        <w:t xml:space="preserve">the </w:t>
      </w:r>
      <w:r w:rsidR="00717B3C">
        <w:t>V</w:t>
      </w:r>
      <w:r>
        <w:t>oice</w:t>
      </w:r>
      <w:r w:rsidR="00E24211">
        <w:t xml:space="preserve"> </w:t>
      </w:r>
      <w:r w:rsidR="00717B3C">
        <w:t>M</w:t>
      </w:r>
      <w:r>
        <w:t xml:space="preserve">ail </w:t>
      </w:r>
      <w:r w:rsidR="00717B3C">
        <w:t>P</w:t>
      </w:r>
      <w:r>
        <w:t xml:space="preserve">review </w:t>
      </w:r>
      <w:r w:rsidR="00107523">
        <w:t xml:space="preserve">feature </w:t>
      </w:r>
      <w:r>
        <w:t>in Exchange Server 2010</w:t>
      </w:r>
      <w:r w:rsidRPr="00CC6DEF">
        <w:t>,</w:t>
      </w:r>
      <w:r>
        <w:t xml:space="preserve"> they can increase their responsiveness while saving </w:t>
      </w:r>
      <w:r w:rsidR="00764CF3">
        <w:t>more than</w:t>
      </w:r>
      <w:r>
        <w:t xml:space="preserve"> 15 minutes a day. From a business perspective, that’s an incredibly valuable productivity increase.”</w:t>
      </w:r>
    </w:p>
    <w:p w:rsidR="003933BE" w:rsidRDefault="003933BE">
      <w:pPr>
        <w:pStyle w:val="Bodycopy"/>
      </w:pPr>
    </w:p>
    <w:p w:rsidR="003933BE" w:rsidRDefault="003933BE" w:rsidP="00B16B35">
      <w:pPr>
        <w:pStyle w:val="Bodycopyheading"/>
      </w:pPr>
      <w:r>
        <w:t>Reduced Cost to Support Mobile Employees</w:t>
      </w:r>
    </w:p>
    <w:p w:rsidR="003933BE" w:rsidRDefault="003933BE">
      <w:pPr>
        <w:pStyle w:val="Bodycopy"/>
      </w:pPr>
      <w:r>
        <w:t xml:space="preserve">Not only is Subaru Canada improving its mobile employees’ productivity, but it is also reducing the cost of supporting them. “Because Exchange Server 2010 automatically delivers </w:t>
      </w:r>
      <w:r w:rsidR="004A3C1C">
        <w:t xml:space="preserve">voice-mail </w:t>
      </w:r>
      <w:r>
        <w:t xml:space="preserve">messages </w:t>
      </w:r>
      <w:r w:rsidR="0021439C">
        <w:t xml:space="preserve">and previews </w:t>
      </w:r>
      <w:r>
        <w:t>to our employees’ mobile devices, we save money on long-distance phone calls,” George Hamin says. “</w:t>
      </w:r>
      <w:r w:rsidRPr="00E318E0">
        <w:t xml:space="preserve">Since </w:t>
      </w:r>
      <w:r w:rsidR="0077460E">
        <w:t>employees</w:t>
      </w:r>
      <w:r w:rsidR="0077460E" w:rsidRPr="00E318E0">
        <w:t xml:space="preserve"> </w:t>
      </w:r>
      <w:r w:rsidRPr="00E318E0">
        <w:t>don’t have to dial</w:t>
      </w:r>
      <w:r w:rsidR="00E318E0" w:rsidRPr="00E318E0">
        <w:t xml:space="preserve"> in to check </w:t>
      </w:r>
      <w:r w:rsidR="00E318E0">
        <w:t xml:space="preserve">voice-mail </w:t>
      </w:r>
      <w:r w:rsidR="00E318E0" w:rsidRPr="00E318E0">
        <w:t>messages</w:t>
      </w:r>
      <w:r w:rsidRPr="00E318E0">
        <w:t>, we’re</w:t>
      </w:r>
      <w:r>
        <w:t xml:space="preserve"> reducing per-minute charges for cell phones.” </w:t>
      </w:r>
    </w:p>
    <w:p w:rsidR="003933BE" w:rsidRDefault="003933BE">
      <w:pPr>
        <w:pStyle w:val="Bodycopy"/>
      </w:pPr>
    </w:p>
    <w:p w:rsidR="003933BE" w:rsidRDefault="003933BE">
      <w:pPr>
        <w:pStyle w:val="Bodycopy"/>
      </w:pPr>
      <w:r>
        <w:t xml:space="preserve">The software also contributes to the company’s effort to simplify its telecommunications infrastructure. “Our next step, as part of the unified communications strategy with Office Communications Server 2007 R2, is to reduce the number of phone numbers,” says George Hamin. “Each person will have one phone number, and it will ring where </w:t>
      </w:r>
      <w:r w:rsidR="003E0A5F">
        <w:t xml:space="preserve">he or she </w:t>
      </w:r>
      <w:r>
        <w:t>want</w:t>
      </w:r>
      <w:r w:rsidR="003E0A5F">
        <w:t>s</w:t>
      </w:r>
      <w:r>
        <w:t xml:space="preserve"> it to. And if </w:t>
      </w:r>
      <w:r w:rsidR="003E0A5F">
        <w:t xml:space="preserve">the person </w:t>
      </w:r>
      <w:r>
        <w:t>do</w:t>
      </w:r>
      <w:r w:rsidR="003E0A5F">
        <w:t>es</w:t>
      </w:r>
      <w:r>
        <w:t>n’t answer, the message will be part of the unified inbox in Exchange Server 2010.”</w:t>
      </w:r>
    </w:p>
    <w:p w:rsidR="003933BE" w:rsidRDefault="003933BE">
      <w:pPr>
        <w:pStyle w:val="Bodycopy"/>
      </w:pPr>
    </w:p>
    <w:p w:rsidR="003933BE" w:rsidRDefault="003933BE" w:rsidP="00B16B35">
      <w:pPr>
        <w:pStyle w:val="Bodycopyheading"/>
      </w:pPr>
      <w:r>
        <w:t>Larger Mailboxes with Reduced Storage Costs</w:t>
      </w:r>
    </w:p>
    <w:p w:rsidR="003933BE" w:rsidRDefault="003933BE">
      <w:pPr>
        <w:pStyle w:val="Bodycopy"/>
      </w:pPr>
      <w:r>
        <w:t>Subaru Canada has not yet decided on a user mailbox size, but it will be significantly bigger than the 2</w:t>
      </w:r>
      <w:r w:rsidR="005D38BB">
        <w:t>-</w:t>
      </w:r>
      <w:r>
        <w:t xml:space="preserve">gigabyte limit that is currently enforced. </w:t>
      </w:r>
      <w:r w:rsidR="00FA4364">
        <w:t>Having the b</w:t>
      </w:r>
      <w:r>
        <w:t xml:space="preserve">igger mailboxes </w:t>
      </w:r>
      <w:r w:rsidR="00FA4364">
        <w:t xml:space="preserve">will </w:t>
      </w:r>
      <w:r>
        <w:t>alleviate a key user pain point, giving employees the option to keep as many e-mail messages as they want, without having to spend time archiving or deleting to stay under the limit.</w:t>
      </w:r>
    </w:p>
    <w:p w:rsidR="003933BE" w:rsidRDefault="003933BE">
      <w:pPr>
        <w:pStyle w:val="Bodycopy"/>
      </w:pPr>
    </w:p>
    <w:p w:rsidR="003933BE" w:rsidRDefault="003933BE">
      <w:pPr>
        <w:pStyle w:val="Bodycopy"/>
      </w:pPr>
      <w:r>
        <w:t>At the same time, however, the improved storage efficiency of Exchange Server 2010 means that the Subaru Canada IT department can look at larger, cheaper storage options. “As our users’ e-mail traffic increased, we started looking into adding more capacity to our expensive storage infrastructure,” says John Hamin. “Now, thanks to reductions in disk utilization in Exchange Server 2010</w:t>
      </w:r>
      <w:r w:rsidR="00FA4364">
        <w:t>,</w:t>
      </w:r>
      <w:r>
        <w:t xml:space="preserve"> we have </w:t>
      </w:r>
      <w:r w:rsidR="005D38BB">
        <w:t xml:space="preserve">a </w:t>
      </w:r>
      <w:r>
        <w:t>wider array of storage options and don’t necessarily have to purchase a big</w:t>
      </w:r>
      <w:r w:rsidR="0005417C">
        <w:t>ger</w:t>
      </w:r>
      <w:r>
        <w:t xml:space="preserve"> storage area network.” </w:t>
      </w:r>
    </w:p>
    <w:p w:rsidR="003933BE" w:rsidRDefault="003933BE">
      <w:pPr>
        <w:pStyle w:val="Bodycopy"/>
      </w:pPr>
    </w:p>
    <w:p w:rsidR="003933BE" w:rsidRDefault="003933BE">
      <w:pPr>
        <w:pStyle w:val="Bodycopy"/>
      </w:pPr>
      <w:r>
        <w:t xml:space="preserve">Furthermore, the reduced cost of storage means that Subaru Canada has been able to fold the corporate-owned dealership into its Exchange Server 2010 infrastructure, adding 50 additional users at </w:t>
      </w:r>
      <w:r w:rsidR="008D6570">
        <w:t xml:space="preserve">a </w:t>
      </w:r>
      <w:r>
        <w:t>very low cost.</w:t>
      </w:r>
    </w:p>
    <w:p w:rsidR="003933BE" w:rsidRDefault="003933BE">
      <w:pPr>
        <w:pStyle w:val="Bodycopy"/>
      </w:pPr>
    </w:p>
    <w:p w:rsidR="003933BE" w:rsidRDefault="003933BE" w:rsidP="00B16B35">
      <w:pPr>
        <w:pStyle w:val="Bodycopyheading"/>
      </w:pPr>
      <w:r>
        <w:t xml:space="preserve">Improved IT Efficiency </w:t>
      </w:r>
    </w:p>
    <w:p w:rsidR="003933BE" w:rsidRDefault="003933BE">
      <w:pPr>
        <w:pStyle w:val="Bodycopy"/>
      </w:pPr>
      <w:r>
        <w:t>Subaru Canada will use Exchange Server 2010 to improve the performance of its messaging service, providing a highly available solution. John Hamin says, “The improvements in high</w:t>
      </w:r>
      <w:r w:rsidR="008D6570">
        <w:t>-</w:t>
      </w:r>
      <w:r>
        <w:t xml:space="preserve">availability clustering in Exchange Server 2010 give me confidence that our services will stay up, and the fact that our data is secured in </w:t>
      </w:r>
      <w:r w:rsidR="00717B3C">
        <w:t>D</w:t>
      </w:r>
      <w:r>
        <w:t xml:space="preserve">atabase </w:t>
      </w:r>
      <w:r w:rsidR="00717B3C">
        <w:t>A</w:t>
      </w:r>
      <w:r>
        <w:t xml:space="preserve">vailability </w:t>
      </w:r>
      <w:r w:rsidR="00717B3C">
        <w:t>G</w:t>
      </w:r>
      <w:r>
        <w:t>roups helps me sleep better at night.”</w:t>
      </w:r>
    </w:p>
    <w:p w:rsidR="003933BE" w:rsidRDefault="003933BE">
      <w:pPr>
        <w:pStyle w:val="Bodycopy"/>
      </w:pPr>
    </w:p>
    <w:p w:rsidR="003933BE" w:rsidRDefault="003933BE">
      <w:pPr>
        <w:pStyle w:val="Bodycopy"/>
      </w:pPr>
      <w:r>
        <w:t xml:space="preserve">Subaru Canada will use Exchange Server 2010 to set up a high-availability environment in its Montreal branch office. “Previously we merely replicated data to Montreal, but we had no e-mail server there—it was more for disaster recovery,” says George Hamin. “Because of the improved </w:t>
      </w:r>
      <w:r w:rsidR="005271E2">
        <w:t xml:space="preserve">clustering </w:t>
      </w:r>
      <w:r>
        <w:t>capabilities of Exchange Server 2010, we’ll have server redundancy there to ensure better business performance for our users.”</w:t>
      </w:r>
    </w:p>
    <w:p w:rsidR="003933BE" w:rsidRDefault="003933BE">
      <w:pPr>
        <w:pStyle w:val="Bodycopy"/>
      </w:pPr>
    </w:p>
    <w:p w:rsidR="003933BE" w:rsidRDefault="00FA4364">
      <w:pPr>
        <w:pStyle w:val="Bodycopy"/>
      </w:pPr>
      <w:r>
        <w:t>In addition</w:t>
      </w:r>
      <w:r w:rsidR="003933BE">
        <w:t>, Subaru Canada will do all this without increasing its IT staff. “We have a pretty small IT shop, so we don’t have the staff to manage the functions of different servers 24 hou</w:t>
      </w:r>
      <w:r w:rsidR="00650EC6">
        <w:rPr>
          <w:noProof/>
          <w:sz w:val="20"/>
        </w:rPr>
        <mc:AlternateContent>
          <mc:Choice Requires="wps">
            <w:drawing>
              <wp:anchor distT="0" distB="0" distL="114300" distR="114300" simplePos="0" relativeHeight="251659264" behindDoc="0" locked="1" layoutInCell="1" allowOverlap="1">
                <wp:simplePos x="0" y="0"/>
                <wp:positionH relativeFrom="page">
                  <wp:posOffset>540385</wp:posOffset>
                </wp:positionH>
                <wp:positionV relativeFrom="page">
                  <wp:posOffset>2023745</wp:posOffset>
                </wp:positionV>
                <wp:extent cx="1979930" cy="2776855"/>
                <wp:effectExtent l="0" t="4445" r="3810" b="0"/>
                <wp:wrapNone/>
                <wp:docPr id="1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9930" cy="2776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133"/>
                            </w:tblGrid>
                            <w:tr w:rsidR="000205D0">
                              <w:tblPrEx>
                                <w:tblCellMar>
                                  <w:top w:w="0" w:type="dxa"/>
                                  <w:bottom w:w="0" w:type="dxa"/>
                                </w:tblCellMar>
                              </w:tblPrEx>
                              <w:tc>
                                <w:tcPr>
                                  <w:tcW w:w="3133" w:type="dxa"/>
                                  <w:tcBorders>
                                    <w:top w:val="nil"/>
                                    <w:left w:val="nil"/>
                                    <w:bottom w:val="nil"/>
                                    <w:right w:val="nil"/>
                                  </w:tcBorders>
                                </w:tcPr>
                                <w:p w:rsidR="000205D0" w:rsidRDefault="000205D0">
                                  <w:pPr>
                                    <w:pStyle w:val="Pullquote"/>
                                  </w:pPr>
                                  <w:r>
                                    <w:t>“If our dealers wanted us to manage their e-mail messaging through Exchange Server 2010, that’s a service we could provide at a very low incremental cost.”</w:t>
                                  </w:r>
                                </w:p>
                                <w:p w:rsidR="000205D0" w:rsidRDefault="000205D0">
                                  <w:pPr>
                                    <w:pStyle w:val="PullQuotecredit"/>
                                  </w:pPr>
                                  <w:r>
                                    <w:t>George Hamin, Director of E-Business and Information Systems, Subaru Canada</w:t>
                                  </w:r>
                                </w:p>
                                <w:p w:rsidR="000205D0" w:rsidRDefault="000205D0">
                                  <w:pPr>
                                    <w:pStyle w:val="PullQuotecredit"/>
                                  </w:pPr>
                                </w:p>
                              </w:tc>
                            </w:tr>
                          </w:tbl>
                          <w:p w:rsidR="000205D0" w:rsidRDefault="000205D0">
                            <w:pPr>
                              <w:pStyle w:val="PullQuotecredi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027" type="#_x0000_t202" style="position:absolute;margin-left:42.55pt;margin-top:159.35pt;width:155.9pt;height:218.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"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133"/>
                      </w:tblGrid>
                      <w:tr w:rsidR="000205D0">
                        <w:tblPrEx>
                          <w:tblCellMar>
                            <w:top w:w="0" w:type="dxa"/>
                            <w:bottom w:w="0" w:type="dxa"/>
                          </w:tblCellMar>
                        </w:tblPrEx>
                        <w:tc>
                          <w:tcPr>
                            <w:tcW w:w="3133" w:type="dxa"/>
                            <w:tcBorders>
                              <w:top w:val="nil"/>
                              <w:left w:val="nil"/>
                              <w:bottom w:val="nil"/>
                              <w:right w:val="nil"/>
                            </w:tcBorders>
                          </w:tcPr>
                          <w:p w:rsidR="000205D0" w:rsidRDefault="000205D0">
                            <w:pPr>
                              <w:pStyle w:val="Pullquote"/>
                            </w:pPr>
                            <w:r>
                              <w:t>“If our dealers wanted us to manage their e-mail messaging through Exchange Server 2010, that’s a service we could provide at a very low incremental cost.”</w:t>
                            </w:r>
                          </w:p>
                          <w:p w:rsidR="000205D0" w:rsidRDefault="000205D0">
                            <w:pPr>
                              <w:pStyle w:val="PullQuotecredit"/>
                            </w:pPr>
                            <w:r>
                              <w:t>George Hamin, Director of E-Business and Information Systems, Subaru Canada</w:t>
                            </w:r>
                          </w:p>
                          <w:p w:rsidR="000205D0" w:rsidRDefault="000205D0">
                            <w:pPr>
                              <w:pStyle w:val="PullQuotecredit"/>
                            </w:pPr>
                          </w:p>
                        </w:tc>
                      </w:tr>
                    </w:tbl>
                    <w:p w:rsidR="000205D0" w:rsidRDefault="000205D0">
                      <w:pPr>
                        <w:pStyle w:val="PullQuotecredit"/>
                      </w:pPr>
                    </w:p>
                  </w:txbxContent>
                </v:textbox>
                <w10:wrap anchorx="page" anchory="page"/>
                <w10:anchorlock/>
              </v:shape>
            </w:pict>
          </mc:Fallback>
        </mc:AlternateContent>
      </w:r>
      <w:r w:rsidR="003933BE">
        <w:t xml:space="preserve">rs a day,” says George Hamin. “In the current economic situation, </w:t>
      </w:r>
      <w:r>
        <w:t xml:space="preserve">because </w:t>
      </w:r>
      <w:r w:rsidR="003933BE">
        <w:t>there’s not a lot of money to go around for labor</w:t>
      </w:r>
      <w:r w:rsidR="008D6570">
        <w:t xml:space="preserve">, </w:t>
      </w:r>
      <w:r w:rsidR="003933BE">
        <w:t>we need to increase our services without increasing our headcount. One way we’ve done this is to take advantage of the transfer of skills across Microsoft applications, so that we don’t have to hire one person with specific skills for each application.”</w:t>
      </w:r>
    </w:p>
    <w:p w:rsidR="003933BE" w:rsidRDefault="003933BE">
      <w:pPr>
        <w:pStyle w:val="Bodycopy"/>
      </w:pPr>
    </w:p>
    <w:p w:rsidR="003933BE" w:rsidRDefault="00231A8C" w:rsidP="00B16B35">
      <w:pPr>
        <w:pStyle w:val="Bodycopyheading"/>
      </w:pPr>
      <w:r>
        <w:t xml:space="preserve">Strong </w:t>
      </w:r>
      <w:r w:rsidR="003933BE">
        <w:t>Foundation for Future Improvements</w:t>
      </w:r>
    </w:p>
    <w:p w:rsidR="003933BE" w:rsidRDefault="003933BE">
      <w:pPr>
        <w:pStyle w:val="Bodycopy"/>
      </w:pPr>
      <w:r>
        <w:t>Subaru Canada expects to explore additional features of Exchange Server 2010 to address challenges that may arrive in the future. For example, as a subsidiary of a Japanese company, Subaru Canada may face challenges meeting increasingly stringent compliance mandated by J-SOX, the Japanese version of the U.S. Sarbanes-Oxley Act for financial reporting. Previously, when users reached the maximum mailbox size, they archived data on DVDs or portable computers. But due to risks of theft, loss, or deterioration, neither is a good storage medium. “With Exchange Server 2010</w:t>
      </w:r>
      <w:r w:rsidR="008D6570">
        <w:t>,” says George Hamin</w:t>
      </w:r>
      <w:r>
        <w:t xml:space="preserve">, </w:t>
      </w:r>
      <w:r w:rsidR="008D6570">
        <w:t>“</w:t>
      </w:r>
      <w:r>
        <w:t>we will investigate archiving and retention on the server using low-cost disks rather than costly or risky alternatives.</w:t>
      </w:r>
      <w:r w:rsidR="008D6570">
        <w:t>”</w:t>
      </w:r>
      <w:r>
        <w:t xml:space="preserve"> John Hamin adds, “Thus, in the event that we have to do some sort of discovery, Exchange Server 2010 gives us better access to users’ e-mail messages.”</w:t>
      </w:r>
    </w:p>
    <w:p w:rsidR="00DD4726" w:rsidRDefault="00DD4726">
      <w:pPr>
        <w:pStyle w:val="Bodycopy"/>
      </w:pPr>
    </w:p>
    <w:p w:rsidR="003933BE" w:rsidRDefault="003933BE">
      <w:pPr>
        <w:pStyle w:val="Bodycopy"/>
      </w:pPr>
      <w:r>
        <w:t xml:space="preserve">In another future project, Subaru Canada may explore implementing Exchange Server 2010 at additional dealerships nationwide. “Because all of the other dealerships are independent businesses, they can use whichever messaging solution they want,” says George Hamin. “But based on our success internally and with one dealership, we have seen that if our dealers wanted us to manage their e-mail messaging through Exchange Server 2010, that’s a service we could provide at a very low incremental cost.” </w:t>
      </w:r>
    </w:p>
    <w:p w:rsidR="003933BE" w:rsidRDefault="003933BE">
      <w:pPr>
        <w:pStyle w:val="Bodycopy"/>
      </w:pPr>
    </w:p>
    <w:p w:rsidR="003119F1" w:rsidRDefault="003119F1">
      <w:pPr>
        <w:pStyle w:val="Bodycopy"/>
      </w:pPr>
    </w:p>
    <w:p w:rsidR="003119F1" w:rsidRDefault="003119F1">
      <w:pPr>
        <w:pStyle w:val="SectionHeading"/>
      </w:pPr>
      <w:r>
        <w:br w:type="column"/>
      </w:r>
      <w:r w:rsidR="00650EC6">
        <w:rPr>
          <w:noProof/>
          <w:sz w:val="20"/>
        </w:rPr>
        <mc:AlternateContent>
          <mc:Choice Requires="wps">
            <w:drawing>
              <wp:anchor distT="0" distB="0" distL="114300" distR="114300" simplePos="0" relativeHeight="251657216" behindDoc="0" locked="1" layoutInCell="1" allowOverlap="1">
                <wp:simplePos x="0" y="0"/>
                <wp:positionH relativeFrom="page">
                  <wp:posOffset>2857500</wp:posOffset>
                </wp:positionH>
                <wp:positionV relativeFrom="page">
                  <wp:posOffset>7593330</wp:posOffset>
                </wp:positionV>
                <wp:extent cx="4423410" cy="1322070"/>
                <wp:effectExtent l="9525" t="11430" r="5715" b="9525"/>
                <wp:wrapSquare wrapText="bothSides"/>
                <wp:docPr id="9"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3410" cy="1322070"/>
                        </a:xfrm>
                        <a:prstGeom prst="rect">
                          <a:avLst/>
                        </a:prstGeom>
                        <a:gradFill rotWithShape="1">
                          <a:gsLst>
                            <a:gs pos="0">
                              <a:srgbClr val="FFFFFF"/>
                            </a:gs>
                            <a:gs pos="100000">
                              <a:srgbClr val="EBEBEB"/>
                            </a:gs>
                          </a:gsLst>
                          <a:lin ang="5400000" scaled="1"/>
                        </a:gradFill>
                        <a:ln w="9525">
                          <a:solidFill>
                            <a:srgbClr val="B3B3B3"/>
                          </a:solidFill>
                          <a:miter lim="800000"/>
                          <a:headEnd/>
                          <a:tailEnd/>
                        </a:ln>
                      </wps:spPr>
                      <wps:txbx>
                        <w:txbxContent>
                          <w:tbl>
                            <w:tblPr>
                              <w:tblW w:w="0" w:type="auto"/>
                              <w:tblInd w:w="156" w:type="dxa"/>
                              <w:tblCellMar>
                                <w:left w:w="0" w:type="dxa"/>
                                <w:right w:w="120" w:type="dxa"/>
                              </w:tblCellMar>
                              <w:tblLook w:val="0000" w:firstRow="0" w:lastRow="0" w:firstColumn="0" w:lastColumn="0" w:noHBand="0" w:noVBand="0"/>
                            </w:tblPr>
                            <w:tblGrid>
                              <w:gridCol w:w="3302"/>
                              <w:gridCol w:w="3390"/>
                            </w:tblGrid>
                            <w:tr w:rsidR="000205D0">
                              <w:tblPrEx>
                                <w:tblCellMar>
                                  <w:top w:w="0" w:type="dxa"/>
                                  <w:bottom w:w="0" w:type="dxa"/>
                                </w:tblCellMar>
                              </w:tblPrEx>
                              <w:trPr>
                                <w:cantSplit/>
                                <w:trHeight w:hRule="exact" w:val="170"/>
                              </w:trPr>
                              <w:tc>
                                <w:tcPr>
                                  <w:tcW w:w="6692" w:type="dxa"/>
                                  <w:gridSpan w:val="2"/>
                                </w:tcPr>
                                <w:p w:rsidR="000205D0" w:rsidRDefault="000205D0">
                                  <w:pPr>
                                    <w:pStyle w:val="SectionHeadingGrey"/>
                                  </w:pPr>
                                </w:p>
                              </w:tc>
                            </w:tr>
                            <w:tr w:rsidR="000205D0">
                              <w:tblPrEx>
                                <w:tblCellMar>
                                  <w:top w:w="0" w:type="dxa"/>
                                  <w:bottom w:w="0" w:type="dxa"/>
                                </w:tblCellMar>
                              </w:tblPrEx>
                              <w:trPr>
                                <w:trHeight w:val="3846"/>
                              </w:trPr>
                              <w:tc>
                                <w:tcPr>
                                  <w:tcW w:w="3302" w:type="dxa"/>
                                </w:tcPr>
                                <w:p w:rsidR="000205D0" w:rsidRDefault="000205D0" w:rsidP="003933BE">
                                  <w:pPr>
                                    <w:pStyle w:val="SectionHeadingGrey"/>
                                  </w:pPr>
                                  <w:r>
                                    <w:t>Software and Services</w:t>
                                  </w:r>
                                </w:p>
                                <w:p w:rsidR="00673373" w:rsidRDefault="00673373" w:rsidP="00673373">
                                  <w:pPr>
                                    <w:pStyle w:val="BulletGrey"/>
                                  </w:pPr>
                                  <w:r>
                                    <w:t>Microsoft Server Product Portfolio</w:t>
                                  </w:r>
                                </w:p>
                                <w:p w:rsidR="00673373" w:rsidRDefault="00673373" w:rsidP="00673373">
                                  <w:pPr>
                                    <w:pStyle w:val="BulletLevel2"/>
                                  </w:pPr>
                                  <w:r>
                                    <w:t>Microsoft Exchange Server 2010</w:t>
                                  </w:r>
                                  <w:r w:rsidR="008F6E58">
                                    <w:t xml:space="preserve"> Enterprise </w:t>
                                  </w:r>
                                </w:p>
                                <w:p w:rsidR="000205D0" w:rsidRDefault="000205D0" w:rsidP="003933BE">
                                  <w:pPr>
                                    <w:pStyle w:val="BulletGrey"/>
                                  </w:pPr>
                                  <w:r>
                                    <w:t>Microsoft Office</w:t>
                                  </w:r>
                                </w:p>
                                <w:p w:rsidR="000205D0" w:rsidRDefault="000205D0" w:rsidP="00673373">
                                  <w:pPr>
                                    <w:pStyle w:val="BulletLevel2"/>
                                  </w:pPr>
                                  <w:r>
                                    <w:t>Microsoft Office Communications Server 2007 R2</w:t>
                                  </w:r>
                                </w:p>
                              </w:tc>
                              <w:tc>
                                <w:tcPr>
                                  <w:tcW w:w="3390" w:type="dxa"/>
                                </w:tcPr>
                                <w:p w:rsidR="000205D0" w:rsidRDefault="000205D0" w:rsidP="003933BE">
                                  <w:pPr>
                                    <w:pStyle w:val="SectionHeadingGrey"/>
                                  </w:pPr>
                                  <w:r>
                                    <w:t>Hardware</w:t>
                                  </w:r>
                                </w:p>
                                <w:p w:rsidR="000205D0" w:rsidRDefault="000205D0" w:rsidP="003933BE">
                                  <w:pPr>
                                    <w:pStyle w:val="BulletGrey"/>
                                  </w:pPr>
                                  <w:r>
                                    <w:t>Dell PowerEdge M610 blade server computers</w:t>
                                  </w:r>
                                </w:p>
                                <w:p w:rsidR="000205D0" w:rsidRDefault="000205D0" w:rsidP="003933BE">
                                  <w:pPr>
                                    <w:pStyle w:val="Bodycopy"/>
                                  </w:pPr>
                                </w:p>
                                <w:p w:rsidR="000205D0" w:rsidRDefault="00993C10" w:rsidP="003933BE">
                                  <w:pPr>
                                    <w:pStyle w:val="SectionHeadingGrey"/>
                                  </w:pPr>
                                  <w:r>
                                    <w:t>Partner</w:t>
                                  </w:r>
                                </w:p>
                                <w:p w:rsidR="000205D0" w:rsidRDefault="005302A5" w:rsidP="003933BE">
                                  <w:pPr>
                                    <w:pStyle w:val="BulletGrey"/>
                                  </w:pPr>
                                  <w:r>
                                    <w:t>Navantis</w:t>
                                  </w:r>
                                </w:p>
                              </w:tc>
                            </w:tr>
                          </w:tbl>
                          <w:p w:rsidR="000205D0" w:rsidRDefault="000205D0">
                            <w:pPr>
                              <w:pStyle w:val="Bodycopy"/>
                              <w:rPr>
                                <w:lang w:val="sv-SE"/>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28" type="#_x0000_t202" style="position:absolute;margin-left:225pt;margin-top:597.9pt;width:348.3pt;height:104.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" strokecolor="#b3b3b3">
                <v:fill color2="#ebebeb" rotate="t" focus="100%" type="gradient"/>
                <v:textbox inset="0,0,0,0">
                  <w:txbxContent>
                    <w:tbl>
                      <w:tblPr>
                        <w:tblW w:w="0" w:type="auto"/>
                        <w:tblInd w:w="156" w:type="dxa"/>
                        <w:tblCellMar>
                          <w:left w:w="0" w:type="dxa"/>
                          <w:right w:w="120" w:type="dxa"/>
                        </w:tblCellMar>
                        <w:tblLook w:val="0000" w:firstRow="0" w:lastRow="0" w:firstColumn="0" w:lastColumn="0" w:noHBand="0" w:noVBand="0"/>
                      </w:tblPr>
                      <w:tblGrid>
                        <w:gridCol w:w="3302"/>
                        <w:gridCol w:w="3390"/>
                      </w:tblGrid>
                      <w:tr w:rsidR="000205D0">
                        <w:tblPrEx>
                          <w:tblCellMar>
                            <w:top w:w="0" w:type="dxa"/>
                            <w:bottom w:w="0" w:type="dxa"/>
                          </w:tblCellMar>
                        </w:tblPrEx>
                        <w:trPr>
                          <w:cantSplit/>
                          <w:trHeight w:hRule="exact" w:val="170"/>
                        </w:trPr>
                        <w:tc>
                          <w:tcPr>
                            <w:tcW w:w="6692" w:type="dxa"/>
                            <w:gridSpan w:val="2"/>
                          </w:tcPr>
                          <w:p w:rsidR="000205D0" w:rsidRDefault="000205D0">
                            <w:pPr>
                              <w:pStyle w:val="SectionHeadingGrey"/>
                            </w:pPr>
                          </w:p>
                        </w:tc>
                      </w:tr>
                      <w:tr w:rsidR="000205D0">
                        <w:tblPrEx>
                          <w:tblCellMar>
                            <w:top w:w="0" w:type="dxa"/>
                            <w:bottom w:w="0" w:type="dxa"/>
                          </w:tblCellMar>
                        </w:tblPrEx>
                        <w:trPr>
                          <w:trHeight w:val="3846"/>
                        </w:trPr>
                        <w:tc>
                          <w:tcPr>
                            <w:tcW w:w="3302" w:type="dxa"/>
                          </w:tcPr>
                          <w:p w:rsidR="000205D0" w:rsidRDefault="000205D0" w:rsidP="003933BE">
                            <w:pPr>
                              <w:pStyle w:val="SectionHeadingGrey"/>
                            </w:pPr>
                            <w:r>
                              <w:t>Software and Services</w:t>
                            </w:r>
                          </w:p>
                          <w:p w:rsidR="00673373" w:rsidRDefault="00673373" w:rsidP="00673373">
                            <w:pPr>
                              <w:pStyle w:val="BulletGrey"/>
                            </w:pPr>
                            <w:r>
                              <w:t>Microsoft Server Product Portfolio</w:t>
                            </w:r>
                          </w:p>
                          <w:p w:rsidR="00673373" w:rsidRDefault="00673373" w:rsidP="00673373">
                            <w:pPr>
                              <w:pStyle w:val="BulletLevel2"/>
                            </w:pPr>
                            <w:r>
                              <w:t>Microsoft Exchange Server 2010</w:t>
                            </w:r>
                            <w:r w:rsidR="008F6E58">
                              <w:t xml:space="preserve"> Enterprise </w:t>
                            </w:r>
                          </w:p>
                          <w:p w:rsidR="000205D0" w:rsidRDefault="000205D0" w:rsidP="003933BE">
                            <w:pPr>
                              <w:pStyle w:val="BulletGrey"/>
                            </w:pPr>
                            <w:r>
                              <w:t>Microsoft Office</w:t>
                            </w:r>
                          </w:p>
                          <w:p w:rsidR="000205D0" w:rsidRDefault="000205D0" w:rsidP="00673373">
                            <w:pPr>
                              <w:pStyle w:val="BulletLevel2"/>
                            </w:pPr>
                            <w:r>
                              <w:t>Microsoft Office Communications Server 2007 R2</w:t>
                            </w:r>
                          </w:p>
                        </w:tc>
                        <w:tc>
                          <w:tcPr>
                            <w:tcW w:w="3390" w:type="dxa"/>
                          </w:tcPr>
                          <w:p w:rsidR="000205D0" w:rsidRDefault="000205D0" w:rsidP="003933BE">
                            <w:pPr>
                              <w:pStyle w:val="SectionHeadingGrey"/>
                            </w:pPr>
                            <w:r>
                              <w:t>Hardware</w:t>
                            </w:r>
                          </w:p>
                          <w:p w:rsidR="000205D0" w:rsidRDefault="000205D0" w:rsidP="003933BE">
                            <w:pPr>
                              <w:pStyle w:val="BulletGrey"/>
                            </w:pPr>
                            <w:r>
                              <w:t>Dell PowerEdge M610 blade server computers</w:t>
                            </w:r>
                          </w:p>
                          <w:p w:rsidR="000205D0" w:rsidRDefault="000205D0" w:rsidP="003933BE">
                            <w:pPr>
                              <w:pStyle w:val="Bodycopy"/>
                            </w:pPr>
                          </w:p>
                          <w:p w:rsidR="000205D0" w:rsidRDefault="00993C10" w:rsidP="003933BE">
                            <w:pPr>
                              <w:pStyle w:val="SectionHeadingGrey"/>
                            </w:pPr>
                            <w:r>
                              <w:t>Partner</w:t>
                            </w:r>
                          </w:p>
                          <w:p w:rsidR="000205D0" w:rsidRDefault="005302A5" w:rsidP="003933BE">
                            <w:pPr>
                              <w:pStyle w:val="BulletGrey"/>
                            </w:pPr>
                            <w:r>
                              <w:t>Navantis</w:t>
                            </w:r>
                          </w:p>
                        </w:tc>
                      </w:tr>
                    </w:tbl>
                    <w:p w:rsidR="000205D0" w:rsidRDefault="000205D0">
                      <w:pPr>
                        <w:pStyle w:val="Bodycopy"/>
                        <w:rPr>
                          <w:lang w:val="sv-SE"/>
                        </w:rPr>
                      </w:pPr>
                    </w:p>
                  </w:txbxContent>
                </v:textbox>
                <w10:wrap type="square" anchorx="page" anchory="page"/>
                <w10:anchorlock/>
              </v:shape>
            </w:pict>
          </mc:Fallback>
        </mc:AlternateContent>
      </w:r>
      <w:r w:rsidR="00650EC6">
        <w:rPr>
          <w:noProof/>
          <w:sz w:val="20"/>
        </w:rPr>
        <mc:AlternateContent>
          <mc:Choice Requires="wps">
            <w:drawing>
              <wp:anchor distT="0" distB="0" distL="114300" distR="114300" simplePos="0" relativeHeight="251656192" behindDoc="0" locked="1" layoutInCell="1" allowOverlap="1">
                <wp:simplePos x="0" y="0"/>
                <wp:positionH relativeFrom="page">
                  <wp:posOffset>554990</wp:posOffset>
                </wp:positionH>
                <wp:positionV relativeFrom="page">
                  <wp:posOffset>8255000</wp:posOffset>
                </wp:positionV>
                <wp:extent cx="2188210" cy="1391285"/>
                <wp:effectExtent l="2540" t="0" r="0" b="2540"/>
                <wp:wrapNone/>
                <wp:docPr id="8" name="Disclaimer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210" cy="1391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00"/>
                              <w:gridCol w:w="280"/>
                            </w:tblGrid>
                            <w:tr w:rsidR="000205D0">
                              <w:tblPrEx>
                                <w:tblCellMar>
                                  <w:top w:w="0" w:type="dxa"/>
                                  <w:bottom w:w="0" w:type="dxa"/>
                                </w:tblCellMar>
                              </w:tblPrEx>
                              <w:trPr>
                                <w:trHeight w:val="2114"/>
                              </w:trPr>
                              <w:tc>
                                <w:tcPr>
                                  <w:tcW w:w="3200" w:type="dxa"/>
                                  <w:tcBorders>
                                    <w:top w:val="nil"/>
                                    <w:left w:val="nil"/>
                                    <w:bottom w:val="nil"/>
                                    <w:right w:val="nil"/>
                                  </w:tcBorders>
                                  <w:vAlign w:val="bottom"/>
                                </w:tcPr>
                                <w:p w:rsidR="000205D0" w:rsidRDefault="000205D0">
                                  <w:pPr>
                                    <w:pStyle w:val="Disclaimer"/>
                                  </w:pPr>
                                  <w:r>
                                    <w:rPr>
                                      <w:szCs w:val="11"/>
                                    </w:rPr>
                                    <w:t>This case study is for informational purposes only. MICROSOFT MAKES NO WARRANTIES, EXPRESS OR IMPLIED, IN THIS SUMMARY.</w:t>
                                  </w:r>
                                </w:p>
                                <w:p w:rsidR="000205D0" w:rsidRDefault="000205D0">
                                  <w:pPr>
                                    <w:pStyle w:val="Disclaimer"/>
                                    <w:rPr>
                                      <w:szCs w:val="11"/>
                                    </w:rPr>
                                  </w:pPr>
                                </w:p>
                                <w:p w:rsidR="000205D0" w:rsidRDefault="000205D0">
                                  <w:pPr>
                                    <w:pStyle w:val="Disclaimer"/>
                                  </w:pPr>
                                  <w:r>
                                    <w:rPr>
                                      <w:szCs w:val="11"/>
                                    </w:rPr>
                                    <w:t>Document published October 2009</w:t>
                                  </w:r>
                                </w:p>
                              </w:tc>
                              <w:tc>
                                <w:tcPr>
                                  <w:tcW w:w="280" w:type="dxa"/>
                                  <w:tcBorders>
                                    <w:top w:val="nil"/>
                                    <w:left w:val="nil"/>
                                    <w:bottom w:val="nil"/>
                                    <w:right w:val="single" w:sz="8" w:space="0" w:color="A0A0A0"/>
                                  </w:tcBorders>
                                  <w:vAlign w:val="bottom"/>
                                </w:tcPr>
                                <w:p w:rsidR="000205D0" w:rsidRDefault="000205D0">
                                  <w:pPr>
                                    <w:pStyle w:val="Disclaimer"/>
                                  </w:pPr>
                                </w:p>
                              </w:tc>
                            </w:tr>
                          </w:tbl>
                          <w:p w:rsidR="000205D0" w:rsidRDefault="000205D0">
                            <w:pPr>
                              <w:pStyle w:val="Disclaim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isclaimerBox" o:spid="_x0000_s1029" type="#_x0000_t202" style="position:absolute;margin-left:43.7pt;margin-top:650pt;width:172.3pt;height:109.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"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00"/>
                        <w:gridCol w:w="280"/>
                      </w:tblGrid>
                      <w:tr w:rsidR="000205D0">
                        <w:tblPrEx>
                          <w:tblCellMar>
                            <w:top w:w="0" w:type="dxa"/>
                            <w:bottom w:w="0" w:type="dxa"/>
                          </w:tblCellMar>
                        </w:tblPrEx>
                        <w:trPr>
                          <w:trHeight w:val="2114"/>
                        </w:trPr>
                        <w:tc>
                          <w:tcPr>
                            <w:tcW w:w="3200" w:type="dxa"/>
                            <w:tcBorders>
                              <w:top w:val="nil"/>
                              <w:left w:val="nil"/>
                              <w:bottom w:val="nil"/>
                              <w:right w:val="nil"/>
                            </w:tcBorders>
                            <w:vAlign w:val="bottom"/>
                          </w:tcPr>
                          <w:p w:rsidR="000205D0" w:rsidRDefault="000205D0">
                            <w:pPr>
                              <w:pStyle w:val="Disclaimer"/>
                            </w:pPr>
                            <w:r>
                              <w:rPr>
                                <w:szCs w:val="11"/>
                              </w:rPr>
                              <w:t>This case study is for informational purposes only. MICROSOFT MAKES NO WARRANTIES, EXPRESS OR IMPLIED, IN THIS SUMMARY.</w:t>
                            </w:r>
                          </w:p>
                          <w:p w:rsidR="000205D0" w:rsidRDefault="000205D0">
                            <w:pPr>
                              <w:pStyle w:val="Disclaimer"/>
                              <w:rPr>
                                <w:szCs w:val="11"/>
                              </w:rPr>
                            </w:pPr>
                          </w:p>
                          <w:p w:rsidR="000205D0" w:rsidRDefault="000205D0">
                            <w:pPr>
                              <w:pStyle w:val="Disclaimer"/>
                            </w:pPr>
                            <w:r>
                              <w:rPr>
                                <w:szCs w:val="11"/>
                              </w:rPr>
                              <w:t>Document published October 2009</w:t>
                            </w:r>
                          </w:p>
                        </w:tc>
                        <w:tc>
                          <w:tcPr>
                            <w:tcW w:w="280" w:type="dxa"/>
                            <w:tcBorders>
                              <w:top w:val="nil"/>
                              <w:left w:val="nil"/>
                              <w:bottom w:val="nil"/>
                              <w:right w:val="single" w:sz="8" w:space="0" w:color="A0A0A0"/>
                            </w:tcBorders>
                            <w:vAlign w:val="bottom"/>
                          </w:tcPr>
                          <w:p w:rsidR="000205D0" w:rsidRDefault="000205D0">
                            <w:pPr>
                              <w:pStyle w:val="Disclaimer"/>
                            </w:pPr>
                          </w:p>
                        </w:tc>
                      </w:tr>
                    </w:tbl>
                    <w:p w:rsidR="000205D0" w:rsidRDefault="000205D0">
                      <w:pPr>
                        <w:pStyle w:val="Disclaimer"/>
                      </w:pPr>
                    </w:p>
                  </w:txbxContent>
                </v:textbox>
                <w10:wrap anchorx="page" anchory="page"/>
                <w10:anchorlock/>
              </v:shape>
            </w:pict>
          </mc:Fallback>
        </mc:AlternateContent>
      </w:r>
      <w:r w:rsidR="00650EC6">
        <w:rPr>
          <w:noProof/>
          <w:sz w:val="20"/>
        </w:rPr>
        <mc:AlternateContent>
          <mc:Choice Requires="wps">
            <w:drawing>
              <wp:anchor distT="0" distB="0" distL="114300" distR="114300" simplePos="0" relativeHeight="251655168" behindDoc="0" locked="1" layoutInCell="1" allowOverlap="1">
                <wp:simplePos x="0" y="0"/>
                <wp:positionH relativeFrom="page">
                  <wp:posOffset>540385</wp:posOffset>
                </wp:positionH>
                <wp:positionV relativeFrom="page">
                  <wp:posOffset>2056765</wp:posOffset>
                </wp:positionV>
                <wp:extent cx="1979930" cy="6151880"/>
                <wp:effectExtent l="0" t="0" r="3810" b="1905"/>
                <wp:wrapNone/>
                <wp:docPr id="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9930" cy="6151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205D0" w:rsidRDefault="000205D0">
                            <w:pPr>
                              <w:pStyle w:val="SectionHeading"/>
                            </w:pPr>
                            <w:r>
                              <w:t>For More Information</w:t>
                            </w:r>
                          </w:p>
                          <w:p w:rsidR="000205D0" w:rsidRDefault="000205D0">
                            <w:pPr>
                              <w:pStyle w:val="Bodycopy"/>
                            </w:pPr>
                            <w:r>
                              <w:t xml:space="preserve">For more information about Microsoft products and services, call the Microsoft Sales Information Center at (800) 426-9400. In </w:t>
                            </w:r>
                            <w:smartTag w:uri="urn:schemas-microsoft-com:office:smarttags" w:element="country-region">
                              <w:smartTag w:uri="urn:schemas-microsoft-com:office:smarttags" w:element="place">
                                <w:r>
                                  <w:t>Canada</w:t>
                                </w:r>
                              </w:smartTag>
                            </w:smartTag>
                            <w:r>
                              <w:t xml:space="preserve">, call the Microsoft Canada Information Centre at (877) 568-2495. </w:t>
                            </w:r>
                            <w:r w:rsidRPr="00573B55">
                              <w:t>Customers in the United States and Canada who are deaf or hard-of-hearing can reach Microsoft text telephone (TTY/TDD) services at (800) 892-5234.</w:t>
                            </w:r>
                            <w:r>
                              <w:t xml:space="preserve"> Outside the 50 </w:t>
                            </w:r>
                            <w:smartTag w:uri="urn:schemas-microsoft-com:office:smarttags" w:element="country-region">
                              <w:r>
                                <w:t>United States</w:t>
                              </w:r>
                            </w:smartTag>
                            <w:r>
                              <w:t xml:space="preserve"> and </w:t>
                            </w:r>
                            <w:smartTag w:uri="urn:schemas-microsoft-com:office:smarttags" w:element="country-region">
                              <w:smartTag w:uri="urn:schemas-microsoft-com:office:smarttags" w:element="place">
                                <w:r>
                                  <w:t>Canada</w:t>
                                </w:r>
                              </w:smartTag>
                            </w:smartTag>
                            <w:r>
                              <w:t>, please contact your local Microsoft subsidiary. To access information using the World Wide Web, go to:</w:t>
                            </w:r>
                          </w:p>
                          <w:p w:rsidR="000205D0" w:rsidRDefault="000205D0">
                            <w:pPr>
                              <w:pStyle w:val="Bodycopy"/>
                            </w:pPr>
                            <w:hyperlink r:id="rId12" w:history="1">
                              <w:r w:rsidRPr="00500DAB">
                                <w:rPr>
                                  <w:rStyle w:val="URL"/>
                                </w:rPr>
                                <w:t>www.m</w:t>
                              </w:r>
                              <w:r w:rsidRPr="00500DAB">
                                <w:rPr>
                                  <w:rStyle w:val="URL"/>
                                </w:rPr>
                                <w:t>i</w:t>
                              </w:r>
                              <w:r w:rsidRPr="00500DAB">
                                <w:rPr>
                                  <w:rStyle w:val="URL"/>
                                </w:rPr>
                                <w:t>c</w:t>
                              </w:r>
                              <w:r w:rsidRPr="00500DAB">
                                <w:rPr>
                                  <w:rStyle w:val="URL"/>
                                </w:rPr>
                                <w:t>r</w:t>
                              </w:r>
                              <w:r w:rsidRPr="00500DAB">
                                <w:rPr>
                                  <w:rStyle w:val="URL"/>
                                </w:rPr>
                                <w:t>o</w:t>
                              </w:r>
                              <w:r w:rsidRPr="00500DAB">
                                <w:rPr>
                                  <w:rStyle w:val="URL"/>
                                </w:rPr>
                                <w:t>s</w:t>
                              </w:r>
                              <w:r w:rsidRPr="00500DAB">
                                <w:rPr>
                                  <w:rStyle w:val="URL"/>
                                </w:rPr>
                                <w:t>oft.com</w:t>
                              </w:r>
                            </w:hyperlink>
                            <w:r>
                              <w:rPr>
                                <w:rStyle w:val="URL"/>
                              </w:rPr>
                              <w:t xml:space="preserve"> </w:t>
                            </w:r>
                          </w:p>
                          <w:p w:rsidR="000205D0" w:rsidRDefault="000205D0">
                            <w:pPr>
                              <w:pStyle w:val="Bodycopy"/>
                            </w:pPr>
                          </w:p>
                          <w:p w:rsidR="000205D0" w:rsidRDefault="000205D0">
                            <w:pPr>
                              <w:pStyle w:val="Bodycopy"/>
                            </w:pPr>
                            <w:r>
                              <w:t xml:space="preserve">For more information about </w:t>
                            </w:r>
                            <w:r w:rsidR="005302A5">
                              <w:t>Navantis</w:t>
                            </w:r>
                            <w:r>
                              <w:t xml:space="preserve"> products and services, call (416) 465-4540 or visit the Web site at:</w:t>
                            </w:r>
                            <w:r w:rsidRPr="0025550E">
                              <w:rPr>
                                <w:rStyle w:val="URL"/>
                              </w:rPr>
                              <w:t xml:space="preserve"> </w:t>
                            </w:r>
                            <w:r w:rsidR="005302A5" w:rsidRPr="005302A5">
                              <w:rPr>
                                <w:rStyle w:val="URL"/>
                              </w:rPr>
                              <w:t>http://navantis.com/english/default.asp</w:t>
                            </w:r>
                          </w:p>
                          <w:p w:rsidR="000205D0" w:rsidRDefault="000205D0">
                            <w:pPr>
                              <w:pStyle w:val="Bodycopy"/>
                            </w:pPr>
                          </w:p>
                          <w:p w:rsidR="000205D0" w:rsidRDefault="000205D0">
                            <w:pPr>
                              <w:pStyle w:val="Bodycopy"/>
                            </w:pPr>
                            <w:r>
                              <w:t>For more information about Subaru Canada products and services, call (800) 894-4212 or visit the Web site at:</w:t>
                            </w:r>
                            <w:r w:rsidRPr="0025550E">
                              <w:rPr>
                                <w:rStyle w:val="URL"/>
                              </w:rPr>
                              <w:t xml:space="preserve"> </w:t>
                            </w:r>
                            <w:hyperlink r:id="rId13" w:history="1">
                              <w:r w:rsidRPr="00735CCA">
                                <w:rPr>
                                  <w:rStyle w:val="Hyperlink"/>
                                </w:rPr>
                                <w:t>www.su</w:t>
                              </w:r>
                              <w:r w:rsidRPr="00735CCA">
                                <w:rPr>
                                  <w:rStyle w:val="Hyperlink"/>
                                </w:rPr>
                                <w:t>b</w:t>
                              </w:r>
                              <w:r w:rsidRPr="00735CCA">
                                <w:rPr>
                                  <w:rStyle w:val="Hyperlink"/>
                                </w:rPr>
                                <w:t>aru.ca</w:t>
                              </w:r>
                            </w:hyperlink>
                            <w:r>
                              <w:rPr>
                                <w:rStyle w:val="URL"/>
                              </w:rPr>
                              <w:t xml:space="preserve"> </w:t>
                            </w:r>
                          </w:p>
                          <w:p w:rsidR="000205D0" w:rsidRDefault="000205D0">
                            <w:pPr>
                              <w:pStyle w:val="Bodycopy"/>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030" type="#_x0000_t202" style="position:absolute;margin-left:42.55pt;margin-top:161.95pt;width:155.9pt;height:484.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" stroked="f">
                <v:textbox inset="0,0,0,0">
                  <w:txbxContent>
                    <w:p w:rsidR="000205D0" w:rsidRDefault="000205D0">
                      <w:pPr>
                        <w:pStyle w:val="SectionHeading"/>
                      </w:pPr>
                      <w:r>
                        <w:t>For More Information</w:t>
                      </w:r>
                    </w:p>
                    <w:p w:rsidR="000205D0" w:rsidRDefault="000205D0">
                      <w:pPr>
                        <w:pStyle w:val="Bodycopy"/>
                      </w:pPr>
                      <w:r>
                        <w:t xml:space="preserve">For more information about Microsoft products and services, call the Microsoft Sales Information Center at (800) 426-9400. In </w:t>
                      </w:r>
                      <w:smartTag w:uri="urn:schemas-microsoft-com:office:smarttags" w:element="country-region">
                        <w:smartTag w:uri="urn:schemas-microsoft-com:office:smarttags" w:element="place">
                          <w:r>
                            <w:t>Canada</w:t>
                          </w:r>
                        </w:smartTag>
                      </w:smartTag>
                      <w:r>
                        <w:t xml:space="preserve">, call the Microsoft Canada Information Centre at (877) 568-2495. </w:t>
                      </w:r>
                      <w:r w:rsidRPr="00573B55">
                        <w:t>Customers in the United States and Canada who are deaf or hard-of-hearing can reach Microsoft text telephone (TTY/TDD) services at (800) 892-5234.</w:t>
                      </w:r>
                      <w:r>
                        <w:t xml:space="preserve"> Outside the 50 </w:t>
                      </w:r>
                      <w:smartTag w:uri="urn:schemas-microsoft-com:office:smarttags" w:element="country-region">
                        <w:r>
                          <w:t>United States</w:t>
                        </w:r>
                      </w:smartTag>
                      <w:r>
                        <w:t xml:space="preserve"> and </w:t>
                      </w:r>
                      <w:smartTag w:uri="urn:schemas-microsoft-com:office:smarttags" w:element="country-region">
                        <w:smartTag w:uri="urn:schemas-microsoft-com:office:smarttags" w:element="place">
                          <w:r>
                            <w:t>Canada</w:t>
                          </w:r>
                        </w:smartTag>
                      </w:smartTag>
                      <w:r>
                        <w:t>, please contact your local Microsoft subsidiary. To access information using the World Wide Web, go to:</w:t>
                      </w:r>
                    </w:p>
                    <w:p w:rsidR="000205D0" w:rsidRDefault="000205D0">
                      <w:pPr>
                        <w:pStyle w:val="Bodycopy"/>
                      </w:pPr>
                      <w:hyperlink r:id="rId14" w:history="1">
                        <w:r w:rsidRPr="00500DAB">
                          <w:rPr>
                            <w:rStyle w:val="URL"/>
                          </w:rPr>
                          <w:t>www.m</w:t>
                        </w:r>
                        <w:r w:rsidRPr="00500DAB">
                          <w:rPr>
                            <w:rStyle w:val="URL"/>
                          </w:rPr>
                          <w:t>i</w:t>
                        </w:r>
                        <w:r w:rsidRPr="00500DAB">
                          <w:rPr>
                            <w:rStyle w:val="URL"/>
                          </w:rPr>
                          <w:t>c</w:t>
                        </w:r>
                        <w:r w:rsidRPr="00500DAB">
                          <w:rPr>
                            <w:rStyle w:val="URL"/>
                          </w:rPr>
                          <w:t>r</w:t>
                        </w:r>
                        <w:r w:rsidRPr="00500DAB">
                          <w:rPr>
                            <w:rStyle w:val="URL"/>
                          </w:rPr>
                          <w:t>o</w:t>
                        </w:r>
                        <w:r w:rsidRPr="00500DAB">
                          <w:rPr>
                            <w:rStyle w:val="URL"/>
                          </w:rPr>
                          <w:t>s</w:t>
                        </w:r>
                        <w:r w:rsidRPr="00500DAB">
                          <w:rPr>
                            <w:rStyle w:val="URL"/>
                          </w:rPr>
                          <w:t>oft.com</w:t>
                        </w:r>
                      </w:hyperlink>
                      <w:r>
                        <w:rPr>
                          <w:rStyle w:val="URL"/>
                        </w:rPr>
                        <w:t xml:space="preserve"> </w:t>
                      </w:r>
                    </w:p>
                    <w:p w:rsidR="000205D0" w:rsidRDefault="000205D0">
                      <w:pPr>
                        <w:pStyle w:val="Bodycopy"/>
                      </w:pPr>
                    </w:p>
                    <w:p w:rsidR="000205D0" w:rsidRDefault="000205D0">
                      <w:pPr>
                        <w:pStyle w:val="Bodycopy"/>
                      </w:pPr>
                      <w:r>
                        <w:t xml:space="preserve">For more information about </w:t>
                      </w:r>
                      <w:r w:rsidR="005302A5">
                        <w:t>Navantis</w:t>
                      </w:r>
                      <w:r>
                        <w:t xml:space="preserve"> products and services, call (416) 465-4540 or visit the Web site at:</w:t>
                      </w:r>
                      <w:r w:rsidRPr="0025550E">
                        <w:rPr>
                          <w:rStyle w:val="URL"/>
                        </w:rPr>
                        <w:t xml:space="preserve"> </w:t>
                      </w:r>
                      <w:r w:rsidR="005302A5" w:rsidRPr="005302A5">
                        <w:rPr>
                          <w:rStyle w:val="URL"/>
                        </w:rPr>
                        <w:t>http://navantis.com/english/default.asp</w:t>
                      </w:r>
                    </w:p>
                    <w:p w:rsidR="000205D0" w:rsidRDefault="000205D0">
                      <w:pPr>
                        <w:pStyle w:val="Bodycopy"/>
                      </w:pPr>
                    </w:p>
                    <w:p w:rsidR="000205D0" w:rsidRDefault="000205D0">
                      <w:pPr>
                        <w:pStyle w:val="Bodycopy"/>
                      </w:pPr>
                      <w:r>
                        <w:t>For more information about Subaru Canada products and services, call (800) 894-4212 or visit the Web site at:</w:t>
                      </w:r>
                      <w:r w:rsidRPr="0025550E">
                        <w:rPr>
                          <w:rStyle w:val="URL"/>
                        </w:rPr>
                        <w:t xml:space="preserve"> </w:t>
                      </w:r>
                      <w:hyperlink r:id="rId15" w:history="1">
                        <w:r w:rsidRPr="00735CCA">
                          <w:rPr>
                            <w:rStyle w:val="Hyperlink"/>
                          </w:rPr>
                          <w:t>www.su</w:t>
                        </w:r>
                        <w:r w:rsidRPr="00735CCA">
                          <w:rPr>
                            <w:rStyle w:val="Hyperlink"/>
                          </w:rPr>
                          <w:t>b</w:t>
                        </w:r>
                        <w:r w:rsidRPr="00735CCA">
                          <w:rPr>
                            <w:rStyle w:val="Hyperlink"/>
                          </w:rPr>
                          <w:t>aru.ca</w:t>
                        </w:r>
                      </w:hyperlink>
                      <w:r>
                        <w:rPr>
                          <w:rStyle w:val="URL"/>
                        </w:rPr>
                        <w:t xml:space="preserve"> </w:t>
                      </w:r>
                    </w:p>
                    <w:p w:rsidR="000205D0" w:rsidRDefault="000205D0">
                      <w:pPr>
                        <w:pStyle w:val="Bodycopy"/>
                      </w:pPr>
                    </w:p>
                  </w:txbxContent>
                </v:textbox>
                <w10:wrap anchorx="page" anchory="page"/>
                <w10:anchorlock/>
              </v:shape>
            </w:pict>
          </mc:Fallback>
        </mc:AlternateContent>
      </w:r>
      <w:r w:rsidR="003933BE">
        <w:rPr>
          <w:noProof/>
          <w:sz w:val="20"/>
        </w:rPr>
        <w:t>Microsoft Exchange Server 2010</w:t>
      </w:r>
    </w:p>
    <w:p w:rsidR="003933BE" w:rsidRDefault="003933BE">
      <w:pPr>
        <w:pStyle w:val="Bodycopy"/>
      </w:pPr>
      <w:r>
        <w:t>Microsoft Exchange Server 2010 can help you achieve better business outcomes while controlling the costs of deployment, administration, and compliance. Exchange Server 2010 delivers the widest range of deployment options, integrated information leakage protection, and advanced compliance capabilities, which combine to form the best messaging and collaboration solution available.</w:t>
      </w:r>
    </w:p>
    <w:p w:rsidR="003933BE" w:rsidRDefault="003933BE">
      <w:pPr>
        <w:pStyle w:val="Bodycopy"/>
      </w:pPr>
    </w:p>
    <w:p w:rsidR="003933BE" w:rsidRDefault="003933BE">
      <w:pPr>
        <w:pStyle w:val="Bodycopy"/>
      </w:pPr>
      <w:r>
        <w:t>For more information about Microsoft Exchange Server 2010, go to:</w:t>
      </w:r>
    </w:p>
    <w:p w:rsidR="003933BE" w:rsidRDefault="00B16B35">
      <w:pPr>
        <w:pStyle w:val="Bodycopy"/>
      </w:pPr>
      <w:hyperlink r:id="rId16" w:history="1">
        <w:r w:rsidRPr="00735CCA">
          <w:rPr>
            <w:rStyle w:val="Hyperlink"/>
          </w:rPr>
          <w:t>www.m</w:t>
        </w:r>
        <w:r w:rsidRPr="00735CCA">
          <w:rPr>
            <w:rStyle w:val="Hyperlink"/>
          </w:rPr>
          <w:t>i</w:t>
        </w:r>
        <w:r w:rsidRPr="00735CCA">
          <w:rPr>
            <w:rStyle w:val="Hyperlink"/>
          </w:rPr>
          <w:t>crosoft.com/exchange</w:t>
        </w:r>
      </w:hyperlink>
      <w:r>
        <w:t xml:space="preserve"> </w:t>
      </w:r>
    </w:p>
    <w:p w:rsidR="003933BE" w:rsidRDefault="003933BE">
      <w:pPr>
        <w:pStyle w:val="Bodycopy"/>
      </w:pPr>
    </w:p>
    <w:p w:rsidR="003933BE" w:rsidRDefault="003933BE">
      <w:pPr>
        <w:pStyle w:val="Bodycopy"/>
      </w:pPr>
      <w:r>
        <w:t>For more information about Microsoft unified communications, go to:</w:t>
      </w:r>
    </w:p>
    <w:p w:rsidR="003119F1" w:rsidRPr="003933BE" w:rsidRDefault="00B16B35">
      <w:pPr>
        <w:pStyle w:val="Bodycopy"/>
        <w:rPr>
          <w:rStyle w:val="URL"/>
        </w:rPr>
      </w:pPr>
      <w:hyperlink r:id="rId17" w:history="1">
        <w:r w:rsidRPr="00735CCA">
          <w:rPr>
            <w:rStyle w:val="Hyperlink"/>
          </w:rPr>
          <w:t>www.micro</w:t>
        </w:r>
        <w:r w:rsidRPr="00735CCA">
          <w:rPr>
            <w:rStyle w:val="Hyperlink"/>
          </w:rPr>
          <w:t>s</w:t>
        </w:r>
        <w:r w:rsidRPr="00735CCA">
          <w:rPr>
            <w:rStyle w:val="Hyperlink"/>
          </w:rPr>
          <w:t>oft.com/uc</w:t>
        </w:r>
      </w:hyperlink>
      <w:r>
        <w:rPr>
          <w:rStyle w:val="URL"/>
        </w:rPr>
        <w:t xml:space="preserve"> </w:t>
      </w:r>
    </w:p>
    <w:sectPr w:rsidR="003119F1" w:rsidRPr="003933BE">
      <w:headerReference w:type="default" r:id="rId18"/>
      <w:footerReference w:type="default" r:id="rId19"/>
      <w:pgSz w:w="12242" w:h="15842" w:code="1"/>
      <w:pgMar w:top="3240" w:right="851" w:bottom="1320" w:left="4536" w:header="0" w:footer="600" w:gutter="0"/>
      <w:cols w:num="2" w:space="28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4B87" w:rsidRDefault="006D4B87">
      <w:r>
        <w:separator/>
      </w:r>
    </w:p>
  </w:endnote>
  <w:endnote w:type="continuationSeparator" w:id="0">
    <w:p w:rsidR="006D4B87" w:rsidRDefault="006D4B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Franklin Gothic Book">
    <w:panose1 w:val="020B05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embedRegular r:id="rId1" w:fontKey="{FADC7299-7808-4814-A40B-B4211D84D3D3}"/>
    <w:embedBold r:id="rId2" w:fontKey="{3A25EF26-7311-4FA1-9D73-AFB2112ECD8D}"/>
    <w:embedItalic r:id="rId3" w:fontKey="{ED1EC4B0-D7DC-4F47-84A4-3EA2AEAF0271}"/>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05D0" w:rsidRDefault="000205D0">
    <w:pPr>
      <w:pStyle w:val="Footer"/>
      <w:tabs>
        <w:tab w:val="left" w:pos="2760"/>
      </w:tabs>
      <w:jc w:val="right"/>
    </w:pPr>
    <w:r>
      <w:fldChar w:fldCharType="begin"/>
    </w:r>
    <w:r>
      <w:instrText xml:space="preserve"> if </w:instrText>
    </w:r>
    <w:r>
      <w:rPr>
        <w:rStyle w:val="PageNumber"/>
      </w:rPr>
      <w:fldChar w:fldCharType="begin"/>
    </w:r>
    <w:r>
      <w:rPr>
        <w:rStyle w:val="PageNumber"/>
      </w:rPr>
      <w:instrText xml:space="preserve"> PAGE </w:instrText>
    </w:r>
    <w:r>
      <w:rPr>
        <w:rStyle w:val="PageNumber"/>
      </w:rPr>
      <w:fldChar w:fldCharType="separate"/>
    </w:r>
    <w:r w:rsidR="007744C2">
      <w:rPr>
        <w:rStyle w:val="PageNumber"/>
        <w:noProof/>
      </w:rPr>
      <w:instrText>6</w:instrText>
    </w:r>
    <w:r>
      <w:rPr>
        <w:rStyle w:val="PageNumber"/>
      </w:rPr>
      <w:fldChar w:fldCharType="end"/>
    </w:r>
    <w:r>
      <w:rPr>
        <w:rStyle w:val="PageNumber"/>
      </w:rPr>
      <w:instrText xml:space="preserve"> = </w:instrText>
    </w:r>
    <w:r>
      <w:rPr>
        <w:rStyle w:val="PageNumber"/>
      </w:rPr>
      <w:fldChar w:fldCharType="begin"/>
    </w:r>
    <w:r>
      <w:rPr>
        <w:rStyle w:val="PageNumber"/>
      </w:rPr>
      <w:instrText xml:space="preserve"> NUMPAGES </w:instrText>
    </w:r>
    <w:r>
      <w:rPr>
        <w:rStyle w:val="PageNumber"/>
      </w:rPr>
      <w:fldChar w:fldCharType="separate"/>
    </w:r>
    <w:r w:rsidR="007744C2">
      <w:rPr>
        <w:rStyle w:val="PageNumber"/>
        <w:noProof/>
      </w:rPr>
      <w:instrText>6</w:instrText>
    </w:r>
    <w:r>
      <w:rPr>
        <w:rStyle w:val="PageNumber"/>
      </w:rPr>
      <w:fldChar w:fldCharType="end"/>
    </w:r>
    <w:r>
      <w:rPr>
        <w:rStyle w:val="PageNumber"/>
      </w:rPr>
      <w:instrText xml:space="preserve"> </w:instrText>
    </w:r>
    <w:r w:rsidR="00650EC6">
      <w:rPr>
        <w:noProof/>
        <w:spacing w:val="20"/>
        <w:sz w:val="16"/>
        <w:lang w:val="en-US"/>
      </w:rPr>
      <w:drawing>
        <wp:inline distT="0" distB="0" distL="0" distR="0">
          <wp:extent cx="1981200" cy="914400"/>
          <wp:effectExtent l="0" t="0" r="0" b="0"/>
          <wp:docPr id="4" name="Picture 4" descr="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crosof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1200" cy="914400"/>
                  </a:xfrm>
                  <a:prstGeom prst="rect">
                    <a:avLst/>
                  </a:prstGeom>
                  <a:noFill/>
                  <a:ln>
                    <a:noFill/>
                  </a:ln>
                </pic:spPr>
              </pic:pic>
            </a:graphicData>
          </a:graphic>
        </wp:inline>
      </w:drawing>
    </w:r>
    <w:r>
      <w:rPr>
        <w:rStyle w:val="PageNumber"/>
      </w:rPr>
      <w:instrText xml:space="preserve"> </w:instrText>
    </w:r>
    <w:r>
      <w:instrText xml:space="preserve">"" </w:instrText>
    </w:r>
    <w:r w:rsidR="007744C2">
      <w:fldChar w:fldCharType="separate"/>
    </w:r>
    <w:r w:rsidR="00650EC6">
      <w:rPr>
        <w:noProof/>
        <w:spacing w:val="20"/>
        <w:sz w:val="16"/>
        <w:lang w:val="en-US"/>
      </w:rPr>
      <w:drawing>
        <wp:inline distT="0" distB="0" distL="0" distR="0">
          <wp:extent cx="1981200" cy="914400"/>
          <wp:effectExtent l="0" t="0" r="0" b="0"/>
          <wp:docPr id="5" name="Picture 4" descr="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crosof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1200" cy="914400"/>
                  </a:xfrm>
                  <a:prstGeom prst="rect">
                    <a:avLst/>
                  </a:prstGeom>
                  <a:noFill/>
                  <a:ln>
                    <a:noFill/>
                  </a:ln>
                </pic:spPr>
              </pic:pic>
            </a:graphicData>
          </a:graphic>
        </wp:inline>
      </w:drawing>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4B87" w:rsidRDefault="006D4B87">
      <w:r>
        <w:separator/>
      </w:r>
    </w:p>
  </w:footnote>
  <w:footnote w:type="continuationSeparator" w:id="0">
    <w:p w:rsidR="006D4B87" w:rsidRDefault="006D4B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05D0" w:rsidRDefault="00650EC6">
    <w:pPr>
      <w:pStyle w:val="Header"/>
    </w:pPr>
    <w:r>
      <w:rPr>
        <w:noProof/>
        <w:sz w:val="20"/>
        <w:lang w:val="en-US" w:bidi="ar-SA"/>
      </w:rPr>
      <mc:AlternateContent>
        <mc:Choice Requires="wps">
          <w:drawing>
            <wp:anchor distT="0" distB="0" distL="114300" distR="114300" simplePos="0" relativeHeight="251658240" behindDoc="1" locked="0" layoutInCell="1" allowOverlap="1">
              <wp:simplePos x="0" y="0"/>
              <wp:positionH relativeFrom="page">
                <wp:posOffset>2696845</wp:posOffset>
              </wp:positionH>
              <wp:positionV relativeFrom="page">
                <wp:posOffset>2052320</wp:posOffset>
              </wp:positionV>
              <wp:extent cx="0" cy="7162800"/>
              <wp:effectExtent l="10795" t="13970" r="8255" b="5080"/>
              <wp:wrapNone/>
              <wp:docPr id="1" name="ThinGreenLine"/>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7162800"/>
                      </a:xfrm>
                      <a:prstGeom prst="line">
                        <a:avLst/>
                      </a:prstGeom>
                      <a:noFill/>
                      <a:ln w="9525">
                        <a:solidFill>
                          <a:srgbClr val="A0A0A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ThinGreenLine" o:spid="_x0000_s1026" style="position:absolute;flip:x;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35pt,161.6pt" to="212.35pt,7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" strokecolor="#a0a0a0">
              <w10:wrap anchorx="page" anchory="page"/>
            </v:line>
          </w:pict>
        </mc:Fallback>
      </mc:AlternateContent>
    </w:r>
    <w:r>
      <w:rPr>
        <w:noProof/>
        <w:lang w:val="en-US" w:bidi="ar-SA"/>
      </w:rPr>
      <w:drawing>
        <wp:anchor distT="0" distB="0" distL="114300" distR="114300" simplePos="0" relativeHeight="251657216" behindDoc="1" locked="0" layoutInCell="0" allowOverlap="1">
          <wp:simplePos x="0" y="0"/>
          <wp:positionH relativeFrom="page">
            <wp:posOffset>0</wp:posOffset>
          </wp:positionH>
          <wp:positionV relativeFrom="page">
            <wp:posOffset>0</wp:posOffset>
          </wp:positionV>
          <wp:extent cx="7772400" cy="918210"/>
          <wp:effectExtent l="0" t="0" r="0" b="0"/>
          <wp:wrapNone/>
          <wp:docPr id="54" name="Picture 51" descr="Server Sub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rver SubHea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91821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AFB2B416"/>
    <w:lvl w:ilvl="0">
      <w:start w:val="1"/>
      <w:numFmt w:val="decimal"/>
      <w:lvlText w:val="%1."/>
      <w:lvlJc w:val="left"/>
      <w:pPr>
        <w:tabs>
          <w:tab w:val="num" w:pos="0"/>
        </w:tabs>
        <w:ind w:left="1152" w:hanging="1152"/>
      </w:pPr>
    </w:lvl>
    <w:lvl w:ilvl="1">
      <w:start w:val="1"/>
      <w:numFmt w:val="decimal"/>
      <w:lvlText w:val="%1.%2."/>
      <w:lvlJc w:val="left"/>
      <w:pPr>
        <w:tabs>
          <w:tab w:val="num" w:pos="851"/>
        </w:tabs>
        <w:ind w:left="851" w:hanging="851"/>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nsid w:val="0D3A144C"/>
    <w:multiLevelType w:val="hybridMultilevel"/>
    <w:tmpl w:val="4E4ABFC4"/>
    <w:lvl w:ilvl="0" w:tplc="09F8D26E">
      <w:start w:val="1"/>
      <w:numFmt w:val="bullet"/>
      <w:pStyle w:val="BulletLevel2"/>
      <w:lvlText w:val="−"/>
      <w:lvlJc w:val="left"/>
      <w:pPr>
        <w:tabs>
          <w:tab w:val="num" w:pos="360"/>
        </w:tabs>
        <w:ind w:left="360" w:hanging="180"/>
      </w:pPr>
      <w:rPr>
        <w:rFonts w:ascii="Franklin Gothic Book" w:hAnsi="Franklin Gothic Book" w:hint="default"/>
      </w:rPr>
    </w:lvl>
    <w:lvl w:ilvl="1" w:tplc="0114C756">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F3C3435"/>
    <w:multiLevelType w:val="hybridMultilevel"/>
    <w:tmpl w:val="C0622374"/>
    <w:lvl w:ilvl="0" w:tplc="859C5C50">
      <w:start w:val="1"/>
      <w:numFmt w:val="bullet"/>
      <w:lvlRestart w:val="0"/>
      <w:pStyle w:val="Bullet"/>
      <w:lvlText w:val=""/>
      <w:lvlJc w:val="left"/>
      <w:pPr>
        <w:tabs>
          <w:tab w:val="num" w:pos="360"/>
        </w:tabs>
        <w:ind w:left="360" w:hanging="360"/>
      </w:pPr>
      <w:rPr>
        <w:rFonts w:ascii="Symbol" w:hAnsi="Symbol" w:hint="default"/>
        <w:color w:val="A0A0A0"/>
        <w:sz w:val="14"/>
        <w:szCs w:val="1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AC6885"/>
    <w:multiLevelType w:val="hybridMultilevel"/>
    <w:tmpl w:val="CED674A6"/>
    <w:lvl w:ilvl="0" w:tplc="A7A609F8">
      <w:start w:val="1"/>
      <w:numFmt w:val="bullet"/>
      <w:pStyle w:val="BulletGrey"/>
      <w:lvlText w:val=""/>
      <w:lvlJc w:val="left"/>
      <w:pPr>
        <w:tabs>
          <w:tab w:val="num" w:pos="360"/>
        </w:tabs>
        <w:ind w:left="360" w:hanging="360"/>
      </w:pPr>
      <w:rPr>
        <w:rFonts w:ascii="Symbol" w:hAnsi="Symbol" w:hint="default"/>
        <w:color w:val="A0A0A0"/>
        <w:sz w:val="1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47F74B0"/>
    <w:multiLevelType w:val="multilevel"/>
    <w:tmpl w:val="F108618C"/>
    <w:lvl w:ilvl="0">
      <w:start w:val="1"/>
      <w:numFmt w:val="bullet"/>
      <w:lvlText w:val=""/>
      <w:lvlJc w:val="left"/>
      <w:pPr>
        <w:tabs>
          <w:tab w:val="num" w:pos="360"/>
        </w:tabs>
        <w:ind w:left="360" w:hanging="360"/>
      </w:pPr>
      <w:rPr>
        <w:rFonts w:ascii="Wingdings" w:hAnsi="Wingdings" w:hint="default"/>
        <w:color w:val="666666"/>
        <w:sz w:val="1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nsid w:val="319B337B"/>
    <w:multiLevelType w:val="multilevel"/>
    <w:tmpl w:val="D79AD35E"/>
    <w:lvl w:ilvl="0">
      <w:start w:val="1"/>
      <w:numFmt w:val="bullet"/>
      <w:lvlRestart w:val="0"/>
      <w:lvlText w:val=""/>
      <w:lvlJc w:val="left"/>
      <w:pPr>
        <w:tabs>
          <w:tab w:val="num" w:pos="181"/>
        </w:tabs>
        <w:ind w:left="181" w:hanging="181"/>
      </w:pPr>
      <w:rPr>
        <w:rFonts w:ascii="Times New Roman" w:hAnsi="Times New Roman" w:cs="Times New Roman" w:hint="default"/>
        <w:color w:val="00CCFF"/>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443140D9"/>
    <w:multiLevelType w:val="hybridMultilevel"/>
    <w:tmpl w:val="BEB23ABE"/>
    <w:lvl w:ilvl="0" w:tplc="50ECCCBA">
      <w:start w:val="1"/>
      <w:numFmt w:val="bullet"/>
      <w:lvlRestart w:val="0"/>
      <w:pStyle w:val="Bulletbold"/>
      <w:lvlText w:val=""/>
      <w:lvlJc w:val="left"/>
      <w:pPr>
        <w:tabs>
          <w:tab w:val="num" w:pos="360"/>
        </w:tabs>
        <w:ind w:left="360" w:hanging="360"/>
      </w:pPr>
      <w:rPr>
        <w:rFonts w:ascii="Wingdings" w:hAnsi="Wingdings" w:hint="default"/>
        <w:color w:val="0099FF"/>
        <w:sz w:val="14"/>
        <w:szCs w:val="1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46FE4487"/>
    <w:multiLevelType w:val="singleLevel"/>
    <w:tmpl w:val="86EEE6A8"/>
    <w:lvl w:ilvl="0">
      <w:start w:val="1"/>
      <w:numFmt w:val="decimal"/>
      <w:pStyle w:val="TOC2"/>
      <w:lvlText w:val="%1."/>
      <w:lvlJc w:val="left"/>
      <w:pPr>
        <w:tabs>
          <w:tab w:val="num" w:pos="360"/>
        </w:tabs>
        <w:ind w:left="360" w:hanging="360"/>
      </w:pPr>
    </w:lvl>
  </w:abstractNum>
  <w:abstractNum w:abstractNumId="8">
    <w:nsid w:val="4E991B8F"/>
    <w:multiLevelType w:val="singleLevel"/>
    <w:tmpl w:val="18E45606"/>
    <w:lvl w:ilvl="0">
      <w:start w:val="1"/>
      <w:numFmt w:val="bullet"/>
      <w:pStyle w:val="Question"/>
      <w:lvlText w:val="Q"/>
      <w:lvlJc w:val="left"/>
      <w:pPr>
        <w:tabs>
          <w:tab w:val="num" w:pos="360"/>
        </w:tabs>
        <w:ind w:left="360" w:hanging="360"/>
      </w:pPr>
      <w:rPr>
        <w:rFonts w:ascii="Times New Roman" w:hAnsi="Times New Roman" w:hint="default"/>
        <w:b/>
        <w:i w:val="0"/>
      </w:rPr>
    </w:lvl>
  </w:abstractNum>
  <w:abstractNum w:abstractNumId="9">
    <w:nsid w:val="4F147D09"/>
    <w:multiLevelType w:val="hybridMultilevel"/>
    <w:tmpl w:val="E51870BA"/>
    <w:lvl w:ilvl="0" w:tplc="515A4410">
      <w:start w:val="1"/>
      <w:numFmt w:val="bullet"/>
      <w:lvlRestart w:val="0"/>
      <w:lvlText w:val=""/>
      <w:lvlJc w:val="left"/>
      <w:pPr>
        <w:tabs>
          <w:tab w:val="num" w:pos="360"/>
        </w:tabs>
        <w:ind w:left="360" w:hanging="360"/>
      </w:pPr>
      <w:rPr>
        <w:rFonts w:ascii="Wingdings" w:hAnsi="Wingdings" w:hint="default"/>
        <w:color w:val="FF3300"/>
        <w:sz w:val="14"/>
        <w:szCs w:val="1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5F3F4638"/>
    <w:multiLevelType w:val="multilevel"/>
    <w:tmpl w:val="21565376"/>
    <w:lvl w:ilvl="0">
      <w:start w:val="1"/>
      <w:numFmt w:val="bullet"/>
      <w:lvlText w:val=""/>
      <w:lvlJc w:val="left"/>
      <w:pPr>
        <w:tabs>
          <w:tab w:val="num" w:pos="181"/>
        </w:tabs>
        <w:ind w:left="181" w:hanging="181"/>
      </w:pPr>
      <w:rPr>
        <w:rFonts w:ascii="Symbol" w:hAnsi="Symbol" w:hint="default"/>
        <w:color w:val="0000FF"/>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60561CD2"/>
    <w:multiLevelType w:val="singleLevel"/>
    <w:tmpl w:val="90DE271A"/>
    <w:lvl w:ilvl="0">
      <w:start w:val="1"/>
      <w:numFmt w:val="bullet"/>
      <w:pStyle w:val="Answer"/>
      <w:lvlText w:val="A"/>
      <w:lvlJc w:val="left"/>
      <w:pPr>
        <w:tabs>
          <w:tab w:val="num" w:pos="360"/>
        </w:tabs>
        <w:ind w:left="360" w:hanging="360"/>
      </w:pPr>
      <w:rPr>
        <w:rFonts w:ascii="Times New Roman" w:hAnsi="Times New Roman" w:hint="default"/>
        <w:b/>
        <w:i w:val="0"/>
      </w:rPr>
    </w:lvl>
  </w:abstractNum>
  <w:abstractNum w:abstractNumId="12">
    <w:nsid w:val="745A6C05"/>
    <w:multiLevelType w:val="multilevel"/>
    <w:tmpl w:val="BF965A8E"/>
    <w:lvl w:ilvl="0">
      <w:start w:val="1"/>
      <w:numFmt w:val="decimal"/>
      <w:lvlText w:val="%1)"/>
      <w:lvlJc w:val="left"/>
      <w:pPr>
        <w:tabs>
          <w:tab w:val="num" w:pos="360"/>
        </w:tabs>
        <w:ind w:left="360" w:hanging="360"/>
      </w:pPr>
    </w:lvl>
    <w:lvl w:ilvl="1">
      <w:start w:val="1"/>
      <w:numFmt w:val="lowerLetter"/>
      <w:pStyle w:val="Heading2"/>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76601B23"/>
    <w:multiLevelType w:val="hybridMultilevel"/>
    <w:tmpl w:val="18B89D5A"/>
    <w:lvl w:ilvl="0" w:tplc="6F6AD104">
      <w:start w:val="1"/>
      <w:numFmt w:val="bullet"/>
      <w:lvlRestart w:val="0"/>
      <w:pStyle w:val="Bulletcolored"/>
      <w:lvlText w:val=""/>
      <w:lvlJc w:val="left"/>
      <w:pPr>
        <w:tabs>
          <w:tab w:val="num" w:pos="181"/>
        </w:tabs>
        <w:ind w:left="181" w:hanging="181"/>
      </w:pPr>
      <w:rPr>
        <w:rFonts w:ascii="Symbol" w:hAnsi="Symbol" w:cs="Times New Roman" w:hint="default"/>
        <w:color w:val="FF000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nsid w:val="7679401A"/>
    <w:multiLevelType w:val="multilevel"/>
    <w:tmpl w:val="9B684C5E"/>
    <w:lvl w:ilvl="0">
      <w:start w:val="1"/>
      <w:numFmt w:val="bullet"/>
      <w:lvlText w:val=""/>
      <w:lvlJc w:val="left"/>
      <w:pPr>
        <w:tabs>
          <w:tab w:val="num" w:pos="181"/>
        </w:tabs>
        <w:ind w:left="181" w:hanging="181"/>
      </w:pPr>
      <w:rPr>
        <w:rFonts w:ascii="Symbol" w:hAnsi="Symbol" w:hint="default"/>
        <w:color w:val="FF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772356EF"/>
    <w:multiLevelType w:val="multilevel"/>
    <w:tmpl w:val="70CCD2F0"/>
    <w:lvl w:ilvl="0">
      <w:start w:val="1"/>
      <w:numFmt w:val="decimal"/>
      <w:lvlText w:val="%1"/>
      <w:lvlJc w:val="left"/>
      <w:pPr>
        <w:tabs>
          <w:tab w:val="num" w:pos="454"/>
        </w:tabs>
        <w:ind w:left="454" w:hanging="454"/>
      </w:pPr>
    </w:lvl>
    <w:lvl w:ilvl="1">
      <w:start w:val="1"/>
      <w:numFmt w:val="decimal"/>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nsid w:val="798E19F2"/>
    <w:multiLevelType w:val="multilevel"/>
    <w:tmpl w:val="C9EAA246"/>
    <w:lvl w:ilvl="0">
      <w:start w:val="1"/>
      <w:numFmt w:val="bullet"/>
      <w:lvlRestart w:val="0"/>
      <w:lvlText w:val=""/>
      <w:lvlJc w:val="left"/>
      <w:pPr>
        <w:tabs>
          <w:tab w:val="num" w:pos="360"/>
        </w:tabs>
        <w:ind w:left="360" w:hanging="360"/>
      </w:pPr>
      <w:rPr>
        <w:rFonts w:ascii="Wingdings" w:hAnsi="Wingdings" w:hint="default"/>
        <w:color w:val="0099FF"/>
        <w:sz w:val="14"/>
        <w:szCs w:val="1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8"/>
  </w:num>
  <w:num w:numId="3">
    <w:abstractNumId w:val="11"/>
  </w:num>
  <w:num w:numId="4">
    <w:abstractNumId w:val="7"/>
  </w:num>
  <w:num w:numId="5">
    <w:abstractNumId w:val="1"/>
  </w:num>
  <w:num w:numId="7">
    <w:abstractNumId w:val="15"/>
  </w:num>
  <w:num w:numId="8">
    <w:abstractNumId w:val="3"/>
  </w:num>
  <w:num w:numId="9">
    <w:abstractNumId w:val="1"/>
  </w:num>
  <w:num w:numId="10">
    <w:abstractNumId w:val="6"/>
  </w:num>
  <w:num w:numId="11">
    <w:abstractNumId w:val="2"/>
  </w:num>
  <w:num w:numId="12">
    <w:abstractNumId w:val="9"/>
  </w:num>
  <w:num w:numId="13">
    <w:abstractNumId w:val="16"/>
  </w:num>
  <w:num w:numId="14">
    <w:abstractNumId w:val="4"/>
  </w:num>
  <w:num w:numId="15">
    <w:abstractNumId w:val="13"/>
  </w:num>
  <w:num w:numId="16">
    <w:abstractNumId w:val="14"/>
  </w:num>
  <w:num w:numId="17">
    <w:abstractNumId w:val="10"/>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1" w:cryptProviderType="rsaFull" w:cryptAlgorithmClass="hash" w:cryptAlgorithmType="typeAny" w:cryptAlgorithmSid="4" w:cryptSpinCount="100000" w:hash="ap0WHIMFPDRZlsDg0tkgCOgiXis=" w:salt="QxMfD6t4OM78m9ldmxAh6g=="/>
  <w:defaultTabStop w:val="720"/>
  <w:drawingGridVerticalSpacing w:val="120"/>
  <w:displayHorizontalDrawingGridEvery w:val="0"/>
  <w:doNotUseMarginsForDrawingGridOrigin/>
  <w:drawingGridHorizontalOrigin w:val="0"/>
  <w:drawingGridVerticalOrigin w:val="0"/>
  <w:noPunctuationKerning/>
  <w:characterSpacingControl w:val="doNotCompress"/>
  <w:hdrShapeDefaults>
    <o:shapedefaults v:ext="edit" spidmax="2049" style="mso-position-horizontal-relative:page;mso-position-vertical-relative:page" fillcolor="white" stroke="f">
      <v:fill color="white"/>
      <v:stroke on="f"/>
      <v:textbox inset="0,0,0,0"/>
      <o:colormru v:ext="edit" colors="white,#ebebeb,#a0a0a0,#ddd,#999,#ccc,#bde9a7,#b3b3b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CTIVATED" w:val="1"/>
    <w:docVar w:name="CHKITEM" w:val="0"/>
    <w:docVar w:name="ColorHalfRGB" w:val="12632256"/>
    <w:docVar w:name="ColorName" w:val="Gray"/>
    <w:docVar w:name="ColorRGB" w:val="10526880"/>
    <w:docVar w:name="ComboBox1_ListCount" w:val="0"/>
    <w:docVar w:name="ComboBox1_ListIndex" w:val="-1"/>
    <w:docVar w:name="lbColour_0_0" w:val="Blue"/>
    <w:docVar w:name="lbColour_0_1" w:val="13147936"/>
    <w:docVar w:name="lbColour_0_2" w:val="16765585"/>
    <w:docVar w:name="lbColour_0_SELECTED" w:val="0"/>
    <w:docVar w:name="lbColour_1_0" w:val="Gray"/>
    <w:docVar w:name="lbColour_1_1" w:val="10526880"/>
    <w:docVar w:name="lbColour_1_2" w:val="12632256"/>
    <w:docVar w:name="lbColour_1_SELECTED" w:val="-1"/>
    <w:docVar w:name="lbColour_2_0" w:val="Red"/>
    <w:docVar w:name="lbColour_2_1" w:val="3614106"/>
    <w:docVar w:name="lbColour_2_2" w:val="9019391"/>
    <w:docVar w:name="lbColour_2_SELECTED" w:val="0"/>
    <w:docVar w:name="lbColour_3_0" w:val="Green"/>
    <w:docVar w:name="lbColour_3_1" w:val="6337668"/>
    <w:docVar w:name="lbColour_3_2" w:val="11004349"/>
    <w:docVar w:name="lbColour_3_SELECTED" w:val="0"/>
    <w:docVar w:name="lbColour_4_0" w:val="Yellow1"/>
    <w:docVar w:name="lbColour_4_1" w:val="2982852"/>
    <w:docVar w:name="lbColour_4_2" w:val="12632256"/>
    <w:docVar w:name="lbColour_4_SELECTED" w:val="0"/>
    <w:docVar w:name="lbColour_5_0" w:val="Yellow2"/>
    <w:docVar w:name="lbColour_5_1" w:val="1164031"/>
    <w:docVar w:name="lbColour_5_2" w:val="12632256"/>
    <w:docVar w:name="lbColour_5_SELECTED" w:val="0"/>
    <w:docVar w:name="lbColour_ListCount" w:val="6"/>
    <w:docVar w:name="lbColour_ListIndex" w:val="1"/>
    <w:docVar w:name="lbList_0_0" w:val="Microsoft Office"/>
    <w:docVar w:name="lbList_0_1" w:val="Microsoft Office Communications Server 2007 R2"/>
    <w:docVar w:name="lbList_0_2" w:val="070"/>
    <w:docVar w:name="lbList_0_SELECTED" w:val="0"/>
    <w:docVar w:name="lbList_1_0" w:val="Microsoft Server Product Portfolio"/>
    <w:docVar w:name="lbList_1_1" w:val="Microsoft Exchange Server 2010"/>
    <w:docVar w:name="lbList_1_2" w:val="140"/>
    <w:docVar w:name="lbList_1_SELECTED" w:val="-1"/>
    <w:docVar w:name="lbList_ListCount" w:val="2"/>
    <w:docVar w:name="lbList_ListIndex" w:val="1"/>
    <w:docVar w:name="lbOffice_ListCount" w:val="0"/>
    <w:docVar w:name="lbOffice_ListIndex" w:val="-1"/>
    <w:docVar w:name="lbProductList_0_0" w:val=" DEFAULT"/>
    <w:docVar w:name="lbProductList_0_SELECTED" w:val="0"/>
    <w:docVar w:name="lbProductList_1_0" w:val=".NET Framework 3.0"/>
    <w:docVar w:name="lbProductList_1_SELECTED" w:val="0"/>
    <w:docVar w:name="lbProductList_10_0" w:val="Biztalk"/>
    <w:docVar w:name="lbProductList_10_SELECTED" w:val="0"/>
    <w:docVar w:name="lbProductList_11_0" w:val="CMS"/>
    <w:docVar w:name="lbProductList_11_SELECTED" w:val="0"/>
    <w:docVar w:name="lbProductList_12_0" w:val="Commerce Server"/>
    <w:docVar w:name="lbProductList_12_SELECTED" w:val="0"/>
    <w:docVar w:name="lbProductList_13_0" w:val="Communications Sector"/>
    <w:docVar w:name="lbProductList_13_SELECTED" w:val="0"/>
    <w:docVar w:name="lbProductList_14_0" w:val="Dynamics"/>
    <w:docVar w:name="lbProductList_14_SELECTED" w:val="0"/>
    <w:docVar w:name="lbProductList_15_0" w:val="Enterprise Integration"/>
    <w:docVar w:name="lbProductList_15_SELECTED" w:val="0"/>
    <w:docVar w:name="lbProductList_16_0" w:val="Exchange 2000"/>
    <w:docVar w:name="lbProductList_16_SELECTED" w:val="0"/>
    <w:docVar w:name="lbProductList_17_0" w:val="Exchange 2003"/>
    <w:docVar w:name="lbProductList_17_SELECTED" w:val="0"/>
    <w:docVar w:name="lbProductList_18_0" w:val="Exchange 2007"/>
    <w:docVar w:name="lbProductList_18_SELECTED" w:val="0"/>
    <w:docVar w:name="lbProductList_19_0" w:val="Exchange 2010"/>
    <w:docVar w:name="lbProductList_19_SELECTED" w:val="-1"/>
    <w:docVar w:name="lbProductList_2_0" w:val=".NET"/>
    <w:docVar w:name="lbProductList_2_SELECTED" w:val="0"/>
    <w:docVar w:name="lbProductList_20_0" w:val="Expression"/>
    <w:docVar w:name="lbProductList_20_SELECTED" w:val="0"/>
    <w:docVar w:name="lbProductList_21_0" w:val="Forefront"/>
    <w:docVar w:name="lbProductList_21_SELECTED" w:val="0"/>
    <w:docVar w:name="lbProductList_22_0" w:val="Groove Virtual Office"/>
    <w:docVar w:name="lbProductList_22_SELECTED" w:val="0"/>
    <w:docVar w:name="lbProductList_23_0" w:val="Higher Education"/>
    <w:docVar w:name="lbProductList_23_SELECTED" w:val="0"/>
    <w:docVar w:name="lbProductList_24_0" w:val="Internet Business"/>
    <w:docVar w:name="lbProductList_24_SELECTED" w:val="0"/>
    <w:docVar w:name="lbProductList_25_0" w:val="Interoperability"/>
    <w:docVar w:name="lbProductList_25_SELECTED" w:val="0"/>
    <w:docVar w:name="lbProductList_26_0" w:val="IO"/>
    <w:docVar w:name="lbProductList_26_SELECTED" w:val="0"/>
    <w:docVar w:name="lbProductList_27_0" w:val="ISA"/>
    <w:docVar w:name="lbProductList_27_SELECTED" w:val="0"/>
    <w:docVar w:name="lbProductList_28_0" w:val="Macintosh Business Unit"/>
    <w:docVar w:name="lbProductList_28_SELECTED" w:val="0"/>
    <w:docVar w:name="lbProductList_29_0" w:val="MBS"/>
    <w:docVar w:name="lbProductList_29_SELECTED" w:val="0"/>
    <w:docVar w:name="lbProductList_3_0" w:val="Active Directory"/>
    <w:docVar w:name="lbProductList_3_SELECTED" w:val="0"/>
    <w:docVar w:name="lbProductList_30_0" w:val="MCSE"/>
    <w:docVar w:name="lbProductList_30_SELECTED" w:val="0"/>
    <w:docVar w:name="lbProductList_31_0" w:val="Microsoft Desktop Optimization Pack"/>
    <w:docVar w:name="lbProductList_31_SELECTED" w:val="0"/>
    <w:docVar w:name="lbProductList_32_0" w:val="Microsoft Financing"/>
    <w:docVar w:name="lbProductList_32_SELECTED" w:val="0"/>
    <w:docVar w:name="lbProductList_33_0" w:val="Microsoft Learning"/>
    <w:docVar w:name="lbProductList_33_SELECTED" w:val="0"/>
    <w:docVar w:name="lbProductList_34_0" w:val="Microsoft Online Services"/>
    <w:docVar w:name="lbProductList_34_SELECTED" w:val="0"/>
    <w:docVar w:name="lbProductList_35_0" w:val="Microsoft Server"/>
    <w:docVar w:name="lbProductList_35_SELECTED" w:val="0"/>
    <w:docVar w:name="lbProductList_36_0" w:val="Microsoft Services"/>
    <w:docVar w:name="lbProductList_36_SELECTED" w:val="0"/>
    <w:docVar w:name="lbProductList_37_0" w:val="Microsoft Surface"/>
    <w:docVar w:name="lbProductList_37_SELECTED" w:val="0"/>
    <w:docVar w:name="lbProductList_38_0" w:val="MSA"/>
    <w:docVar w:name="lbProductList_38_SELECTED" w:val="0"/>
    <w:docVar w:name="lbProductList_39_0" w:val="MSPP"/>
    <w:docVar w:name="lbProductList_39_SELECTED" w:val="0"/>
    <w:docVar w:name="lbProductList_4_0" w:val="Basic to Standardized"/>
    <w:docVar w:name="lbProductList_4_SELECTED" w:val="0"/>
    <w:docVar w:name="lbProductList_40_0" w:val="MTC"/>
    <w:docVar w:name="lbProductList_40_SELECTED" w:val="0"/>
    <w:docVar w:name="lbProductList_41_0" w:val="Office System"/>
    <w:docVar w:name="lbProductList_41_SELECTED" w:val="0"/>
    <w:docVar w:name="lbProductList_42_0" w:val="Office_Exchange"/>
    <w:docVar w:name="lbProductList_42_SELECTED" w:val="0"/>
    <w:docVar w:name="lbProductList_43_0" w:val="Office_Exchange_Vista"/>
    <w:docVar w:name="lbProductList_43_SELECTED" w:val="0"/>
    <w:docVar w:name="lbProductList_44_0" w:val="Office_Vista"/>
    <w:docVar w:name="lbProductList_44_SELECTED" w:val="0"/>
    <w:docVar w:name="lbProductList_45_0" w:val="Portals"/>
    <w:docVar w:name="lbProductList_45_SELECTED" w:val="0"/>
    <w:docVar w:name="lbProductList_46_0" w:val="Project EPM"/>
    <w:docVar w:name="lbProductList_46_SELECTED" w:val="0"/>
    <w:docVar w:name="lbProductList_47_0" w:val="Project_Six_Sigma"/>
    <w:docVar w:name="lbProductList_47_SELECTED" w:val="0"/>
    <w:docVar w:name="lbProductList_48_0" w:val="Rationalized to Dynamic"/>
    <w:docVar w:name="lbProductList_48_SELECTED" w:val="0"/>
    <w:docVar w:name="lbProductList_49_0" w:val="RMS"/>
    <w:docVar w:name="lbProductList_49_SELECTED" w:val="0"/>
    <w:docVar w:name="lbProductList_5_0" w:val="BDM Financial Services"/>
    <w:docVar w:name="lbProductList_5_SELECTED" w:val="0"/>
    <w:docVar w:name="lbProductList_50_0" w:val="SAM"/>
    <w:docVar w:name="lbProductList_50_SELECTED" w:val="0"/>
    <w:docVar w:name="lbProductList_51_0" w:val="Server Consolidation"/>
    <w:docVar w:name="lbProductList_51_SELECTED" w:val="0"/>
    <w:docVar w:name="lbProductList_52_0" w:val="Small Business Server 2003"/>
    <w:docVar w:name="lbProductList_52_SELECTED" w:val="0"/>
    <w:docVar w:name="lbProductList_53_0" w:val="SMS"/>
    <w:docVar w:name="lbProductList_53_SELECTED" w:val="0"/>
    <w:docVar w:name="lbProductList_54_0" w:val="SQL Server"/>
    <w:docVar w:name="lbProductList_54_SELECTED" w:val="0"/>
    <w:docVar w:name="lbProductList_55_0" w:val="Standardized to Rationalized"/>
    <w:docVar w:name="lbProductList_55_SELECTED" w:val="0"/>
    <w:docVar w:name="lbProductList_56_0" w:val="System Center 2007 R2"/>
    <w:docVar w:name="lbProductList_56_SELECTED" w:val="0"/>
    <w:docVar w:name="lbProductList_57_0" w:val="System Center"/>
    <w:docVar w:name="lbProductList_57_SELECTED" w:val="0"/>
    <w:docVar w:name="lbProductList_58_0" w:val="Tablet PC"/>
    <w:docVar w:name="lbProductList_58_SELECTED" w:val="0"/>
    <w:docVar w:name="lbProductList_59_0" w:val="Virtual Earth"/>
    <w:docVar w:name="lbProductList_59_SELECTED" w:val="0"/>
    <w:docVar w:name="lbProductList_6_0" w:val="BDM Healthcare Services"/>
    <w:docVar w:name="lbProductList_6_SELECTED" w:val="0"/>
    <w:docVar w:name="lbProductList_60_0" w:val="Virtualization"/>
    <w:docVar w:name="lbProductList_60_SELECTED" w:val="0"/>
    <w:docVar w:name="lbProductList_61_0" w:val="Visio"/>
    <w:docVar w:name="lbProductList_61_SELECTED" w:val="0"/>
    <w:docVar w:name="lbProductList_62_0" w:val="Visual Studio"/>
    <w:docVar w:name="lbProductList_62_SELECTED" w:val="0"/>
    <w:docVar w:name="lbProductList_63_0" w:val="Volume Licensing"/>
    <w:docVar w:name="lbProductList_63_SELECTED" w:val="0"/>
    <w:docVar w:name="lbProductList_64_0" w:val="WDS"/>
    <w:docVar w:name="lbProductList_64_SELECTED" w:val="0"/>
    <w:docVar w:name="lbProductList_65_0" w:val="Web Platform"/>
    <w:docVar w:name="lbProductList_65_SELECTED" w:val="0"/>
    <w:docVar w:name="lbProductList_66_0" w:val="Windows Desktop Search"/>
    <w:docVar w:name="lbProductList_66_SELECTED" w:val="0"/>
    <w:docVar w:name="lbProductList_67_0" w:val="Windows Embedded"/>
    <w:docVar w:name="lbProductList_67_SELECTED" w:val="0"/>
    <w:docVar w:name="lbProductList_68_0" w:val="Windows Mobile"/>
    <w:docVar w:name="lbProductList_68_SELECTED" w:val="0"/>
    <w:docVar w:name="lbProductList_69_0" w:val="Windows Phone"/>
    <w:docVar w:name="lbProductList_69_SELECTED" w:val="0"/>
    <w:docVar w:name="lbProductList_7_0" w:val="BDM Manufacturing"/>
    <w:docVar w:name="lbProductList_7_SELECTED" w:val="0"/>
    <w:docVar w:name="lbProductList_70_0" w:val="Windows Server 2003 R2"/>
    <w:docVar w:name="lbProductList_70_SELECTED" w:val="0"/>
    <w:docVar w:name="lbProductList_71_0" w:val="Windows Server 2003"/>
    <w:docVar w:name="lbProductList_71_SELECTED" w:val="0"/>
    <w:docVar w:name="lbProductList_72_0" w:val="Windows Server System"/>
    <w:docVar w:name="lbProductList_72_SELECTED" w:val="0"/>
    <w:docVar w:name="lbProductList_73_0" w:val="Windows Vista"/>
    <w:docVar w:name="lbProductList_73_SELECTED" w:val="0"/>
    <w:docVar w:name="lbProductList_74_0" w:val="Windows XP"/>
    <w:docVar w:name="lbProductList_74_SELECTED" w:val="0"/>
    <w:docVar w:name="lbProductList_8_0" w:val="BDM Retail"/>
    <w:docVar w:name="lbProductList_8_SELECTED" w:val="0"/>
    <w:docVar w:name="lbProductList_9_0" w:val="BI"/>
    <w:docVar w:name="lbProductList_9_SELECTED" w:val="0"/>
    <w:docVar w:name="lbProductList_ListCount" w:val="75"/>
    <w:docVar w:name="lbProductList_ListIndex" w:val="19"/>
    <w:docVar w:name="lbProductType_0_0" w:val="Blue - Corp"/>
    <w:docVar w:name="lbProductType_0_1" w:val="Blue"/>
    <w:docVar w:name="lbProductType_0_2" w:val="Corp"/>
    <w:docVar w:name="lbProductType_0_SELECTED" w:val="0"/>
    <w:docVar w:name="lbProductType_1_0" w:val="Blue - Dynamics"/>
    <w:docVar w:name="lbProductType_1_1" w:val="Blue"/>
    <w:docVar w:name="lbProductType_1_2" w:val="Dynamics"/>
    <w:docVar w:name="lbProductType_1_SELECTED" w:val="0"/>
    <w:docVar w:name="lbProductType_10_0" w:val="Yellow - Expression"/>
    <w:docVar w:name="lbProductType_10_1" w:val="Yellow1"/>
    <w:docVar w:name="lbProductType_10_2" w:val="Yellow1"/>
    <w:docVar w:name="lbProductType_10_SELECTED" w:val="0"/>
    <w:docVar w:name="lbProductType_11_0" w:val="Yellow - Phone"/>
    <w:docVar w:name="lbProductType_11_1" w:val="Yellow2"/>
    <w:docVar w:name="lbProductType_11_2" w:val="Yellow2"/>
    <w:docVar w:name="lbProductType_11_SELECTED" w:val="0"/>
    <w:docVar w:name="lbProductType_2_0" w:val="Blue - NET"/>
    <w:docVar w:name="lbProductType_2_1" w:val="Blue"/>
    <w:docVar w:name="lbProductType_2_2" w:val="Net"/>
    <w:docVar w:name="lbProductType_2_SELECTED" w:val="0"/>
    <w:docVar w:name="lbProductType_3_0" w:val="Blue - Services"/>
    <w:docVar w:name="lbProductType_3_1" w:val="Blue"/>
    <w:docVar w:name="lbProductType_3_2" w:val="Corp"/>
    <w:docVar w:name="lbProductType_3_SELECTED" w:val="0"/>
    <w:docVar w:name="lbProductType_4_0" w:val="Blue - Windows"/>
    <w:docVar w:name="lbProductType_4_1" w:val="Blue"/>
    <w:docVar w:name="lbProductType_4_2" w:val="WinGeneric"/>
    <w:docVar w:name="lbProductType_4_SELECTED" w:val="0"/>
    <w:docVar w:name="lbProductType_5_0" w:val="Gray - Servers"/>
    <w:docVar w:name="lbProductType_5_1" w:val="Gray"/>
    <w:docVar w:name="lbProductType_5_2" w:val="Server"/>
    <w:docVar w:name="lbProductType_5_SELECTED" w:val="-1"/>
    <w:docVar w:name="lbProductType_6_0" w:val="Red - Office"/>
    <w:docVar w:name="lbProductType_6_1" w:val="Red"/>
    <w:docVar w:name="lbProductType_6_2" w:val="Office"/>
    <w:docVar w:name="lbProductType_6_SELECTED" w:val="0"/>
    <w:docVar w:name="lbProductType_7_0" w:val="Red - Surface"/>
    <w:docVar w:name="lbProductType_7_1" w:val="Red"/>
    <w:docVar w:name="lbProductType_7_2" w:val="Red"/>
    <w:docVar w:name="lbProductType_7_SELECTED" w:val="0"/>
    <w:docVar w:name="lbProductType_8_0" w:val="Red - MSPP"/>
    <w:docVar w:name="lbProductType_8_1" w:val="Red"/>
    <w:docVar w:name="lbProductType_8_2" w:val="Red"/>
    <w:docVar w:name="lbProductType_8_SELECTED" w:val="0"/>
    <w:docVar w:name="lbProductType_9_0" w:val="Green - Dev"/>
    <w:docVar w:name="lbProductType_9_1" w:val="Green"/>
    <w:docVar w:name="lbProductType_9_2" w:val="Green"/>
    <w:docVar w:name="lbProductType_9_SELECTED" w:val="0"/>
    <w:docVar w:name="lbProductType_ListCount" w:val="12"/>
    <w:docVar w:name="lbProductType_ListIndex" w:val="5"/>
    <w:docVar w:name="RERUN" w:val="1"/>
    <w:docVar w:name="tbCustomerName" w:val="Subaru Canada"/>
    <w:docVar w:name="tbCustomerPhone" w:val="(800) 894-4212"/>
    <w:docVar w:name="tbCustomerURL" w:val="www.subaru.ca"/>
    <w:docVar w:name="tbDatePublished" w:val="October 2009"/>
    <w:docVar w:name="tbDisclaimer1" w:val="This case study is for informational purposes only. MICROSOFT MAKES NO WARRANTIES, EXPRESS OR IMPLIED, IN THIS SUMMARY."/>
    <w:docVar w:name="tbDocumentBenefits" w:val="Subaru Canada will use Exchange Server 2010 to improve the productivity of its employees and reduce the cost of supporting mobile workers. It will also use the software to reduce storage costs, improve IT efficiency, and serve as a foundation for addressing future needs._x000d__x000a__x000d__x000a_Improved Worker Productivity_x000d__x000a_“Exchange Server 2010 has features that our users love,” says George Hamin. He cites voice-to-text, conversation view, and the unified inbox as three features that will make users’ lives easier. _x000d__x000a__x000d__x000a_He compares Exchange Server 2010 improvements in the usability of remote voice-mail to the improvements that previous versions of Exchange Server brought for remote users accessing e-mail. “Previous versions allowed our users to start a portable computer anywhere and get their messages without the need for a virtual private network,” he says. “Now, with Exchange Server 2010 and Office Communications Server 2007 R2, that’s extended to the voice-mail realm. Next month I’m off on vacation, but for anyone trying to reach me, it’ll be like I never left the office. Whether you dial my extension or send me an e-mail message, as long as my $200 netbook has an Internet connection I can respond seamlessly from anywhere.”_x000d__x000a__x000d__x000a_The productivity increases are greatest for traveling employees. “Our salespeople need to respond quickly to dealer concerns,” says George Hamin. “With Exchange Server 2010 and voice-to-text conversion, within 20 seconds after a dealer leaves a voice-mail message, our users see an e-mailed preview of that message on their mobile device. Our mobile employees might check voice mail anywhere from 5 to 10 times a day, at 5 to 10 minutes a session. By taking advantage the voice-mail preview in Exchange Server 2010 and Office Communications Server 2007 R2, they can increase their responsiveness while saving time—upwards of 15 minutes a day. From a business perspective, that’s an incredibly valuable productivity increase.”_x000d__x000a__x000d__x000a_Reduced Cost to Support Mobile Employees_x000d__x000a_Not only is Subaru Canada improving its mobile employees’ productivity, but it is also reducing the cost of supporting them. “Because Exchange Server 2010 automatically delivers messages to our employees’ mobile devices, we save money on long-distance phone calls,” George Hamin says. “Since they don’t have to dial, we’re reducing per-minute charges for cell phones.” _x000d__x000a__x000d__x000a_The software also contributes to the company’s effort to simplify its telecommunications infrastructure. “Our next step, as part of the unified communications strategy with Office Communications Server 2007 R2, is to reduce the number of phone numbers,” says George Hamin. “Each person will have one phone number, and it will ring where they want it to. And if they don’t answer, the message will be part of the unified inbox in Exchange Server 2010.”_x000d__x000a__x000d__x000a_Larger Mailboxes with Reduced Storage Costs_x000d__x000a_Subaru Canada has not yet decided on a user mailbox size, but it will be significantly bigger than the 2 gigabytes limit that is currently enforced. Bigger mailboxes alleviate a key user pain point, giving employees the option to keep as many e-mail messages as they want, without having to spend time archiving or deleting to stay under the limit._x000d__x000a__x000d__x000a_At the same time, however, the improved storage efficiency of Exchange Server 2010 means that the Subaru Canada IT department can look at larger, cheaper storage options. “As our users’ e-mail traffic increased, we started looking into adding more capacity to our expensive storage infrastructure,” says John Hamin. “Now, thanks to reductions in disk utilization in Exchange Server 2010 we have wider array of storage options and don’t necessarily have to purchase a big storage area network.” _x000d__x000a__x000d__x000a_Furthermore, the reduced cost of storage means that Subaru Canada has been able to fold the corporate-owned dealership into its Exchange Server 2010 infrastructure, adding 50 additional users at very low marginal cost._x000d__x000a__x000d__x000a_Improved IT Performance and Efficiency _x000d__x000a_Subaru Canada will use Exchange Server 2010 to improve the performance of its messaging service, providing a highly available solution. John Hamin says, “The improvements in high availability clustering in Exchange Server 2010 give me confidence that our services will stay up, and the fact that our data is secured in database availability groups helps me sleep better at night.”_x000d__x000a__x000d__x000a_Subaru Canada will use Exchange Server 2010 to set up a high-availability environment in its Montreal branch office. “Previously we merely replicated data to Montreal, but we had no e-mail server there—it was more for disaster recovery,” says George Hamin. “Because of the improved capabilities of Exchange Server 2010, we’ll have server redundancy there to ensure better business performance for our users.”_x000d__x000a__x000d__x000a_Furthermore, Subaru Canada will do all this without increasing its IT staff. “We have a pretty small IT shop, so we don’t have the staff to manage the functions of different servers 24 hours a day,” says George Hamin. “In the current economic situation, there’s not a lot of money to go around for labor. So we need to increase our services without increasing our headcount. One way we’ve done this is to take advantage of the transfer of skills across Microsoft applications, so that we don’t have to hire one person with specific skills for each application.”_x000d__x000a__x000d__x000a_Foundation for Future Improvements_x000d__x000a_Subaru Canada expects to explore additional features of Exchange Server 2010 to address challenges that may arrive in the future. For example, as a subsidiary of a Japanese company, Subaru Canada may face challenges meeting increasingly stringent compliance mandated by J-SOX, the Japanese version of the U.S. Sarbanes-Oxley Act for financial reporting. Previously, when users reached the maximum mailbox size, they archived data on DVDs or portable computers. But due to risks of theft, loss, or deterioration, neither is a good storage medium. “With Exchange Server 2010, we will investigate archiving and retention on the server using low-cost disks rather than costly or risky alternatives,” says George Hamin. John Hamin adds, “Thus, in the event that we have to do some sort of discovery, Exchange Server 2010 gives us better access to users’ e-mail messages.”_x000d__x000a__x000d__x000a_In another potential future project, Subaru Canada may explore implementing Exchange Server 2010 at additional dealerships nationwide. “Because all of the other dealerships are independent businesses, they can use whichever messaging solution they want,” says George Hamin. “But based on our success internally and with one dealership, we have seen that if our dealers wanted us to manage their e-mail messaging through Exchange Server 2010, that’s a service we could provide at a very low incremental cost.” _x000d__x000a__x000d__x000a_"/>
    <w:docVar w:name="tbDocumentFirstPageBody" w:val="Subaru Canada, which distributes vehicles to dealerships nationwide, wanted to improve its employees’ communications productivity—especially its mobile sales staff, who had to frequently check in for voice-mail messages. With the help of LegendCorp, a Microsoft® Gold Certified Partner, Subaru Canada implemented Microsoft Exchange Server 2010 Enterprise as part of a unified communications strategy. Subaru Canada will use Exchange Server 2010 to save mobile employees upwards of 15 minutes a day, while also saving money on phone charges, because the employees no longer have to dial in to check voice-mail messages. The company will also use Exchange Server 2010 to provide users with larger mailboxes at a lower cost, deliver a highly available solution while improving IT efficiency, and more easily comply with regulations."/>
    <w:docVar w:name="tbDocumentIntroduction" w:val="“With Exchange Server 2010 and voice-to-text conversion, within 20 seconds after a dealer leaves a voice-mail message, our users see an e-mailed preview of that message on their mobile device.”"/>
    <w:docVar w:name="tbDocumentIntroductionCredit" w:val="George Hamin, Director of E-Business and Information Systems, Subaru Canada"/>
    <w:docVar w:name="tbDocumentSituation" w:val="Subaru Canada distributes vehicles to 86 independent dealerships across Canada, and it supplies those dealerships with parts, service, and warranty coverage. A wholly owned subsidiary of Fuji Heavy Industries, Subaru Canada is based in Mississauga, Ontario, and has about 120 employees in three nationwide offices._x000d__x000a__x000d__x000a_“We’re a sales organization supporting dealers around the country,” says George Hamin, Director of E-Business and Information Systems at Subaru Canada. “Many of our employees spend their time on the road, traveling to visit these dealerships.” Those employees used to interrupt their work throughout the day calling to check their voice-mail messages hindering their productivity. _x000d__x000a__x000d__x000a_Among both traveling employees and those in the office, e-mail volumes were increasing. “Our users are relying on e-mail more and more every year,” says John Hamin, Network Administrator at Subaru Canada. The company was using Microsoft® Exchange Server 2007 for e-mail, and while it was generally happy with the software, the company wanted to continue efforts to improve e-mail availability regardless of network and environmental conditions. “I get more calls if the e-mail service goes down than if the phone or fax service goes down,” John Hamin says. _x000d__x000a__x000d__x000a_As e-mail volumes proliferated, some users reached e-mail storage limits. But the high cost of storage prevented Subaru Canada from expanding mailbox sizes. “We have allowed our employees 2 gigabytes of storage on the server,” John Hamin says. “Some users would store 4 gigabytes or even 20 gigabytes if we’d let them, but that hasn’t been feasible.” _x000d__x000a__x000d__x000a_Most importantly, the company wanted to improve employee communications. “To that end,” says George Hamin, “in 2008 we implemented Microsoft Office Communications Server 2007. We found that the unified communications project brought us a lot of benefits.” Hamin wondered if new e-mail server software might bring expanded communications capabilities that could further improve its employees’ productivity. _x000d__x000a__x000d__x000a_"/>
    <w:docVar w:name="tbDocumentSolution" w:val="Subaru Canada decided to deploy Microsoft Exchange Server 2010 as part of its continuing unified communications strategy. For earlier components of that strategy, including implementation of Office Communications Server 2007 and Office Communications Server 2007 R2, Subaru Canada had teamed with LegendCorp, a Microsoft Gold Certified Partner based in Toronto. LegendCorp, in business since 1989, designs and implements solutions based on Microsoft software. “We look at an organization holistically, rather than product-by-product,” says Andy Papadopoulos, Chief Executive Officer of LegendCorp. “With Subaru Canada, we jointly developed a vision of an integrated platform, designed an end state, and then divided the solution into components that the company could accomplish given time and budget constraints.”_x000d__x000a__x000d__x000a_Confirms George Hamin, “LegendCorp understands the technology and how it all works together. They’ve been wonderful to work with.” In May 2009, when LegendCorp recommended that Subaru Canada install a prerelease version of Microsoft Exchange Server 2010 Enterprise for e-mail, calendaring, and voice mail, the Hamins quickly agreed. They installed the software on two Dell PowerEdge M610 blade server computers with dual quad-core processors. By September, Subaru Canada had deployed Exchange Server 2010 to about 90 percent of its users, with the remaining users expected to convert in October. “The migration process was quite easy,” says John Hamin, “with a work flow similar to the migration we had done for Exchange Server 2007, and a seamless user experience involving no downtime.” Subaru Canada also deployed the new solution at a dealership that is owned by the company and located adjacent to Subaru Canada headquarters. _x000d__x000a__x000d__x000a_Exchange Server 2010 includes several new features that help Subaru Canada users communicate more effectively. One feature is voice-to-text conversion for voice-mail messages: users can see a text version of voice-mail messages in their unified inbox, accessed through the Microsoft Outlook®, Outlook Web App, or Outlook Mobile messaging and collaboration clients. Furthermore, users can view e-mail messages in a threaded conversation view, arranged by topic._x000d__x000a__x000d__x000a_In addition, Exchange Server 2010 offers disk input/output (I/O) more suitable for inexpensive Serial Advanced Technology Attachment (SATA) disks, and lowers overall disk I/O by up to 50 percent compared to Exchange Server 2007. The software introduces a simplified approach to high availability and disaster recovery, maintaining availability and fast recovery with up to 16 managed replicas of each mailbox database. Exchange Server 2010 also has new integrated compliance functionality—including archiving, granular multimailbox search, and legal hold—that eases regulatory compliance and discovery. _x000d__x000a__x000d__x000a_Because Exchange Server 2010 works so well with Office Communications Server 2007 R2, Subaru Canada is able to provide users with a seamless experience among asynchronous communications (such as e-mail, voice mail, and calendaring) and synchronous (real-time) communications. Furthermore, employees’ presence information—such as “busy”, “in a meeting”, or “out of office”—is automatically updated based on the meetings and appointments stored in their Exchange Server 2010 calendars._x000d__x000a__x000d__x000a_"/>
    <w:docVar w:name="tbDocumentTitle" w:val="Automotive Distributor Provides Mobile Employees with Anywhere Access to Messages"/>
    <w:docVar w:name="tbOverviewBenefits1" w:val="Improved worker productivity"/>
    <w:docVar w:name="tbOverviewBenefits2" w:val="Reduced cost to support mobil"/>
    <w:docVar w:name="tbOverviewBenefits3" w:val="Larger mailboxes with reduc"/>
    <w:docVar w:name="tbOverviewBenefits4" w:val="Improved IT performance and ef"/>
    <w:docVar w:name="tbOverviewBenefits5" w:val="Foundation for future improvem"/>
    <w:docVar w:name="tbOverviewBusinessSituation" w:val="Subaru Canada wanted to improve the efficiency of its communications, especially among mobile employees who had to frequently call to check their voice-mail messages."/>
    <w:docVar w:name="tbOverviewCountry" w:val="Canada"/>
    <w:docVar w:name="tbOverviewCustomerProfile" w:val="Subaru Canada distributes vehicles, parts, and warranty coverage to 86 independent dealers across Canada. Wholly owned by Fuji Heavy Industries, it is based in Mississauga, Ontario, and employs 12."/>
    <w:docVar w:name="tbOverviewIndustry" w:val="Manufacturing—Automotive"/>
    <w:docVar w:name="tbOverviewSolution" w:val="As part of a unified communications strategy, Subaru Canada implemented Microsoft® Exchange Server 2010 Enterprise including voice-to-text conversion for voice-mail messages."/>
    <w:docVar w:name="tbPartnerName" w:val="LegendCorp"/>
    <w:docVar w:name="tbPartnerPhone" w:val="(416) 465-4540"/>
    <w:docVar w:name="tbPartnerURL" w:val="www.legendcorp.com"/>
    <w:docVar w:name="tbProductBoilerplateText" w:val="Microsoft Exchange Server 2010 can help you achieve better business outcomes while controlling the costs of deployment, administration, and compliance. Exchange Server 2010 delivers the widest range of deployment options, integrated information leakage protection, and advanced compliance capabilities, which combine to form the best messaging and collaboration solution available._x000d__x000a__x000d__x000a_For more information about Microsoft Exchange Server 2010, go to:_x000d__x000a_www.microsoft.com/exchange_x000d__x000a__x000d__x000a_For more information about Microsoft unified communications, go to:_x000d__x000a_www.microsoft.com/uc"/>
    <w:docVar w:name="tbProductBoilerplateTitle" w:val="Microsoft Exchange Server 2010"/>
    <w:docVar w:name="tbProductHardware1" w:val="Dell PowerEdge M610 blade serv"/>
    <w:docVar w:name="tbProductPartners1" w:val="LegendCorp"/>
    <w:docVar w:name="tbProductTitle" w:val="Microsoft Exchange Server 2010_x000d__x000a_Customer Solution Case Study"/>
  </w:docVars>
  <w:rsids>
    <w:rsidRoot w:val="00A06FE1"/>
    <w:rsid w:val="000006E8"/>
    <w:rsid w:val="000205D0"/>
    <w:rsid w:val="00026534"/>
    <w:rsid w:val="00026FA5"/>
    <w:rsid w:val="00036C82"/>
    <w:rsid w:val="00040E91"/>
    <w:rsid w:val="0005417C"/>
    <w:rsid w:val="00056AA8"/>
    <w:rsid w:val="00056E78"/>
    <w:rsid w:val="00071FE2"/>
    <w:rsid w:val="000823C3"/>
    <w:rsid w:val="00096915"/>
    <w:rsid w:val="000B3311"/>
    <w:rsid w:val="000E56E4"/>
    <w:rsid w:val="001041B4"/>
    <w:rsid w:val="0010513E"/>
    <w:rsid w:val="00106430"/>
    <w:rsid w:val="00107523"/>
    <w:rsid w:val="001339A1"/>
    <w:rsid w:val="00143703"/>
    <w:rsid w:val="001A2844"/>
    <w:rsid w:val="001A74AB"/>
    <w:rsid w:val="001C2AED"/>
    <w:rsid w:val="001C6054"/>
    <w:rsid w:val="001E0140"/>
    <w:rsid w:val="00202E69"/>
    <w:rsid w:val="0021439C"/>
    <w:rsid w:val="00231A8C"/>
    <w:rsid w:val="0025550E"/>
    <w:rsid w:val="00261CA4"/>
    <w:rsid w:val="00266C42"/>
    <w:rsid w:val="00283CE9"/>
    <w:rsid w:val="00290BBC"/>
    <w:rsid w:val="002A2D9C"/>
    <w:rsid w:val="002B25DC"/>
    <w:rsid w:val="002B2893"/>
    <w:rsid w:val="002E40AA"/>
    <w:rsid w:val="002F1119"/>
    <w:rsid w:val="002F19BE"/>
    <w:rsid w:val="003119F1"/>
    <w:rsid w:val="00316B57"/>
    <w:rsid w:val="0032690E"/>
    <w:rsid w:val="003578A6"/>
    <w:rsid w:val="00377A8B"/>
    <w:rsid w:val="00382277"/>
    <w:rsid w:val="003933BE"/>
    <w:rsid w:val="003B50D8"/>
    <w:rsid w:val="003B757A"/>
    <w:rsid w:val="003B7892"/>
    <w:rsid w:val="003C4089"/>
    <w:rsid w:val="003C4A06"/>
    <w:rsid w:val="003D37A1"/>
    <w:rsid w:val="003E0A5F"/>
    <w:rsid w:val="00406277"/>
    <w:rsid w:val="00423EE2"/>
    <w:rsid w:val="00476FC5"/>
    <w:rsid w:val="004804EA"/>
    <w:rsid w:val="004A3C1C"/>
    <w:rsid w:val="004A5847"/>
    <w:rsid w:val="004A6490"/>
    <w:rsid w:val="004D4003"/>
    <w:rsid w:val="004E1072"/>
    <w:rsid w:val="004E4A21"/>
    <w:rsid w:val="004F3085"/>
    <w:rsid w:val="004F6203"/>
    <w:rsid w:val="00500DAB"/>
    <w:rsid w:val="0052161B"/>
    <w:rsid w:val="005271E2"/>
    <w:rsid w:val="005302A5"/>
    <w:rsid w:val="005370B2"/>
    <w:rsid w:val="005522C0"/>
    <w:rsid w:val="00573B55"/>
    <w:rsid w:val="005C01B3"/>
    <w:rsid w:val="005C4419"/>
    <w:rsid w:val="005D38BB"/>
    <w:rsid w:val="005E49C0"/>
    <w:rsid w:val="005F44FE"/>
    <w:rsid w:val="005F579A"/>
    <w:rsid w:val="0060513D"/>
    <w:rsid w:val="0064360A"/>
    <w:rsid w:val="0065016F"/>
    <w:rsid w:val="00650EC6"/>
    <w:rsid w:val="0065123D"/>
    <w:rsid w:val="00670A8D"/>
    <w:rsid w:val="00673373"/>
    <w:rsid w:val="006D4B87"/>
    <w:rsid w:val="006E5542"/>
    <w:rsid w:val="006F6AA2"/>
    <w:rsid w:val="006F7055"/>
    <w:rsid w:val="0071467E"/>
    <w:rsid w:val="00717B3C"/>
    <w:rsid w:val="00726138"/>
    <w:rsid w:val="007346F2"/>
    <w:rsid w:val="00764CF3"/>
    <w:rsid w:val="007660E8"/>
    <w:rsid w:val="0077065E"/>
    <w:rsid w:val="00770AEE"/>
    <w:rsid w:val="007744C2"/>
    <w:rsid w:val="0077460E"/>
    <w:rsid w:val="00792B2A"/>
    <w:rsid w:val="007A75EB"/>
    <w:rsid w:val="007E4E3A"/>
    <w:rsid w:val="008024B2"/>
    <w:rsid w:val="00813109"/>
    <w:rsid w:val="00817B11"/>
    <w:rsid w:val="00843D21"/>
    <w:rsid w:val="00847D42"/>
    <w:rsid w:val="00851EF7"/>
    <w:rsid w:val="0086399B"/>
    <w:rsid w:val="008657EB"/>
    <w:rsid w:val="00873646"/>
    <w:rsid w:val="00880494"/>
    <w:rsid w:val="0088643D"/>
    <w:rsid w:val="008A2247"/>
    <w:rsid w:val="008C101F"/>
    <w:rsid w:val="008D3A50"/>
    <w:rsid w:val="008D6570"/>
    <w:rsid w:val="008D79B8"/>
    <w:rsid w:val="008F6E58"/>
    <w:rsid w:val="00934B11"/>
    <w:rsid w:val="00937A80"/>
    <w:rsid w:val="0095051D"/>
    <w:rsid w:val="009534CB"/>
    <w:rsid w:val="00957AA2"/>
    <w:rsid w:val="00965918"/>
    <w:rsid w:val="00993C10"/>
    <w:rsid w:val="009947DD"/>
    <w:rsid w:val="009A3B28"/>
    <w:rsid w:val="009A54A9"/>
    <w:rsid w:val="009A54D1"/>
    <w:rsid w:val="009A7B15"/>
    <w:rsid w:val="009B4FFB"/>
    <w:rsid w:val="009C2F9F"/>
    <w:rsid w:val="009C7FB0"/>
    <w:rsid w:val="009D1728"/>
    <w:rsid w:val="009F6063"/>
    <w:rsid w:val="00A06FE1"/>
    <w:rsid w:val="00A1096F"/>
    <w:rsid w:val="00A20283"/>
    <w:rsid w:val="00A2525A"/>
    <w:rsid w:val="00A311B9"/>
    <w:rsid w:val="00A36E6F"/>
    <w:rsid w:val="00A46D64"/>
    <w:rsid w:val="00A60996"/>
    <w:rsid w:val="00A804C4"/>
    <w:rsid w:val="00A95AEB"/>
    <w:rsid w:val="00AB4CB2"/>
    <w:rsid w:val="00AC019D"/>
    <w:rsid w:val="00AC5879"/>
    <w:rsid w:val="00AE3871"/>
    <w:rsid w:val="00B1571F"/>
    <w:rsid w:val="00B16B35"/>
    <w:rsid w:val="00B43E62"/>
    <w:rsid w:val="00B53E6D"/>
    <w:rsid w:val="00B73B29"/>
    <w:rsid w:val="00B80571"/>
    <w:rsid w:val="00B834F3"/>
    <w:rsid w:val="00B844BB"/>
    <w:rsid w:val="00B92AD9"/>
    <w:rsid w:val="00BA2199"/>
    <w:rsid w:val="00BB5F7F"/>
    <w:rsid w:val="00BF1F92"/>
    <w:rsid w:val="00BF37FD"/>
    <w:rsid w:val="00C03D86"/>
    <w:rsid w:val="00C04668"/>
    <w:rsid w:val="00C40278"/>
    <w:rsid w:val="00C40E49"/>
    <w:rsid w:val="00C412EB"/>
    <w:rsid w:val="00C4702D"/>
    <w:rsid w:val="00C60ADE"/>
    <w:rsid w:val="00C60F78"/>
    <w:rsid w:val="00CB6390"/>
    <w:rsid w:val="00CC276E"/>
    <w:rsid w:val="00CC41AB"/>
    <w:rsid w:val="00CC605A"/>
    <w:rsid w:val="00CC6DEF"/>
    <w:rsid w:val="00CD30C0"/>
    <w:rsid w:val="00CE09A5"/>
    <w:rsid w:val="00CF09C4"/>
    <w:rsid w:val="00D006B6"/>
    <w:rsid w:val="00D02BD9"/>
    <w:rsid w:val="00D07D9E"/>
    <w:rsid w:val="00D2749E"/>
    <w:rsid w:val="00D448B4"/>
    <w:rsid w:val="00D772C0"/>
    <w:rsid w:val="00D77710"/>
    <w:rsid w:val="00DD4726"/>
    <w:rsid w:val="00DF030C"/>
    <w:rsid w:val="00DF69C1"/>
    <w:rsid w:val="00E14487"/>
    <w:rsid w:val="00E16447"/>
    <w:rsid w:val="00E24211"/>
    <w:rsid w:val="00E318E0"/>
    <w:rsid w:val="00E428D1"/>
    <w:rsid w:val="00E43550"/>
    <w:rsid w:val="00E55008"/>
    <w:rsid w:val="00E570A8"/>
    <w:rsid w:val="00E77FDB"/>
    <w:rsid w:val="00EE2FFD"/>
    <w:rsid w:val="00EE7C69"/>
    <w:rsid w:val="00EF2E2B"/>
    <w:rsid w:val="00F32009"/>
    <w:rsid w:val="00F450A1"/>
    <w:rsid w:val="00F45B7B"/>
    <w:rsid w:val="00F54DC3"/>
    <w:rsid w:val="00F57D23"/>
    <w:rsid w:val="00F844DF"/>
    <w:rsid w:val="00F85484"/>
    <w:rsid w:val="00F86136"/>
    <w:rsid w:val="00FA4364"/>
    <w:rsid w:val="00FA548A"/>
    <w:rsid w:val="00FB1080"/>
    <w:rsid w:val="00FB79BA"/>
    <w:rsid w:val="00FD554C"/>
    <w:rsid w:val="00FD5E45"/>
    <w:rsid w:val="00FE17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hapeDefaults>
    <o:shapedefaults v:ext="edit" spidmax="2049" style="mso-position-horizontal-relative:page;mso-position-vertical-relative:page" fillcolor="white" stroke="f">
      <v:fill color="white"/>
      <v:stroke on="f"/>
      <v:textbox inset="0,0,0,0"/>
      <o:colormru v:ext="edit" colors="white,#ebebeb,#a0a0a0,#ddd,#999,#ccc,#bde9a7,#b3b3b3"/>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96915"/>
    <w:rPr>
      <w:rFonts w:ascii="Segoe UI" w:hAnsi="Segoe UI" w:cs="Segoe UI"/>
      <w:sz w:val="17"/>
      <w:szCs w:val="24"/>
      <w:lang w:val="en-GB"/>
    </w:rPr>
  </w:style>
  <w:style w:type="paragraph" w:styleId="Heading1">
    <w:name w:val="heading 1"/>
    <w:basedOn w:val="Normal"/>
    <w:next w:val="Normal"/>
    <w:qFormat/>
    <w:pPr>
      <w:keepNext/>
      <w:spacing w:before="240" w:after="60"/>
      <w:jc w:val="both"/>
      <w:outlineLvl w:val="0"/>
    </w:pPr>
    <w:rPr>
      <w:b/>
      <w:kern w:val="28"/>
      <w:sz w:val="28"/>
      <w:szCs w:val="20"/>
      <w:lang w:bidi="he-IL"/>
    </w:rPr>
  </w:style>
  <w:style w:type="paragraph" w:styleId="Heading2">
    <w:name w:val="heading 2"/>
    <w:basedOn w:val="Heading1"/>
    <w:next w:val="Normal"/>
    <w:qFormat/>
    <w:pPr>
      <w:numPr>
        <w:ilvl w:val="1"/>
        <w:numId w:val="6"/>
      </w:numPr>
      <w:spacing w:after="240"/>
      <w:jc w:val="left"/>
      <w:outlineLvl w:val="1"/>
    </w:pPr>
    <w:rPr>
      <w:kern w:val="0"/>
      <w:sz w:val="26"/>
    </w:rPr>
  </w:style>
  <w:style w:type="paragraph" w:styleId="Heading3">
    <w:name w:val="heading 3"/>
    <w:basedOn w:val="Normal"/>
    <w:next w:val="Normal"/>
    <w:qFormat/>
    <w:pPr>
      <w:keepNext/>
      <w:numPr>
        <w:ilvl w:val="2"/>
        <w:numId w:val="7"/>
      </w:numPr>
      <w:tabs>
        <w:tab w:val="clear" w:pos="720"/>
        <w:tab w:val="num" w:pos="360"/>
      </w:tabs>
      <w:spacing w:before="240" w:after="60"/>
      <w:ind w:left="360" w:hanging="360"/>
      <w:outlineLvl w:val="2"/>
    </w:pPr>
    <w:rPr>
      <w:sz w:val="24"/>
      <w:szCs w:val="20"/>
      <w:lang w:bidi="he-IL"/>
    </w:rPr>
  </w:style>
  <w:style w:type="paragraph" w:styleId="Heading4">
    <w:name w:val="heading 4"/>
    <w:basedOn w:val="Normal"/>
    <w:next w:val="Normal"/>
    <w:qFormat/>
    <w:pPr>
      <w:keepNext/>
      <w:spacing w:before="240" w:after="60"/>
      <w:outlineLvl w:val="3"/>
    </w:pPr>
    <w:rPr>
      <w:b/>
      <w:sz w:val="24"/>
      <w:szCs w:val="20"/>
      <w:lang w:bidi="he-IL"/>
    </w:rPr>
  </w:style>
  <w:style w:type="character" w:default="1" w:styleId="DefaultParagraphFont">
    <w:name w:val="Default Paragraph Font"/>
    <w:semiHidden/>
    <w:rPr>
      <w:rFonts w:ascii="Segoe UI" w:hAnsi="Segoe UI" w:cs="Segoe UI"/>
    </w:rPr>
  </w:style>
  <w:style w:type="table" w:default="1" w:styleId="TableNormal">
    <w:name w:val="Normal Table"/>
    <w:semiHidden/>
    <w:rPr>
      <w:rFonts w:ascii="Segoe UI" w:hAnsi="Segoe UI" w:cs="Segoe UI"/>
    </w:rPr>
    <w:tblPr>
      <w:tblInd w:w="0" w:type="dxa"/>
      <w:tblCellMar>
        <w:top w:w="0" w:type="dxa"/>
        <w:left w:w="108" w:type="dxa"/>
        <w:bottom w:w="0" w:type="dxa"/>
        <w:right w:w="108" w:type="dxa"/>
      </w:tblCellMar>
    </w:tblPr>
  </w:style>
  <w:style w:type="numbering" w:default="1" w:styleId="NoList">
    <w:name w:val="No List"/>
    <w:semiHidden/>
  </w:style>
  <w:style w:type="paragraph" w:customStyle="1" w:styleId="Code">
    <w:name w:val="Code"/>
    <w:basedOn w:val="Normal"/>
    <w:pPr>
      <w:ind w:left="1134"/>
    </w:pPr>
    <w:rPr>
      <w:sz w:val="20"/>
    </w:rPr>
  </w:style>
  <w:style w:type="paragraph" w:styleId="Footer">
    <w:name w:val="footer"/>
    <w:basedOn w:val="Normal"/>
    <w:pPr>
      <w:tabs>
        <w:tab w:val="center" w:pos="4153"/>
        <w:tab w:val="right" w:pos="8306"/>
      </w:tabs>
    </w:pPr>
  </w:style>
  <w:style w:type="paragraph" w:styleId="Header">
    <w:name w:val="header"/>
    <w:basedOn w:val="Normal"/>
    <w:pPr>
      <w:tabs>
        <w:tab w:val="center" w:pos="4153"/>
        <w:tab w:val="right" w:pos="8306"/>
      </w:tabs>
      <w:jc w:val="both"/>
    </w:pPr>
    <w:rPr>
      <w:sz w:val="16"/>
      <w:szCs w:val="20"/>
      <w:lang w:bidi="he-IL"/>
    </w:rPr>
  </w:style>
  <w:style w:type="paragraph" w:styleId="EnvelopeReturn">
    <w:name w:val="envelope return"/>
    <w:basedOn w:val="Normal"/>
    <w:rPr>
      <w:i/>
      <w:sz w:val="48"/>
      <w:szCs w:val="48"/>
    </w:rPr>
  </w:style>
  <w:style w:type="paragraph" w:styleId="CommentText">
    <w:name w:val="annotation text"/>
    <w:basedOn w:val="Normal"/>
    <w:semiHidden/>
    <w:rPr>
      <w:sz w:val="24"/>
    </w:rPr>
  </w:style>
  <w:style w:type="paragraph" w:customStyle="1" w:styleId="Answer">
    <w:name w:val="Answer"/>
    <w:basedOn w:val="Normal"/>
    <w:next w:val="Question"/>
    <w:pPr>
      <w:numPr>
        <w:numId w:val="3"/>
      </w:numPr>
    </w:pPr>
    <w:rPr>
      <w:i/>
    </w:rPr>
  </w:style>
  <w:style w:type="paragraph" w:customStyle="1" w:styleId="Question">
    <w:name w:val="Question"/>
    <w:basedOn w:val="Normal"/>
    <w:next w:val="Answer"/>
    <w:pPr>
      <w:numPr>
        <w:numId w:val="2"/>
      </w:numPr>
    </w:pPr>
  </w:style>
  <w:style w:type="paragraph" w:customStyle="1" w:styleId="Bodycopy">
    <w:name w:val="Body copy"/>
    <w:basedOn w:val="Normal"/>
    <w:rsid w:val="008D79B8"/>
    <w:pPr>
      <w:spacing w:line="240" w:lineRule="exact"/>
    </w:pPr>
    <w:rPr>
      <w:color w:val="323232"/>
      <w:lang w:val="en-US"/>
    </w:rPr>
  </w:style>
  <w:style w:type="paragraph" w:customStyle="1" w:styleId="SectionHeading">
    <w:name w:val="Section Heading"/>
    <w:basedOn w:val="ColoredText"/>
    <w:next w:val="Bodycopy"/>
    <w:rsid w:val="008657EB"/>
    <w:pPr>
      <w:keepNext/>
    </w:pPr>
    <w:rPr>
      <w:color w:val="000000"/>
      <w:sz w:val="24"/>
    </w:rPr>
  </w:style>
  <w:style w:type="paragraph" w:customStyle="1" w:styleId="Subject">
    <w:name w:val="Subject"/>
    <w:basedOn w:val="Normal"/>
    <w:pPr>
      <w:jc w:val="center"/>
    </w:pPr>
    <w:rPr>
      <w:b/>
      <w:sz w:val="32"/>
      <w:u w:val="single"/>
    </w:rPr>
  </w:style>
  <w:style w:type="paragraph" w:styleId="PlainText">
    <w:name w:val="Plain Text"/>
    <w:basedOn w:val="Normal"/>
    <w:rPr>
      <w:sz w:val="22"/>
    </w:rPr>
  </w:style>
  <w:style w:type="paragraph" w:customStyle="1" w:styleId="MergedAnswer">
    <w:name w:val="MergedAnswer"/>
    <w:basedOn w:val="Normal"/>
  </w:style>
  <w:style w:type="paragraph" w:styleId="TOC2">
    <w:name w:val="toc 2"/>
    <w:basedOn w:val="Normal"/>
    <w:next w:val="Normal"/>
    <w:autoRedefine/>
    <w:semiHidden/>
    <w:pPr>
      <w:widowControl w:val="0"/>
      <w:numPr>
        <w:numId w:val="4"/>
      </w:numPr>
      <w:tabs>
        <w:tab w:val="left" w:pos="851"/>
        <w:tab w:val="right" w:pos="8335"/>
      </w:tabs>
      <w:ind w:left="0" w:firstLine="0"/>
    </w:pPr>
    <w:rPr>
      <w:rFonts w:eastAsia="PMingLiU"/>
      <w:kern w:val="2"/>
      <w:sz w:val="40"/>
      <w:lang w:val="en-US" w:eastAsia="zh-TW"/>
    </w:rPr>
  </w:style>
  <w:style w:type="paragraph" w:customStyle="1" w:styleId="StandFirstIntroduction">
    <w:name w:val="Stand First Introduction"/>
    <w:basedOn w:val="Normal"/>
    <w:rsid w:val="000E56E4"/>
    <w:pPr>
      <w:spacing w:line="360" w:lineRule="exact"/>
    </w:pPr>
    <w:rPr>
      <w:color w:val="323232"/>
      <w:sz w:val="24"/>
    </w:rPr>
  </w:style>
  <w:style w:type="paragraph" w:customStyle="1" w:styleId="PartnerName">
    <w:name w:val="Partner Name"/>
    <w:basedOn w:val="ColoredText"/>
    <w:pPr>
      <w:spacing w:after="10" w:line="240" w:lineRule="auto"/>
    </w:pPr>
    <w:rPr>
      <w:bCs/>
      <w:sz w:val="32"/>
    </w:rPr>
  </w:style>
  <w:style w:type="paragraph" w:customStyle="1" w:styleId="WHITEPAPER">
    <w:name w:val="WHITE PAPER"/>
    <w:basedOn w:val="ColoredText"/>
    <w:pPr>
      <w:spacing w:before="100" w:line="240" w:lineRule="auto"/>
      <w:jc w:val="right"/>
    </w:pPr>
    <w:rPr>
      <w:sz w:val="14"/>
    </w:rPr>
  </w:style>
  <w:style w:type="paragraph" w:customStyle="1" w:styleId="Tabletextheading">
    <w:name w:val="Table text heading"/>
    <w:basedOn w:val="Normal"/>
    <w:next w:val="Tabletext"/>
    <w:rsid w:val="00F45B7B"/>
    <w:pPr>
      <w:spacing w:before="40" w:after="20"/>
    </w:pPr>
    <w:rPr>
      <w:b/>
      <w:bCs/>
      <w:color w:val="323232"/>
    </w:rPr>
  </w:style>
  <w:style w:type="paragraph" w:customStyle="1" w:styleId="Bullet">
    <w:name w:val="Bullet"/>
    <w:rsid w:val="008D79B8"/>
    <w:pPr>
      <w:numPr>
        <w:numId w:val="11"/>
      </w:numPr>
      <w:tabs>
        <w:tab w:val="clear" w:pos="360"/>
        <w:tab w:val="left" w:pos="170"/>
      </w:tabs>
      <w:spacing w:line="240" w:lineRule="exact"/>
      <w:ind w:left="181" w:hanging="181"/>
    </w:pPr>
    <w:rPr>
      <w:rFonts w:ascii="Segoe UI" w:hAnsi="Segoe UI" w:cs="Segoe UI"/>
      <w:color w:val="323232"/>
      <w:sz w:val="17"/>
      <w:szCs w:val="17"/>
    </w:rPr>
  </w:style>
  <w:style w:type="paragraph" w:customStyle="1" w:styleId="Bodycopyheading">
    <w:name w:val="Body copy heading"/>
    <w:basedOn w:val="Bodycopy"/>
    <w:next w:val="Bodycopy"/>
    <w:rsid w:val="00C03D86"/>
    <w:rPr>
      <w:b/>
      <w:szCs w:val="17"/>
    </w:rPr>
  </w:style>
  <w:style w:type="paragraph" w:customStyle="1" w:styleId="Disclaimer">
    <w:name w:val="Disclaimer"/>
    <w:basedOn w:val="Bodycopy"/>
    <w:rsid w:val="00C03D86"/>
    <w:pPr>
      <w:spacing w:line="120" w:lineRule="exact"/>
    </w:pPr>
    <w:rPr>
      <w:sz w:val="12"/>
    </w:rPr>
  </w:style>
  <w:style w:type="paragraph" w:customStyle="1" w:styleId="Pullquote">
    <w:name w:val="Pull quote"/>
    <w:basedOn w:val="ColoredText"/>
    <w:rsid w:val="000E56E4"/>
    <w:pPr>
      <w:spacing w:line="400" w:lineRule="exact"/>
    </w:pPr>
    <w:rPr>
      <w:sz w:val="28"/>
    </w:rPr>
  </w:style>
  <w:style w:type="paragraph" w:customStyle="1" w:styleId="Diagramcaption">
    <w:name w:val="Diagram caption"/>
    <w:basedOn w:val="ColoredText"/>
    <w:rPr>
      <w:sz w:val="19"/>
    </w:rPr>
  </w:style>
  <w:style w:type="paragraph" w:styleId="TOC1">
    <w:name w:val="toc 1"/>
    <w:basedOn w:val="Normal"/>
    <w:next w:val="Normal"/>
    <w:semiHidden/>
    <w:pPr>
      <w:tabs>
        <w:tab w:val="right" w:pos="3289"/>
      </w:tabs>
      <w:spacing w:line="360" w:lineRule="exact"/>
    </w:pPr>
    <w:rPr>
      <w:noProof/>
      <w:color w:val="FFFFFF"/>
      <w:sz w:val="24"/>
    </w:rPr>
  </w:style>
  <w:style w:type="paragraph" w:styleId="TOC3">
    <w:name w:val="toc 3"/>
    <w:basedOn w:val="Normal"/>
    <w:next w:val="Normal"/>
    <w:autoRedefine/>
    <w:semiHidden/>
    <w:pPr>
      <w:ind w:left="440"/>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styleId="Hyperlink">
    <w:name w:val="Hyperlink"/>
    <w:basedOn w:val="DefaultParagraphFont"/>
    <w:rsid w:val="00C03D86"/>
    <w:rPr>
      <w:rFonts w:ascii="Segoe UI" w:hAnsi="Segoe UI" w:cs="Segoe UI"/>
      <w:color w:val="209FC8"/>
      <w:u w:val="single"/>
    </w:rPr>
  </w:style>
  <w:style w:type="paragraph" w:customStyle="1" w:styleId="AutoCorrect">
    <w:name w:val="AutoCorrect"/>
    <w:rPr>
      <w:rFonts w:ascii="Segoe UI" w:hAnsi="Segoe UI" w:cs="Segoe UI"/>
      <w:lang w:val="en-GB" w:bidi="he-IL"/>
    </w:rPr>
  </w:style>
  <w:style w:type="paragraph" w:styleId="BodyText">
    <w:name w:val="Body Text"/>
    <w:basedOn w:val="Normal"/>
    <w:pPr>
      <w:spacing w:after="120"/>
    </w:pPr>
    <w:rPr>
      <w:snapToGrid w:val="0"/>
      <w:sz w:val="20"/>
      <w:szCs w:val="20"/>
      <w:lang w:val="en-US" w:bidi="he-IL"/>
    </w:rPr>
  </w:style>
  <w:style w:type="paragraph" w:customStyle="1" w:styleId="Bulletcolored">
    <w:name w:val="Bullet colored"/>
    <w:rsid w:val="008D79B8"/>
    <w:pPr>
      <w:numPr>
        <w:numId w:val="15"/>
      </w:numPr>
    </w:pPr>
    <w:rPr>
      <w:rFonts w:ascii="Segoe UI" w:hAnsi="Segoe UI" w:cs="Segoe UI"/>
      <w:color w:val="323232"/>
      <w:sz w:val="17"/>
      <w:szCs w:val="24"/>
    </w:rPr>
  </w:style>
  <w:style w:type="paragraph" w:customStyle="1" w:styleId="ColoredText">
    <w:name w:val="Colored Text"/>
    <w:basedOn w:val="Bodycopy"/>
    <w:rPr>
      <w:color w:val="A0A0A0"/>
    </w:rPr>
  </w:style>
  <w:style w:type="paragraph" w:customStyle="1" w:styleId="DocumentTitle">
    <w:name w:val="Document Title"/>
    <w:basedOn w:val="ColoredText"/>
    <w:rsid w:val="000E56E4"/>
    <w:pPr>
      <w:spacing w:line="440" w:lineRule="exact"/>
    </w:pPr>
    <w:rPr>
      <w:color w:val="auto"/>
      <w:sz w:val="32"/>
    </w:rPr>
  </w:style>
  <w:style w:type="paragraph" w:customStyle="1" w:styleId="Tableheading">
    <w:name w:val="Table heading"/>
    <w:basedOn w:val="ColoredText"/>
    <w:rPr>
      <w:bCs/>
    </w:rPr>
  </w:style>
  <w:style w:type="paragraph" w:customStyle="1" w:styleId="Bulletbold">
    <w:name w:val="Bullet bold"/>
    <w:basedOn w:val="Bullet"/>
    <w:pPr>
      <w:numPr>
        <w:numId w:val="10"/>
      </w:numPr>
    </w:pPr>
  </w:style>
  <w:style w:type="paragraph" w:customStyle="1" w:styleId="Contents">
    <w:name w:val="Contents"/>
    <w:basedOn w:val="Bodycopy"/>
    <w:pPr>
      <w:spacing w:line="480" w:lineRule="exact"/>
    </w:pPr>
    <w:rPr>
      <w:color w:val="FFFFFF"/>
      <w:sz w:val="30"/>
    </w:rPr>
  </w:style>
  <w:style w:type="character" w:styleId="PageNumber">
    <w:name w:val="page number"/>
    <w:basedOn w:val="DefaultParagraphFont"/>
    <w:rPr>
      <w:rFonts w:ascii="Segoe UI" w:hAnsi="Segoe UI" w:cs="Segoe UI"/>
      <w:spacing w:val="20"/>
      <w:sz w:val="16"/>
    </w:rPr>
  </w:style>
  <w:style w:type="paragraph" w:customStyle="1" w:styleId="Tabletext">
    <w:name w:val="Table text"/>
    <w:basedOn w:val="Bodycopy"/>
    <w:rsid w:val="00F45B7B"/>
    <w:pPr>
      <w:spacing w:after="40"/>
    </w:pPr>
  </w:style>
  <w:style w:type="paragraph" w:customStyle="1" w:styleId="OrangeText">
    <w:name w:val="Orange Text"/>
    <w:basedOn w:val="Normal"/>
    <w:pPr>
      <w:spacing w:line="240" w:lineRule="exact"/>
    </w:pPr>
    <w:rPr>
      <w:color w:val="FF3300"/>
    </w:rPr>
  </w:style>
  <w:style w:type="paragraph" w:customStyle="1" w:styleId="Casestudydescription">
    <w:name w:val="Case study description"/>
    <w:basedOn w:val="Normal"/>
    <w:rPr>
      <w:color w:val="FFFFFF"/>
      <w:sz w:val="24"/>
    </w:rPr>
  </w:style>
  <w:style w:type="paragraph" w:customStyle="1" w:styleId="PullQuotecredit">
    <w:name w:val="Pull Quote credit"/>
    <w:basedOn w:val="Pullquote"/>
    <w:rsid w:val="00C03D86"/>
    <w:pPr>
      <w:spacing w:before="120" w:line="200" w:lineRule="exact"/>
      <w:jc w:val="right"/>
    </w:pPr>
    <w:rPr>
      <w:sz w:val="17"/>
    </w:rPr>
  </w:style>
  <w:style w:type="paragraph" w:customStyle="1" w:styleId="Diagramtitle">
    <w:name w:val="Diagram title"/>
    <w:basedOn w:val="Bodycopy"/>
    <w:rPr>
      <w:color w:val="FFFFFF"/>
      <w:sz w:val="19"/>
    </w:rPr>
  </w:style>
  <w:style w:type="paragraph" w:customStyle="1" w:styleId="Bullet2">
    <w:name w:val="Bullet2"/>
    <w:basedOn w:val="Bullet"/>
    <w:pPr>
      <w:numPr>
        <w:numId w:val="0"/>
      </w:numPr>
      <w:ind w:left="170"/>
    </w:pPr>
  </w:style>
  <w:style w:type="paragraph" w:customStyle="1" w:styleId="SectionHeadingGrey">
    <w:name w:val="Section Heading Grey"/>
    <w:basedOn w:val="SectionHeading"/>
    <w:rPr>
      <w:color w:val="666666"/>
    </w:rPr>
  </w:style>
  <w:style w:type="paragraph" w:customStyle="1" w:styleId="BulletGrey">
    <w:name w:val="Bullet Grey"/>
    <w:basedOn w:val="Bulletbold"/>
    <w:rsid w:val="00D77710"/>
    <w:pPr>
      <w:numPr>
        <w:numId w:val="8"/>
      </w:numPr>
    </w:pPr>
  </w:style>
  <w:style w:type="paragraph" w:customStyle="1" w:styleId="TableTitle">
    <w:name w:val="Table Title"/>
    <w:basedOn w:val="Tabletextheading"/>
    <w:pPr>
      <w:ind w:left="60"/>
    </w:pPr>
    <w:rPr>
      <w:color w:val="FFFFFF"/>
      <w:szCs w:val="17"/>
    </w:rPr>
  </w:style>
  <w:style w:type="paragraph" w:styleId="EnvelopeAddress">
    <w:name w:val="envelope address"/>
    <w:basedOn w:val="Normal"/>
    <w:pPr>
      <w:framePr w:w="7920" w:h="1980" w:hRule="exact" w:hSpace="180" w:wrap="auto" w:hAnchor="page" w:xAlign="center" w:yAlign="bottom"/>
      <w:ind w:left="2880"/>
    </w:pPr>
    <w:rPr>
      <w:sz w:val="24"/>
    </w:rPr>
  </w:style>
  <w:style w:type="paragraph" w:customStyle="1" w:styleId="BulletLevel2">
    <w:name w:val="Bullet Level2"/>
    <w:basedOn w:val="BulletGrey"/>
    <w:pPr>
      <w:numPr>
        <w:numId w:val="9"/>
      </w:numPr>
      <w:tabs>
        <w:tab w:val="clear" w:pos="170"/>
      </w:tabs>
    </w:pPr>
  </w:style>
  <w:style w:type="paragraph" w:styleId="BalloonText">
    <w:name w:val="Balloon Text"/>
    <w:basedOn w:val="Normal"/>
    <w:semiHidden/>
    <w:rPr>
      <w:sz w:val="16"/>
      <w:szCs w:val="16"/>
    </w:rPr>
  </w:style>
  <w:style w:type="character" w:customStyle="1" w:styleId="URL">
    <w:name w:val="URL"/>
    <w:basedOn w:val="DefaultParagraphFont"/>
    <w:rsid w:val="008D79B8"/>
    <w:rPr>
      <w:rFonts w:ascii="Segoe UI" w:hAnsi="Segoe UI" w:cs="Segoe UI"/>
      <w:color w:val="209FC8"/>
      <w:u w:val="single"/>
    </w:rPr>
  </w:style>
  <w:style w:type="character" w:styleId="FollowedHyperlink">
    <w:name w:val="FollowedHyperlink"/>
    <w:basedOn w:val="DefaultParagraphFont"/>
    <w:rsid w:val="00500DAB"/>
    <w:rPr>
      <w:rFonts w:ascii="Segoe UI" w:hAnsi="Segoe UI" w:cs="Segoe UI"/>
      <w:color w:val="800080"/>
      <w:u w:val="single"/>
    </w:rPr>
  </w:style>
  <w:style w:type="character" w:styleId="CommentReference">
    <w:name w:val="annotation reference"/>
    <w:basedOn w:val="DefaultParagraphFont"/>
    <w:semiHidden/>
    <w:rsid w:val="000205D0"/>
    <w:rPr>
      <w:rFonts w:ascii="Segoe UI" w:hAnsi="Segoe UI" w:cs="Segoe UI"/>
      <w:sz w:val="16"/>
      <w:szCs w:val="16"/>
    </w:rPr>
  </w:style>
  <w:style w:type="paragraph" w:styleId="CommentSubject">
    <w:name w:val="annotation subject"/>
    <w:basedOn w:val="CommentText"/>
    <w:next w:val="CommentText"/>
    <w:semiHidden/>
    <w:rsid w:val="000205D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96915"/>
    <w:rPr>
      <w:rFonts w:ascii="Segoe UI" w:hAnsi="Segoe UI" w:cs="Segoe UI"/>
      <w:sz w:val="17"/>
      <w:szCs w:val="24"/>
      <w:lang w:val="en-GB"/>
    </w:rPr>
  </w:style>
  <w:style w:type="paragraph" w:styleId="Heading1">
    <w:name w:val="heading 1"/>
    <w:basedOn w:val="Normal"/>
    <w:next w:val="Normal"/>
    <w:qFormat/>
    <w:pPr>
      <w:keepNext/>
      <w:spacing w:before="240" w:after="60"/>
      <w:jc w:val="both"/>
      <w:outlineLvl w:val="0"/>
    </w:pPr>
    <w:rPr>
      <w:b/>
      <w:kern w:val="28"/>
      <w:sz w:val="28"/>
      <w:szCs w:val="20"/>
      <w:lang w:bidi="he-IL"/>
    </w:rPr>
  </w:style>
  <w:style w:type="paragraph" w:styleId="Heading2">
    <w:name w:val="heading 2"/>
    <w:basedOn w:val="Heading1"/>
    <w:next w:val="Normal"/>
    <w:qFormat/>
    <w:pPr>
      <w:numPr>
        <w:ilvl w:val="1"/>
        <w:numId w:val="6"/>
      </w:numPr>
      <w:spacing w:after="240"/>
      <w:jc w:val="left"/>
      <w:outlineLvl w:val="1"/>
    </w:pPr>
    <w:rPr>
      <w:kern w:val="0"/>
      <w:sz w:val="26"/>
    </w:rPr>
  </w:style>
  <w:style w:type="paragraph" w:styleId="Heading3">
    <w:name w:val="heading 3"/>
    <w:basedOn w:val="Normal"/>
    <w:next w:val="Normal"/>
    <w:qFormat/>
    <w:pPr>
      <w:keepNext/>
      <w:numPr>
        <w:ilvl w:val="2"/>
        <w:numId w:val="7"/>
      </w:numPr>
      <w:tabs>
        <w:tab w:val="clear" w:pos="720"/>
        <w:tab w:val="num" w:pos="360"/>
      </w:tabs>
      <w:spacing w:before="240" w:after="60"/>
      <w:ind w:left="360" w:hanging="360"/>
      <w:outlineLvl w:val="2"/>
    </w:pPr>
    <w:rPr>
      <w:sz w:val="24"/>
      <w:szCs w:val="20"/>
      <w:lang w:bidi="he-IL"/>
    </w:rPr>
  </w:style>
  <w:style w:type="paragraph" w:styleId="Heading4">
    <w:name w:val="heading 4"/>
    <w:basedOn w:val="Normal"/>
    <w:next w:val="Normal"/>
    <w:qFormat/>
    <w:pPr>
      <w:keepNext/>
      <w:spacing w:before="240" w:after="60"/>
      <w:outlineLvl w:val="3"/>
    </w:pPr>
    <w:rPr>
      <w:b/>
      <w:sz w:val="24"/>
      <w:szCs w:val="20"/>
      <w:lang w:bidi="he-IL"/>
    </w:rPr>
  </w:style>
  <w:style w:type="character" w:default="1" w:styleId="DefaultParagraphFont">
    <w:name w:val="Default Paragraph Font"/>
    <w:semiHidden/>
    <w:rPr>
      <w:rFonts w:ascii="Segoe UI" w:hAnsi="Segoe UI" w:cs="Segoe UI"/>
    </w:rPr>
  </w:style>
  <w:style w:type="table" w:default="1" w:styleId="TableNormal">
    <w:name w:val="Normal Table"/>
    <w:semiHidden/>
    <w:rPr>
      <w:rFonts w:ascii="Segoe UI" w:hAnsi="Segoe UI" w:cs="Segoe UI"/>
    </w:rPr>
    <w:tblPr>
      <w:tblInd w:w="0" w:type="dxa"/>
      <w:tblCellMar>
        <w:top w:w="0" w:type="dxa"/>
        <w:left w:w="108" w:type="dxa"/>
        <w:bottom w:w="0" w:type="dxa"/>
        <w:right w:w="108" w:type="dxa"/>
      </w:tblCellMar>
    </w:tblPr>
  </w:style>
  <w:style w:type="numbering" w:default="1" w:styleId="NoList">
    <w:name w:val="No List"/>
    <w:semiHidden/>
  </w:style>
  <w:style w:type="paragraph" w:customStyle="1" w:styleId="Code">
    <w:name w:val="Code"/>
    <w:basedOn w:val="Normal"/>
    <w:pPr>
      <w:ind w:left="1134"/>
    </w:pPr>
    <w:rPr>
      <w:sz w:val="20"/>
    </w:rPr>
  </w:style>
  <w:style w:type="paragraph" w:styleId="Footer">
    <w:name w:val="footer"/>
    <w:basedOn w:val="Normal"/>
    <w:pPr>
      <w:tabs>
        <w:tab w:val="center" w:pos="4153"/>
        <w:tab w:val="right" w:pos="8306"/>
      </w:tabs>
    </w:pPr>
  </w:style>
  <w:style w:type="paragraph" w:styleId="Header">
    <w:name w:val="header"/>
    <w:basedOn w:val="Normal"/>
    <w:pPr>
      <w:tabs>
        <w:tab w:val="center" w:pos="4153"/>
        <w:tab w:val="right" w:pos="8306"/>
      </w:tabs>
      <w:jc w:val="both"/>
    </w:pPr>
    <w:rPr>
      <w:sz w:val="16"/>
      <w:szCs w:val="20"/>
      <w:lang w:bidi="he-IL"/>
    </w:rPr>
  </w:style>
  <w:style w:type="paragraph" w:styleId="EnvelopeReturn">
    <w:name w:val="envelope return"/>
    <w:basedOn w:val="Normal"/>
    <w:rPr>
      <w:i/>
      <w:sz w:val="48"/>
      <w:szCs w:val="48"/>
    </w:rPr>
  </w:style>
  <w:style w:type="paragraph" w:styleId="CommentText">
    <w:name w:val="annotation text"/>
    <w:basedOn w:val="Normal"/>
    <w:semiHidden/>
    <w:rPr>
      <w:sz w:val="24"/>
    </w:rPr>
  </w:style>
  <w:style w:type="paragraph" w:customStyle="1" w:styleId="Answer">
    <w:name w:val="Answer"/>
    <w:basedOn w:val="Normal"/>
    <w:next w:val="Question"/>
    <w:pPr>
      <w:numPr>
        <w:numId w:val="3"/>
      </w:numPr>
    </w:pPr>
    <w:rPr>
      <w:i/>
    </w:rPr>
  </w:style>
  <w:style w:type="paragraph" w:customStyle="1" w:styleId="Question">
    <w:name w:val="Question"/>
    <w:basedOn w:val="Normal"/>
    <w:next w:val="Answer"/>
    <w:pPr>
      <w:numPr>
        <w:numId w:val="2"/>
      </w:numPr>
    </w:pPr>
  </w:style>
  <w:style w:type="paragraph" w:customStyle="1" w:styleId="Bodycopy">
    <w:name w:val="Body copy"/>
    <w:basedOn w:val="Normal"/>
    <w:rsid w:val="008D79B8"/>
    <w:pPr>
      <w:spacing w:line="240" w:lineRule="exact"/>
    </w:pPr>
    <w:rPr>
      <w:color w:val="323232"/>
      <w:lang w:val="en-US"/>
    </w:rPr>
  </w:style>
  <w:style w:type="paragraph" w:customStyle="1" w:styleId="SectionHeading">
    <w:name w:val="Section Heading"/>
    <w:basedOn w:val="ColoredText"/>
    <w:next w:val="Bodycopy"/>
    <w:rsid w:val="008657EB"/>
    <w:pPr>
      <w:keepNext/>
    </w:pPr>
    <w:rPr>
      <w:color w:val="000000"/>
      <w:sz w:val="24"/>
    </w:rPr>
  </w:style>
  <w:style w:type="paragraph" w:customStyle="1" w:styleId="Subject">
    <w:name w:val="Subject"/>
    <w:basedOn w:val="Normal"/>
    <w:pPr>
      <w:jc w:val="center"/>
    </w:pPr>
    <w:rPr>
      <w:b/>
      <w:sz w:val="32"/>
      <w:u w:val="single"/>
    </w:rPr>
  </w:style>
  <w:style w:type="paragraph" w:styleId="PlainText">
    <w:name w:val="Plain Text"/>
    <w:basedOn w:val="Normal"/>
    <w:rPr>
      <w:sz w:val="22"/>
    </w:rPr>
  </w:style>
  <w:style w:type="paragraph" w:customStyle="1" w:styleId="MergedAnswer">
    <w:name w:val="MergedAnswer"/>
    <w:basedOn w:val="Normal"/>
  </w:style>
  <w:style w:type="paragraph" w:styleId="TOC2">
    <w:name w:val="toc 2"/>
    <w:basedOn w:val="Normal"/>
    <w:next w:val="Normal"/>
    <w:autoRedefine/>
    <w:semiHidden/>
    <w:pPr>
      <w:widowControl w:val="0"/>
      <w:numPr>
        <w:numId w:val="4"/>
      </w:numPr>
      <w:tabs>
        <w:tab w:val="left" w:pos="851"/>
        <w:tab w:val="right" w:pos="8335"/>
      </w:tabs>
      <w:ind w:left="0" w:firstLine="0"/>
    </w:pPr>
    <w:rPr>
      <w:rFonts w:eastAsia="PMingLiU"/>
      <w:kern w:val="2"/>
      <w:sz w:val="40"/>
      <w:lang w:val="en-US" w:eastAsia="zh-TW"/>
    </w:rPr>
  </w:style>
  <w:style w:type="paragraph" w:customStyle="1" w:styleId="StandFirstIntroduction">
    <w:name w:val="Stand First Introduction"/>
    <w:basedOn w:val="Normal"/>
    <w:rsid w:val="000E56E4"/>
    <w:pPr>
      <w:spacing w:line="360" w:lineRule="exact"/>
    </w:pPr>
    <w:rPr>
      <w:color w:val="323232"/>
      <w:sz w:val="24"/>
    </w:rPr>
  </w:style>
  <w:style w:type="paragraph" w:customStyle="1" w:styleId="PartnerName">
    <w:name w:val="Partner Name"/>
    <w:basedOn w:val="ColoredText"/>
    <w:pPr>
      <w:spacing w:after="10" w:line="240" w:lineRule="auto"/>
    </w:pPr>
    <w:rPr>
      <w:bCs/>
      <w:sz w:val="32"/>
    </w:rPr>
  </w:style>
  <w:style w:type="paragraph" w:customStyle="1" w:styleId="WHITEPAPER">
    <w:name w:val="WHITE PAPER"/>
    <w:basedOn w:val="ColoredText"/>
    <w:pPr>
      <w:spacing w:before="100" w:line="240" w:lineRule="auto"/>
      <w:jc w:val="right"/>
    </w:pPr>
    <w:rPr>
      <w:sz w:val="14"/>
    </w:rPr>
  </w:style>
  <w:style w:type="paragraph" w:customStyle="1" w:styleId="Tabletextheading">
    <w:name w:val="Table text heading"/>
    <w:basedOn w:val="Normal"/>
    <w:next w:val="Tabletext"/>
    <w:rsid w:val="00F45B7B"/>
    <w:pPr>
      <w:spacing w:before="40" w:after="20"/>
    </w:pPr>
    <w:rPr>
      <w:b/>
      <w:bCs/>
      <w:color w:val="323232"/>
    </w:rPr>
  </w:style>
  <w:style w:type="paragraph" w:customStyle="1" w:styleId="Bullet">
    <w:name w:val="Bullet"/>
    <w:rsid w:val="008D79B8"/>
    <w:pPr>
      <w:numPr>
        <w:numId w:val="11"/>
      </w:numPr>
      <w:tabs>
        <w:tab w:val="clear" w:pos="360"/>
        <w:tab w:val="left" w:pos="170"/>
      </w:tabs>
      <w:spacing w:line="240" w:lineRule="exact"/>
      <w:ind w:left="181" w:hanging="181"/>
    </w:pPr>
    <w:rPr>
      <w:rFonts w:ascii="Segoe UI" w:hAnsi="Segoe UI" w:cs="Segoe UI"/>
      <w:color w:val="323232"/>
      <w:sz w:val="17"/>
      <w:szCs w:val="17"/>
    </w:rPr>
  </w:style>
  <w:style w:type="paragraph" w:customStyle="1" w:styleId="Bodycopyheading">
    <w:name w:val="Body copy heading"/>
    <w:basedOn w:val="Bodycopy"/>
    <w:next w:val="Bodycopy"/>
    <w:rsid w:val="00C03D86"/>
    <w:rPr>
      <w:b/>
      <w:szCs w:val="17"/>
    </w:rPr>
  </w:style>
  <w:style w:type="paragraph" w:customStyle="1" w:styleId="Disclaimer">
    <w:name w:val="Disclaimer"/>
    <w:basedOn w:val="Bodycopy"/>
    <w:rsid w:val="00C03D86"/>
    <w:pPr>
      <w:spacing w:line="120" w:lineRule="exact"/>
    </w:pPr>
    <w:rPr>
      <w:sz w:val="12"/>
    </w:rPr>
  </w:style>
  <w:style w:type="paragraph" w:customStyle="1" w:styleId="Pullquote">
    <w:name w:val="Pull quote"/>
    <w:basedOn w:val="ColoredText"/>
    <w:rsid w:val="000E56E4"/>
    <w:pPr>
      <w:spacing w:line="400" w:lineRule="exact"/>
    </w:pPr>
    <w:rPr>
      <w:sz w:val="28"/>
    </w:rPr>
  </w:style>
  <w:style w:type="paragraph" w:customStyle="1" w:styleId="Diagramcaption">
    <w:name w:val="Diagram caption"/>
    <w:basedOn w:val="ColoredText"/>
    <w:rPr>
      <w:sz w:val="19"/>
    </w:rPr>
  </w:style>
  <w:style w:type="paragraph" w:styleId="TOC1">
    <w:name w:val="toc 1"/>
    <w:basedOn w:val="Normal"/>
    <w:next w:val="Normal"/>
    <w:semiHidden/>
    <w:pPr>
      <w:tabs>
        <w:tab w:val="right" w:pos="3289"/>
      </w:tabs>
      <w:spacing w:line="360" w:lineRule="exact"/>
    </w:pPr>
    <w:rPr>
      <w:noProof/>
      <w:color w:val="FFFFFF"/>
      <w:sz w:val="24"/>
    </w:rPr>
  </w:style>
  <w:style w:type="paragraph" w:styleId="TOC3">
    <w:name w:val="toc 3"/>
    <w:basedOn w:val="Normal"/>
    <w:next w:val="Normal"/>
    <w:autoRedefine/>
    <w:semiHidden/>
    <w:pPr>
      <w:ind w:left="440"/>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styleId="Hyperlink">
    <w:name w:val="Hyperlink"/>
    <w:basedOn w:val="DefaultParagraphFont"/>
    <w:rsid w:val="00C03D86"/>
    <w:rPr>
      <w:rFonts w:ascii="Segoe UI" w:hAnsi="Segoe UI" w:cs="Segoe UI"/>
      <w:color w:val="209FC8"/>
      <w:u w:val="single"/>
    </w:rPr>
  </w:style>
  <w:style w:type="paragraph" w:customStyle="1" w:styleId="AutoCorrect">
    <w:name w:val="AutoCorrect"/>
    <w:rPr>
      <w:rFonts w:ascii="Segoe UI" w:hAnsi="Segoe UI" w:cs="Segoe UI"/>
      <w:lang w:val="en-GB" w:bidi="he-IL"/>
    </w:rPr>
  </w:style>
  <w:style w:type="paragraph" w:styleId="BodyText">
    <w:name w:val="Body Text"/>
    <w:basedOn w:val="Normal"/>
    <w:pPr>
      <w:spacing w:after="120"/>
    </w:pPr>
    <w:rPr>
      <w:snapToGrid w:val="0"/>
      <w:sz w:val="20"/>
      <w:szCs w:val="20"/>
      <w:lang w:val="en-US" w:bidi="he-IL"/>
    </w:rPr>
  </w:style>
  <w:style w:type="paragraph" w:customStyle="1" w:styleId="Bulletcolored">
    <w:name w:val="Bullet colored"/>
    <w:rsid w:val="008D79B8"/>
    <w:pPr>
      <w:numPr>
        <w:numId w:val="15"/>
      </w:numPr>
    </w:pPr>
    <w:rPr>
      <w:rFonts w:ascii="Segoe UI" w:hAnsi="Segoe UI" w:cs="Segoe UI"/>
      <w:color w:val="323232"/>
      <w:sz w:val="17"/>
      <w:szCs w:val="24"/>
    </w:rPr>
  </w:style>
  <w:style w:type="paragraph" w:customStyle="1" w:styleId="ColoredText">
    <w:name w:val="Colored Text"/>
    <w:basedOn w:val="Bodycopy"/>
    <w:rPr>
      <w:color w:val="A0A0A0"/>
    </w:rPr>
  </w:style>
  <w:style w:type="paragraph" w:customStyle="1" w:styleId="DocumentTitle">
    <w:name w:val="Document Title"/>
    <w:basedOn w:val="ColoredText"/>
    <w:rsid w:val="000E56E4"/>
    <w:pPr>
      <w:spacing w:line="440" w:lineRule="exact"/>
    </w:pPr>
    <w:rPr>
      <w:color w:val="auto"/>
      <w:sz w:val="32"/>
    </w:rPr>
  </w:style>
  <w:style w:type="paragraph" w:customStyle="1" w:styleId="Tableheading">
    <w:name w:val="Table heading"/>
    <w:basedOn w:val="ColoredText"/>
    <w:rPr>
      <w:bCs/>
    </w:rPr>
  </w:style>
  <w:style w:type="paragraph" w:customStyle="1" w:styleId="Bulletbold">
    <w:name w:val="Bullet bold"/>
    <w:basedOn w:val="Bullet"/>
    <w:pPr>
      <w:numPr>
        <w:numId w:val="10"/>
      </w:numPr>
    </w:pPr>
  </w:style>
  <w:style w:type="paragraph" w:customStyle="1" w:styleId="Contents">
    <w:name w:val="Contents"/>
    <w:basedOn w:val="Bodycopy"/>
    <w:pPr>
      <w:spacing w:line="480" w:lineRule="exact"/>
    </w:pPr>
    <w:rPr>
      <w:color w:val="FFFFFF"/>
      <w:sz w:val="30"/>
    </w:rPr>
  </w:style>
  <w:style w:type="character" w:styleId="PageNumber">
    <w:name w:val="page number"/>
    <w:basedOn w:val="DefaultParagraphFont"/>
    <w:rPr>
      <w:rFonts w:ascii="Segoe UI" w:hAnsi="Segoe UI" w:cs="Segoe UI"/>
      <w:spacing w:val="20"/>
      <w:sz w:val="16"/>
    </w:rPr>
  </w:style>
  <w:style w:type="paragraph" w:customStyle="1" w:styleId="Tabletext">
    <w:name w:val="Table text"/>
    <w:basedOn w:val="Bodycopy"/>
    <w:rsid w:val="00F45B7B"/>
    <w:pPr>
      <w:spacing w:after="40"/>
    </w:pPr>
  </w:style>
  <w:style w:type="paragraph" w:customStyle="1" w:styleId="OrangeText">
    <w:name w:val="Orange Text"/>
    <w:basedOn w:val="Normal"/>
    <w:pPr>
      <w:spacing w:line="240" w:lineRule="exact"/>
    </w:pPr>
    <w:rPr>
      <w:color w:val="FF3300"/>
    </w:rPr>
  </w:style>
  <w:style w:type="paragraph" w:customStyle="1" w:styleId="Casestudydescription">
    <w:name w:val="Case study description"/>
    <w:basedOn w:val="Normal"/>
    <w:rPr>
      <w:color w:val="FFFFFF"/>
      <w:sz w:val="24"/>
    </w:rPr>
  </w:style>
  <w:style w:type="paragraph" w:customStyle="1" w:styleId="PullQuotecredit">
    <w:name w:val="Pull Quote credit"/>
    <w:basedOn w:val="Pullquote"/>
    <w:rsid w:val="00C03D86"/>
    <w:pPr>
      <w:spacing w:before="120" w:line="200" w:lineRule="exact"/>
      <w:jc w:val="right"/>
    </w:pPr>
    <w:rPr>
      <w:sz w:val="17"/>
    </w:rPr>
  </w:style>
  <w:style w:type="paragraph" w:customStyle="1" w:styleId="Diagramtitle">
    <w:name w:val="Diagram title"/>
    <w:basedOn w:val="Bodycopy"/>
    <w:rPr>
      <w:color w:val="FFFFFF"/>
      <w:sz w:val="19"/>
    </w:rPr>
  </w:style>
  <w:style w:type="paragraph" w:customStyle="1" w:styleId="Bullet2">
    <w:name w:val="Bullet2"/>
    <w:basedOn w:val="Bullet"/>
    <w:pPr>
      <w:numPr>
        <w:numId w:val="0"/>
      </w:numPr>
      <w:ind w:left="170"/>
    </w:pPr>
  </w:style>
  <w:style w:type="paragraph" w:customStyle="1" w:styleId="SectionHeadingGrey">
    <w:name w:val="Section Heading Grey"/>
    <w:basedOn w:val="SectionHeading"/>
    <w:rPr>
      <w:color w:val="666666"/>
    </w:rPr>
  </w:style>
  <w:style w:type="paragraph" w:customStyle="1" w:styleId="BulletGrey">
    <w:name w:val="Bullet Grey"/>
    <w:basedOn w:val="Bulletbold"/>
    <w:rsid w:val="00D77710"/>
    <w:pPr>
      <w:numPr>
        <w:numId w:val="8"/>
      </w:numPr>
    </w:pPr>
  </w:style>
  <w:style w:type="paragraph" w:customStyle="1" w:styleId="TableTitle">
    <w:name w:val="Table Title"/>
    <w:basedOn w:val="Tabletextheading"/>
    <w:pPr>
      <w:ind w:left="60"/>
    </w:pPr>
    <w:rPr>
      <w:color w:val="FFFFFF"/>
      <w:szCs w:val="17"/>
    </w:rPr>
  </w:style>
  <w:style w:type="paragraph" w:styleId="EnvelopeAddress">
    <w:name w:val="envelope address"/>
    <w:basedOn w:val="Normal"/>
    <w:pPr>
      <w:framePr w:w="7920" w:h="1980" w:hRule="exact" w:hSpace="180" w:wrap="auto" w:hAnchor="page" w:xAlign="center" w:yAlign="bottom"/>
      <w:ind w:left="2880"/>
    </w:pPr>
    <w:rPr>
      <w:sz w:val="24"/>
    </w:rPr>
  </w:style>
  <w:style w:type="paragraph" w:customStyle="1" w:styleId="BulletLevel2">
    <w:name w:val="Bullet Level2"/>
    <w:basedOn w:val="BulletGrey"/>
    <w:pPr>
      <w:numPr>
        <w:numId w:val="9"/>
      </w:numPr>
      <w:tabs>
        <w:tab w:val="clear" w:pos="170"/>
      </w:tabs>
    </w:pPr>
  </w:style>
  <w:style w:type="paragraph" w:styleId="BalloonText">
    <w:name w:val="Balloon Text"/>
    <w:basedOn w:val="Normal"/>
    <w:semiHidden/>
    <w:rPr>
      <w:sz w:val="16"/>
      <w:szCs w:val="16"/>
    </w:rPr>
  </w:style>
  <w:style w:type="character" w:customStyle="1" w:styleId="URL">
    <w:name w:val="URL"/>
    <w:basedOn w:val="DefaultParagraphFont"/>
    <w:rsid w:val="008D79B8"/>
    <w:rPr>
      <w:rFonts w:ascii="Segoe UI" w:hAnsi="Segoe UI" w:cs="Segoe UI"/>
      <w:color w:val="209FC8"/>
      <w:u w:val="single"/>
    </w:rPr>
  </w:style>
  <w:style w:type="character" w:styleId="FollowedHyperlink">
    <w:name w:val="FollowedHyperlink"/>
    <w:basedOn w:val="DefaultParagraphFont"/>
    <w:rsid w:val="00500DAB"/>
    <w:rPr>
      <w:rFonts w:ascii="Segoe UI" w:hAnsi="Segoe UI" w:cs="Segoe UI"/>
      <w:color w:val="800080"/>
      <w:u w:val="single"/>
    </w:rPr>
  </w:style>
  <w:style w:type="character" w:styleId="CommentReference">
    <w:name w:val="annotation reference"/>
    <w:basedOn w:val="DefaultParagraphFont"/>
    <w:semiHidden/>
    <w:rsid w:val="000205D0"/>
    <w:rPr>
      <w:rFonts w:ascii="Segoe UI" w:hAnsi="Segoe UI" w:cs="Segoe UI"/>
      <w:sz w:val="16"/>
      <w:szCs w:val="16"/>
    </w:rPr>
  </w:style>
  <w:style w:type="paragraph" w:styleId="CommentSubject">
    <w:name w:val="annotation subject"/>
    <w:basedOn w:val="CommentText"/>
    <w:next w:val="CommentText"/>
    <w:semiHidden/>
    <w:rsid w:val="000205D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49349">
      <w:bodyDiv w:val="1"/>
      <w:marLeft w:val="0"/>
      <w:marRight w:val="0"/>
      <w:marTop w:val="0"/>
      <w:marBottom w:val="0"/>
      <w:divBdr>
        <w:top w:val="none" w:sz="0" w:space="0" w:color="auto"/>
        <w:left w:val="none" w:sz="0" w:space="0" w:color="auto"/>
        <w:bottom w:val="none" w:sz="0" w:space="0" w:color="auto"/>
        <w:right w:val="none" w:sz="0" w:space="0" w:color="auto"/>
      </w:divBdr>
    </w:div>
    <w:div w:id="1198473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subaru.ca" TargetMode="External"/><Relationship Id="rId18"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microsoft.com" TargetMode="External"/><Relationship Id="rId17" Type="http://schemas.openxmlformats.org/officeDocument/2006/relationships/hyperlink" Target="http://www.microsoft.com/uc" TargetMode="External"/><Relationship Id="rId2" Type="http://schemas.openxmlformats.org/officeDocument/2006/relationships/styles" Target="styles.xml"/><Relationship Id="rId16" Type="http://schemas.openxmlformats.org/officeDocument/2006/relationships/hyperlink" Target="http://www.microsoft.com/exchang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www.subaru.ca" TargetMode="Externa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microsoft.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CEP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CEP_Template</Template>
  <TotalTime>0</TotalTime>
  <Pages>2</Pages>
  <Words>2232</Words>
  <Characters>12728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Automotive Distributor Provides Employees with Anywhere Access to Messages</vt:lpstr>
    </vt:vector>
  </TitlesOfParts>
  <Company>WriteImage</Company>
  <LinksUpToDate>false</LinksUpToDate>
  <CharactersWithSpaces>14931</CharactersWithSpaces>
  <SharedDoc>false</SharedDoc>
  <HLinks>
    <vt:vector size="24" baseType="variant">
      <vt:variant>
        <vt:i4>2752560</vt:i4>
      </vt:variant>
      <vt:variant>
        <vt:i4>3</vt:i4>
      </vt:variant>
      <vt:variant>
        <vt:i4>0</vt:i4>
      </vt:variant>
      <vt:variant>
        <vt:i4>5</vt:i4>
      </vt:variant>
      <vt:variant>
        <vt:lpwstr>http://www.microsoft.com/uc</vt:lpwstr>
      </vt:variant>
      <vt:variant>
        <vt:lpwstr/>
      </vt:variant>
      <vt:variant>
        <vt:i4>6225998</vt:i4>
      </vt:variant>
      <vt:variant>
        <vt:i4>0</vt:i4>
      </vt:variant>
      <vt:variant>
        <vt:i4>0</vt:i4>
      </vt:variant>
      <vt:variant>
        <vt:i4>5</vt:i4>
      </vt:variant>
      <vt:variant>
        <vt:lpwstr>http://www.microsoft.com/exchange</vt:lpwstr>
      </vt:variant>
      <vt:variant>
        <vt:lpwstr/>
      </vt:variant>
      <vt:variant>
        <vt:i4>458834</vt:i4>
      </vt:variant>
      <vt:variant>
        <vt:i4>3</vt:i4>
      </vt:variant>
      <vt:variant>
        <vt:i4>0</vt:i4>
      </vt:variant>
      <vt:variant>
        <vt:i4>5</vt:i4>
      </vt:variant>
      <vt:variant>
        <vt:lpwstr>http://www.subaru.ca/</vt:lpwstr>
      </vt:variant>
      <vt:variant>
        <vt:lpwstr/>
      </vt:variant>
      <vt:variant>
        <vt:i4>6225951</vt:i4>
      </vt:variant>
      <vt:variant>
        <vt:i4>0</vt:i4>
      </vt:variant>
      <vt:variant>
        <vt:i4>0</vt:i4>
      </vt:variant>
      <vt:variant>
        <vt:i4>5</vt:i4>
      </vt:variant>
      <vt:variant>
        <vt:lpwstr>http://www.microsoft.com/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Automotive Distributor Provides Employees with Anywhere Access to Messages</dc:title>
  <dc:creator>v-stema</dc:creator>
  <cp:lastModifiedBy>Laura Kramer (Clearwater Group)</cp:lastModifiedBy>
  <cp:revision>2</cp:revision>
  <cp:lastPrinted>2009-10-20T19:16:00Z</cp:lastPrinted>
  <dcterms:created xsi:type="dcterms:W3CDTF">2011-07-10T05:32:00Z</dcterms:created>
  <dcterms:modified xsi:type="dcterms:W3CDTF">2011-07-10T05:32:00Z</dcterms:modified>
</cp:coreProperties>
</file>