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A4" w:rsidRDefault="005F7C95" w:rsidP="00DE77A4">
      <w:pPr>
        <w:pStyle w:val="a7"/>
      </w:pPr>
      <w:bookmarkStart w:id="0" w:name="OLE_LINK1"/>
      <w:bookmarkStart w:id="1" w:name="OLE_LINK2"/>
      <w:r>
        <w:t>DPI Configuration for Small PCs</w:t>
      </w:r>
      <w:bookmarkEnd w:id="0"/>
      <w:bookmarkEnd w:id="1"/>
    </w:p>
    <w:p w:rsidR="00E664DB" w:rsidRPr="00A74EF8" w:rsidRDefault="005F7C95" w:rsidP="00E664DB">
      <w:pPr>
        <w:pStyle w:val="af7"/>
      </w:pPr>
      <w:r>
        <w:t>A Guide for OEMs</w:t>
      </w:r>
    </w:p>
    <w:p w:rsidR="00DE77A4" w:rsidRDefault="00335C43" w:rsidP="00DE77A4">
      <w:pPr>
        <w:pStyle w:val="Version"/>
      </w:pPr>
      <w:r>
        <w:t xml:space="preserve">December </w:t>
      </w:r>
      <w:r w:rsidR="00225679">
        <w:t>3</w:t>
      </w:r>
      <w:r>
        <w:t>, 2009</w:t>
      </w:r>
      <w:r w:rsidR="00DE77A4" w:rsidRPr="009A3B29">
        <w:rPr>
          <w:rStyle w:val="Red"/>
        </w:rPr>
        <w:t> </w:t>
      </w:r>
    </w:p>
    <w:p w:rsidR="008A6A85" w:rsidRPr="00A6731E" w:rsidRDefault="00DE77A4" w:rsidP="00A6731E">
      <w:pPr>
        <w:pStyle w:val="Procedure"/>
      </w:pPr>
      <w:r w:rsidRPr="00446428">
        <w:t>Abstract</w:t>
      </w:r>
    </w:p>
    <w:p w:rsidR="00180C09" w:rsidRDefault="00AB36F8" w:rsidP="00AB36F8">
      <w:pPr>
        <w:pStyle w:val="a0"/>
      </w:pPr>
      <w:r>
        <w:t xml:space="preserve">This paper provides information about the </w:t>
      </w:r>
      <w:r w:rsidR="005D386E">
        <w:t>h</w:t>
      </w:r>
      <w:r>
        <w:t>igh</w:t>
      </w:r>
      <w:r w:rsidR="00543A65">
        <w:t>-</w:t>
      </w:r>
      <w:r>
        <w:t xml:space="preserve">DPI </w:t>
      </w:r>
      <w:r w:rsidR="00543A65">
        <w:t xml:space="preserve">(dot-per-inch) </w:t>
      </w:r>
      <w:r>
        <w:t>feature for the Windows</w:t>
      </w:r>
      <w:r>
        <w:rPr>
          <w:rStyle w:val="Small"/>
        </w:rPr>
        <w:t>®</w:t>
      </w:r>
      <w:r>
        <w:t xml:space="preserve"> family of operating systems. This feature helps compensate for the small text size </w:t>
      </w:r>
      <w:proofErr w:type="gramStart"/>
      <w:r>
        <w:t>that results</w:t>
      </w:r>
      <w:proofErr w:type="gramEnd"/>
      <w:r>
        <w:t xml:space="preserve"> from high-resolution displays.</w:t>
      </w:r>
    </w:p>
    <w:p w:rsidR="00AB36F8" w:rsidRDefault="00AB36F8" w:rsidP="00AB36F8">
      <w:pPr>
        <w:pStyle w:val="a0"/>
      </w:pPr>
      <w:r>
        <w:t xml:space="preserve">This paper is for display vendors and </w:t>
      </w:r>
      <w:r w:rsidR="00543A65">
        <w:t>original equipment manufacturers (</w:t>
      </w:r>
      <w:r>
        <w:t>OEMs</w:t>
      </w:r>
      <w:r w:rsidR="00543A65">
        <w:t>)</w:t>
      </w:r>
      <w:r>
        <w:t xml:space="preserve"> of </w:t>
      </w:r>
      <w:proofErr w:type="spellStart"/>
      <w:r>
        <w:t>ultramobile</w:t>
      </w:r>
      <w:proofErr w:type="spellEnd"/>
      <w:r>
        <w:t xml:space="preserve"> PCs who must determine the best default screen resolution for their hardware. It explains the concepts </w:t>
      </w:r>
      <w:r w:rsidR="00543A65">
        <w:t xml:space="preserve">that are </w:t>
      </w:r>
      <w:r>
        <w:t xml:space="preserve">involved in </w:t>
      </w:r>
      <w:r w:rsidR="00564DE0">
        <w:t xml:space="preserve">effective </w:t>
      </w:r>
      <w:r>
        <w:t>screen resolution, provides guidance for OEMs to determine the appropriate</w:t>
      </w:r>
      <w:r w:rsidR="00564DE0">
        <w:t xml:space="preserve"> effective</w:t>
      </w:r>
      <w:r>
        <w:t xml:space="preserve"> screen resolution, and includes a case study that </w:t>
      </w:r>
      <w:r w:rsidR="00180C09">
        <w:t>shows</w:t>
      </w:r>
      <w:r>
        <w:t xml:space="preserve"> the potential trade-offs that vendors might encounter.</w:t>
      </w:r>
    </w:p>
    <w:p w:rsidR="007E4C2F" w:rsidRDefault="00DE77A4" w:rsidP="00040728">
      <w:pPr>
        <w:pStyle w:val="a0"/>
      </w:pPr>
      <w:r>
        <w:t xml:space="preserve">This information applies </w:t>
      </w:r>
      <w:r w:rsidR="00C54E02">
        <w:t>to</w:t>
      </w:r>
      <w:r>
        <w:t xml:space="preserve"> the </w:t>
      </w:r>
      <w:r w:rsidR="007E4C2F">
        <w:t>Windows 7</w:t>
      </w:r>
      <w:r>
        <w:t xml:space="preserve"> operating </w:t>
      </w:r>
      <w:r w:rsidRPr="00040728">
        <w:t>system</w:t>
      </w:r>
      <w:r w:rsidR="007E4C2F">
        <w:t>.</w:t>
      </w:r>
    </w:p>
    <w:p w:rsidR="00DE77A4" w:rsidRPr="00D70DFD" w:rsidRDefault="00DE77A4" w:rsidP="00FF632F">
      <w:pPr>
        <w:pStyle w:val="a0"/>
      </w:pPr>
      <w:r w:rsidRPr="00D70DFD">
        <w:t>References and resources discussed here are listed at the end of this paper.</w:t>
      </w:r>
    </w:p>
    <w:p w:rsidR="00180C09" w:rsidRDefault="00C54E02" w:rsidP="00DE77A4">
      <w:pPr>
        <w:pStyle w:val="a0"/>
        <w:rPr>
          <w:rStyle w:val="aa"/>
        </w:rPr>
      </w:pPr>
      <w:r w:rsidRPr="00C54E02">
        <w:t>The current version of this paper is maintained on the Web at</w:t>
      </w:r>
      <w:r w:rsidR="00A6731E" w:rsidRPr="00C54E02">
        <w:t xml:space="preserve">: </w:t>
      </w:r>
      <w:r w:rsidR="00A6731E" w:rsidRPr="00C54E02">
        <w:br/>
      </w:r>
      <w:r w:rsidR="00A6731E" w:rsidRPr="00335C43">
        <w:rPr>
          <w:rStyle w:val="aa"/>
          <w:u w:val="none"/>
        </w:rPr>
        <w:tab/>
      </w:r>
      <w:hyperlink r:id="rId8" w:history="1">
        <w:r w:rsidR="00A6731E" w:rsidRPr="00287428">
          <w:rPr>
            <w:rStyle w:val="aa"/>
          </w:rPr>
          <w:t>http://www.microsoft.com/whdc/</w:t>
        </w:r>
      </w:hyperlink>
      <w:r w:rsidR="00287428" w:rsidRPr="00287428">
        <w:rPr>
          <w:rStyle w:val="aa"/>
        </w:rPr>
        <w:t>device/display/DPIConfig_SmallPCs.mspx</w:t>
      </w:r>
    </w:p>
    <w:p w:rsidR="00DE77A4" w:rsidRDefault="00DE77A4" w:rsidP="00C05E05"/>
    <w:p w:rsidR="00630C77" w:rsidRDefault="004D2E11" w:rsidP="00630C77">
      <w:pPr>
        <w:pStyle w:val="Disclaimertext"/>
        <w:pageBreakBefore/>
        <w:rPr>
          <w:rFonts w:ascii="Calibri" w:hAnsi="Calibri"/>
          <w:color w:val="1F497D"/>
          <w:sz w:val="22"/>
          <w:szCs w:val="22"/>
        </w:rPr>
      </w:pPr>
      <w:r w:rsidRPr="00AE4752">
        <w:rPr>
          <w:rStyle w:val="Bold"/>
        </w:rPr>
        <w:lastRenderedPageBreak/>
        <w:t xml:space="preserve">Disclaimer: </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180C09"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DE77A4" w:rsidRPr="00446428" w:rsidRDefault="00DE77A4" w:rsidP="00446428">
      <w:pPr>
        <w:pStyle w:val="Disclaimertext"/>
      </w:pPr>
    </w:p>
    <w:p w:rsidR="00DE77A4" w:rsidRPr="00446428" w:rsidRDefault="00DE77A4" w:rsidP="00446428">
      <w:pPr>
        <w:pStyle w:val="Disclaimertext"/>
      </w:pPr>
      <w:r w:rsidRPr="00446428">
        <w:t xml:space="preserve">Microsoft may have patents, patent applications, trademarks, copyrights, or other intellectual property rights covering subject matter in this document. </w:t>
      </w:r>
      <w:proofErr w:type="gramStart"/>
      <w:r w:rsidRPr="00446428">
        <w:t xml:space="preserve">Except as expressly provided in any written license agreement from Microsoft, the furnishing of this document does not give you any license to these patents, trademarks, </w:t>
      </w:r>
      <w:r w:rsidR="00225679">
        <w:t>c</w:t>
      </w:r>
      <w:r w:rsidRPr="00446428">
        <w:t>opyrights, or other intellectual property.</w:t>
      </w:r>
      <w:proofErr w:type="gramEnd"/>
    </w:p>
    <w:p w:rsidR="00DE77A4" w:rsidRPr="00446428" w:rsidRDefault="00DE77A4" w:rsidP="00446428">
      <w:pPr>
        <w:pStyle w:val="Disclaimertext"/>
      </w:pPr>
    </w:p>
    <w:p w:rsidR="00180C09"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426D" w:rsidRPr="00446428" w:rsidRDefault="006F426D" w:rsidP="00446428">
      <w:pPr>
        <w:pStyle w:val="Disclaimertext"/>
      </w:pPr>
    </w:p>
    <w:p w:rsidR="00DE77A4" w:rsidRPr="00446428" w:rsidRDefault="006F426D" w:rsidP="00446428">
      <w:pPr>
        <w:pStyle w:val="Disclaimertext"/>
      </w:pPr>
      <w:r w:rsidRPr="00446428">
        <w:t>© 200</w:t>
      </w:r>
      <w:r w:rsidR="004F6F12">
        <w:t>9</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Microsoft,</w:t>
      </w:r>
      <w:r w:rsidR="00702DAC">
        <w:t xml:space="preserve"> </w:t>
      </w:r>
      <w:r w:rsidR="0090441F">
        <w:t xml:space="preserve">MSDN, </w:t>
      </w:r>
      <w:r w:rsidRPr="00446428">
        <w:t>Windows,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225679" w:rsidRDefault="00225679" w:rsidP="00E419C2">
      <w:pPr>
        <w:pStyle w:val="TableHead"/>
      </w:pPr>
    </w:p>
    <w:p w:rsidR="00E419C2" w:rsidRDefault="00E419C2" w:rsidP="00E419C2">
      <w:pPr>
        <w:pStyle w:val="TableHead"/>
      </w:pPr>
      <w:r>
        <w:t>Document History</w:t>
      </w:r>
    </w:p>
    <w:tbl>
      <w:tblPr>
        <w:tblStyle w:val="Tablerowcell"/>
        <w:tblW w:w="0" w:type="auto"/>
        <w:tblLook w:val="04A0" w:firstRow="1" w:lastRow="0" w:firstColumn="1" w:lastColumn="0" w:noHBand="0" w:noVBand="1"/>
      </w:tblPr>
      <w:tblGrid>
        <w:gridCol w:w="1728"/>
        <w:gridCol w:w="1330"/>
        <w:gridCol w:w="1529"/>
        <w:gridCol w:w="1529"/>
        <w:gridCol w:w="1672"/>
      </w:tblGrid>
      <w:tr w:rsidR="00E419C2" w:rsidTr="00702DAC">
        <w:trPr>
          <w:cnfStyle w:val="100000000000" w:firstRow="1" w:lastRow="0" w:firstColumn="0" w:lastColumn="0" w:oddVBand="0" w:evenVBand="0" w:oddHBand="0" w:evenHBand="0" w:firstRowFirstColumn="0" w:firstRowLastColumn="0" w:lastRowFirstColumn="0" w:lastRowLastColumn="0"/>
        </w:trPr>
        <w:tc>
          <w:tcPr>
            <w:tcW w:w="1728" w:type="dxa"/>
          </w:tcPr>
          <w:p w:rsidR="00E419C2" w:rsidRPr="00AE4752" w:rsidRDefault="00E419C2" w:rsidP="007E4C2F">
            <w:pPr>
              <w:keepNext/>
            </w:pPr>
            <w:r>
              <w:t>Date</w:t>
            </w:r>
          </w:p>
        </w:tc>
        <w:tc>
          <w:tcPr>
            <w:tcW w:w="1330" w:type="dxa"/>
          </w:tcPr>
          <w:p w:rsidR="00E419C2" w:rsidRPr="00E419C2" w:rsidRDefault="00E419C2" w:rsidP="007E4C2F">
            <w:pPr>
              <w:keepNext/>
            </w:pPr>
            <w:r w:rsidRPr="00E419C2">
              <w:t>Change</w:t>
            </w:r>
          </w:p>
        </w:tc>
        <w:tc>
          <w:tcPr>
            <w:tcW w:w="1529" w:type="dxa"/>
          </w:tcPr>
          <w:p w:rsidR="00E419C2" w:rsidRPr="003D7085" w:rsidRDefault="00E419C2" w:rsidP="007E4C2F">
            <w:pPr>
              <w:keepNext/>
              <w:rPr>
                <w:b w:val="0"/>
                <w:sz w:val="18"/>
              </w:rPr>
            </w:pPr>
          </w:p>
        </w:tc>
        <w:tc>
          <w:tcPr>
            <w:tcW w:w="1529" w:type="dxa"/>
          </w:tcPr>
          <w:p w:rsidR="00E419C2" w:rsidRPr="003D7085" w:rsidRDefault="00E419C2" w:rsidP="007E4C2F">
            <w:pPr>
              <w:keepNext/>
              <w:rPr>
                <w:b w:val="0"/>
                <w:sz w:val="18"/>
              </w:rPr>
            </w:pPr>
          </w:p>
        </w:tc>
        <w:tc>
          <w:tcPr>
            <w:tcW w:w="1672" w:type="dxa"/>
          </w:tcPr>
          <w:p w:rsidR="00E419C2" w:rsidRPr="003D7085" w:rsidRDefault="00E419C2" w:rsidP="007E4C2F">
            <w:pPr>
              <w:keepNext/>
              <w:rPr>
                <w:b w:val="0"/>
                <w:sz w:val="18"/>
              </w:rPr>
            </w:pPr>
          </w:p>
        </w:tc>
      </w:tr>
      <w:tr w:rsidR="0090441F" w:rsidTr="00702DAC">
        <w:tc>
          <w:tcPr>
            <w:tcW w:w="1728" w:type="dxa"/>
          </w:tcPr>
          <w:p w:rsidR="0090441F" w:rsidRDefault="0090441F" w:rsidP="0090441F">
            <w:r>
              <w:t>December 3, 2009</w:t>
            </w:r>
          </w:p>
        </w:tc>
        <w:tc>
          <w:tcPr>
            <w:tcW w:w="6060" w:type="dxa"/>
            <w:gridSpan w:val="4"/>
          </w:tcPr>
          <w:p w:rsidR="0090441F" w:rsidRDefault="0090441F" w:rsidP="00E419C2">
            <w:r>
              <w:t>Approved for public release</w:t>
            </w:r>
          </w:p>
        </w:tc>
      </w:tr>
      <w:tr w:rsidR="00E419C2" w:rsidTr="00702DAC">
        <w:tc>
          <w:tcPr>
            <w:tcW w:w="1728" w:type="dxa"/>
          </w:tcPr>
          <w:p w:rsidR="00E419C2" w:rsidRPr="00AE4752" w:rsidRDefault="0090441F" w:rsidP="0090441F">
            <w:r>
              <w:t>June 5, 2009</w:t>
            </w:r>
          </w:p>
        </w:tc>
        <w:tc>
          <w:tcPr>
            <w:tcW w:w="6060" w:type="dxa"/>
            <w:gridSpan w:val="4"/>
          </w:tcPr>
          <w:p w:rsidR="00E419C2" w:rsidRPr="00AE4752" w:rsidRDefault="00407BF5" w:rsidP="00E419C2">
            <w:r>
              <w:t>Preliminary version for</w:t>
            </w:r>
            <w:r w:rsidR="00E419C2">
              <w:t xml:space="preserve"> publication</w:t>
            </w:r>
            <w:r>
              <w:t xml:space="preserve"> on Connect</w:t>
            </w:r>
          </w:p>
        </w:tc>
      </w:tr>
    </w:tbl>
    <w:p w:rsidR="00E419C2" w:rsidRDefault="00E419C2" w:rsidP="00E419C2">
      <w:pPr>
        <w:pStyle w:val="a0"/>
      </w:pPr>
    </w:p>
    <w:p w:rsidR="00DE77A4" w:rsidRDefault="00555AF3" w:rsidP="00BB1588">
      <w:pPr>
        <w:pStyle w:val="1"/>
      </w:pPr>
      <w:r>
        <w:br w:type="page"/>
      </w:r>
      <w:bookmarkStart w:id="2" w:name="_Toc247519622"/>
      <w:r w:rsidR="007E4C2F">
        <w:lastRenderedPageBreak/>
        <w:t>Introduction</w:t>
      </w:r>
      <w:bookmarkEnd w:id="2"/>
    </w:p>
    <w:p w:rsidR="00180C09" w:rsidRDefault="005F7C95" w:rsidP="007E4C2F">
      <w:pPr>
        <w:pStyle w:val="a0"/>
      </w:pPr>
      <w:r>
        <w:t xml:space="preserve">As technology advances, </w:t>
      </w:r>
      <w:r w:rsidR="008C3816">
        <w:t xml:space="preserve">the number of </w:t>
      </w:r>
      <w:r w:rsidR="00543A65">
        <w:t>dots</w:t>
      </w:r>
      <w:r w:rsidR="00834689">
        <w:t xml:space="preserve"> </w:t>
      </w:r>
      <w:r w:rsidR="008C3816">
        <w:t xml:space="preserve">per inch (DPI) in displays continues to </w:t>
      </w:r>
      <w:r w:rsidR="000A3CF0">
        <w:t>increase. The</w:t>
      </w:r>
      <w:r>
        <w:t xml:space="preserve"> Windows</w:t>
      </w:r>
      <w:r w:rsidR="0090441F">
        <w:t>®</w:t>
      </w:r>
      <w:r>
        <w:t xml:space="preserve"> High DPI feature compensate</w:t>
      </w:r>
      <w:r w:rsidR="00180C09">
        <w:t>s</w:t>
      </w:r>
      <w:r>
        <w:t xml:space="preserve"> for the small text size </w:t>
      </w:r>
      <w:proofErr w:type="gramStart"/>
      <w:r w:rsidR="008C3816">
        <w:t xml:space="preserve">that </w:t>
      </w:r>
      <w:r>
        <w:t>result</w:t>
      </w:r>
      <w:r w:rsidR="00CF503B">
        <w:t>s</w:t>
      </w:r>
      <w:proofErr w:type="gramEnd"/>
      <w:r w:rsidR="00CF503B">
        <w:t xml:space="preserve"> from high-resolution displays</w:t>
      </w:r>
      <w:r>
        <w:t>.</w:t>
      </w:r>
    </w:p>
    <w:p w:rsidR="00CA4B2E" w:rsidRDefault="00CA4B2E" w:rsidP="00CA4B2E">
      <w:pPr>
        <w:pStyle w:val="a0"/>
      </w:pPr>
      <w:r>
        <w:t>This paper</w:t>
      </w:r>
      <w:r w:rsidR="00CF503B">
        <w:t xml:space="preserve"> help</w:t>
      </w:r>
      <w:r w:rsidR="003009B0">
        <w:t>s</w:t>
      </w:r>
      <w:r w:rsidR="00CF503B">
        <w:t xml:space="preserve"> </w:t>
      </w:r>
      <w:r w:rsidR="007B60E2">
        <w:t>original equipment manufacturers (</w:t>
      </w:r>
      <w:r w:rsidR="00CF503B">
        <w:t>OEMs</w:t>
      </w:r>
      <w:r w:rsidR="007B60E2">
        <w:t>)</w:t>
      </w:r>
      <w:r w:rsidR="00CF503B">
        <w:t xml:space="preserve"> of </w:t>
      </w:r>
      <w:proofErr w:type="spellStart"/>
      <w:r w:rsidR="00CF503B">
        <w:t>ultramobile</w:t>
      </w:r>
      <w:proofErr w:type="spellEnd"/>
      <w:r w:rsidR="00CF503B">
        <w:t xml:space="preserve"> PCs determine the best default screen resolution for their hardware. It </w:t>
      </w:r>
      <w:r w:rsidR="003A3E47">
        <w:t xml:space="preserve">explains the concepts </w:t>
      </w:r>
      <w:r w:rsidR="003009B0">
        <w:t xml:space="preserve">that are </w:t>
      </w:r>
      <w:r w:rsidR="003A3E47">
        <w:t>involved in screen resolution, provides</w:t>
      </w:r>
      <w:r>
        <w:t xml:space="preserve"> guidance for OEMs to determine the appropriate screen resolution</w:t>
      </w:r>
      <w:r w:rsidR="003A3E47">
        <w:t>,</w:t>
      </w:r>
      <w:r>
        <w:t xml:space="preserve"> and </w:t>
      </w:r>
      <w:r w:rsidR="003A3E47">
        <w:t>inclu</w:t>
      </w:r>
      <w:r>
        <w:t xml:space="preserve">des a case study </w:t>
      </w:r>
      <w:r w:rsidR="003A3E47">
        <w:t xml:space="preserve">that </w:t>
      </w:r>
      <w:r w:rsidR="00180C09">
        <w:t>shows</w:t>
      </w:r>
      <w:r w:rsidR="003A3E47">
        <w:t xml:space="preserve"> the potential trade-offs that vendors might encounter</w:t>
      </w:r>
      <w:r>
        <w:t>.</w:t>
      </w:r>
    </w:p>
    <w:p w:rsidR="00CF503B" w:rsidRDefault="00CF503B" w:rsidP="00CF503B">
      <w:pPr>
        <w:pStyle w:val="a0"/>
      </w:pPr>
      <w:r>
        <w:t xml:space="preserve">The </w:t>
      </w:r>
      <w:r w:rsidR="005010ED">
        <w:t>paper uses the following terminology:</w:t>
      </w:r>
    </w:p>
    <w:p w:rsidR="00AA1922" w:rsidRDefault="003009B0" w:rsidP="00AA1922">
      <w:pPr>
        <w:pStyle w:val="DT"/>
      </w:pPr>
      <w:proofErr w:type="gramStart"/>
      <w:r>
        <w:t>n</w:t>
      </w:r>
      <w:r w:rsidR="008C3816">
        <w:t>ative</w:t>
      </w:r>
      <w:proofErr w:type="gramEnd"/>
      <w:r w:rsidR="008C3816">
        <w:t xml:space="preserve"> resolution</w:t>
      </w:r>
    </w:p>
    <w:p w:rsidR="00180C09" w:rsidRDefault="008C3816" w:rsidP="00AA1922">
      <w:pPr>
        <w:pStyle w:val="DL"/>
      </w:pPr>
      <w:proofErr w:type="gramStart"/>
      <w:r>
        <w:t xml:space="preserve">The number of dots per inch that the device hardware </w:t>
      </w:r>
      <w:r w:rsidR="00180C09">
        <w:t xml:space="preserve">can </w:t>
      </w:r>
      <w:r>
        <w:t>display.</w:t>
      </w:r>
      <w:proofErr w:type="gramEnd"/>
    </w:p>
    <w:p w:rsidR="00AA1922" w:rsidRDefault="003009B0" w:rsidP="00AA1922">
      <w:pPr>
        <w:pStyle w:val="DT"/>
      </w:pPr>
      <w:proofErr w:type="gramStart"/>
      <w:r>
        <w:t>p</w:t>
      </w:r>
      <w:r w:rsidR="008C3816">
        <w:t>hysical</w:t>
      </w:r>
      <w:proofErr w:type="gramEnd"/>
      <w:r w:rsidR="008C3816">
        <w:t xml:space="preserve"> resolution</w:t>
      </w:r>
    </w:p>
    <w:p w:rsidR="00180C09" w:rsidRDefault="00182B7E" w:rsidP="00AA1922">
      <w:pPr>
        <w:pStyle w:val="DL"/>
      </w:pPr>
      <w:proofErr w:type="gramStart"/>
      <w:r>
        <w:t xml:space="preserve">The </w:t>
      </w:r>
      <w:r w:rsidR="004D061E">
        <w:t xml:space="preserve">current screen resolution, which </w:t>
      </w:r>
      <w:r>
        <w:t xml:space="preserve">can be less than or equal to </w:t>
      </w:r>
      <w:r w:rsidR="004D061E">
        <w:t xml:space="preserve">the </w:t>
      </w:r>
      <w:r>
        <w:t>native resolution.</w:t>
      </w:r>
      <w:proofErr w:type="gramEnd"/>
    </w:p>
    <w:p w:rsidR="00AA1922" w:rsidRDefault="00827E2A" w:rsidP="00AA1922">
      <w:pPr>
        <w:pStyle w:val="DT"/>
      </w:pPr>
      <w:proofErr w:type="gramStart"/>
      <w:r w:rsidRPr="00827E2A">
        <w:rPr>
          <w:rFonts w:eastAsiaTheme="minorHAnsi" w:cstheme="minorBidi"/>
          <w:szCs w:val="22"/>
        </w:rPr>
        <w:t>system</w:t>
      </w:r>
      <w:proofErr w:type="gramEnd"/>
      <w:r w:rsidR="008C3816">
        <w:t xml:space="preserve"> DPI </w:t>
      </w:r>
    </w:p>
    <w:p w:rsidR="00AA1922" w:rsidRDefault="008C3816" w:rsidP="00AA1922">
      <w:pPr>
        <w:pStyle w:val="DL"/>
      </w:pPr>
      <w:r>
        <w:t xml:space="preserve">The DPI setting that Windows uses. </w:t>
      </w:r>
      <w:r w:rsidR="003009B0">
        <w:t>I</w:t>
      </w:r>
      <w:r>
        <w:t xml:space="preserve">n Windows 7, </w:t>
      </w:r>
      <w:r w:rsidR="00537ED2">
        <w:t>system</w:t>
      </w:r>
      <w:r>
        <w:t xml:space="preserve"> DPI is expressed as a </w:t>
      </w:r>
      <w:r w:rsidR="00564DE0">
        <w:t>p</w:t>
      </w:r>
      <w:r>
        <w:t>ercentage of 96. Therefore:</w:t>
      </w:r>
    </w:p>
    <w:p w:rsidR="00180C09" w:rsidRDefault="003009B0" w:rsidP="00AA1922">
      <w:pPr>
        <w:pStyle w:val="BulletList2"/>
      </w:pPr>
      <w:r>
        <w:t xml:space="preserve"> </w:t>
      </w:r>
      <w:r w:rsidR="008C3816">
        <w:t>96 DPI = 100</w:t>
      </w:r>
      <w:r w:rsidR="00CF768A">
        <w:t> percent</w:t>
      </w:r>
    </w:p>
    <w:p w:rsidR="00AA1922" w:rsidRDefault="00182B7E" w:rsidP="00AA1922">
      <w:pPr>
        <w:pStyle w:val="BulletList2"/>
      </w:pPr>
      <w:r>
        <w:t>120 DPI = 125</w:t>
      </w:r>
      <w:r w:rsidR="00CF768A">
        <w:t> percent</w:t>
      </w:r>
    </w:p>
    <w:p w:rsidR="00AA1922" w:rsidRDefault="00182B7E" w:rsidP="00AA1922">
      <w:pPr>
        <w:pStyle w:val="BulletList2"/>
      </w:pPr>
      <w:r>
        <w:t>144 DPI = 150</w:t>
      </w:r>
      <w:r w:rsidR="00CF768A">
        <w:t> percent</w:t>
      </w:r>
    </w:p>
    <w:p w:rsidR="00AA1922" w:rsidRDefault="00AA1922" w:rsidP="00AA1922">
      <w:pPr>
        <w:pStyle w:val="Le"/>
      </w:pPr>
    </w:p>
    <w:p w:rsidR="00AA1922" w:rsidRDefault="003009B0" w:rsidP="00AA1922">
      <w:pPr>
        <w:pStyle w:val="DT"/>
      </w:pPr>
      <w:proofErr w:type="gramStart"/>
      <w:r>
        <w:t>e</w:t>
      </w:r>
      <w:r w:rsidR="008C3816">
        <w:t>ffective</w:t>
      </w:r>
      <w:proofErr w:type="gramEnd"/>
      <w:r w:rsidR="008C3816">
        <w:t xml:space="preserve"> resolution</w:t>
      </w:r>
    </w:p>
    <w:p w:rsidR="00180C09" w:rsidRDefault="00182B7E" w:rsidP="00AA1922">
      <w:pPr>
        <w:pStyle w:val="DL"/>
      </w:pPr>
      <w:proofErr w:type="gramStart"/>
      <w:r>
        <w:t xml:space="preserve">The apparent resolution that </w:t>
      </w:r>
      <w:r w:rsidR="00180C09">
        <w:t>considers</w:t>
      </w:r>
      <w:r>
        <w:t xml:space="preserve"> both the physical resolution and the OS DPI.</w:t>
      </w:r>
      <w:proofErr w:type="gramEnd"/>
      <w:r>
        <w:t xml:space="preserve"> As the </w:t>
      </w:r>
      <w:r w:rsidR="00537ED2">
        <w:t>system</w:t>
      </w:r>
      <w:r>
        <w:t xml:space="preserve"> DPI setting increases, the effective resolution decreases.</w:t>
      </w:r>
    </w:p>
    <w:p w:rsidR="00AA1922" w:rsidRDefault="003009B0" w:rsidP="00AA1922">
      <w:pPr>
        <w:pStyle w:val="DT"/>
      </w:pPr>
      <w:proofErr w:type="gramStart"/>
      <w:r>
        <w:t>e</w:t>
      </w:r>
      <w:r w:rsidR="000A3CF0">
        <w:t>ffective</w:t>
      </w:r>
      <w:proofErr w:type="gramEnd"/>
      <w:r w:rsidR="000A3CF0">
        <w:t xml:space="preserve"> font size</w:t>
      </w:r>
    </w:p>
    <w:p w:rsidR="00AA1922" w:rsidRDefault="000A3CF0" w:rsidP="00AA1922">
      <w:pPr>
        <w:pStyle w:val="DL"/>
      </w:pPr>
      <w:r>
        <w:rPr>
          <w:rFonts w:cstheme="minorHAnsi"/>
          <w:noProof/>
        </w:rPr>
        <w:t xml:space="preserve">The apparent size of text on the screen when the ratio of the </w:t>
      </w:r>
      <w:r w:rsidR="00537ED2">
        <w:rPr>
          <w:rFonts w:cstheme="minorHAnsi"/>
          <w:noProof/>
        </w:rPr>
        <w:t>system</w:t>
      </w:r>
      <w:r>
        <w:rPr>
          <w:rFonts w:cstheme="minorHAnsi"/>
          <w:noProof/>
        </w:rPr>
        <w:t xml:space="preserve"> DPI to the </w:t>
      </w:r>
      <w:bookmarkStart w:id="3" w:name="_GoBack"/>
      <w:bookmarkEnd w:id="3"/>
      <w:r>
        <w:rPr>
          <w:rFonts w:cstheme="minorHAnsi"/>
          <w:noProof/>
        </w:rPr>
        <w:t xml:space="preserve">native screen resolution is </w:t>
      </w:r>
      <w:r w:rsidR="00180C09">
        <w:rPr>
          <w:rFonts w:cstheme="minorHAnsi"/>
          <w:noProof/>
        </w:rPr>
        <w:t>considered</w:t>
      </w:r>
      <w:r>
        <w:rPr>
          <w:rFonts w:cstheme="minorHAnsi"/>
          <w:noProof/>
        </w:rPr>
        <w:t>.</w:t>
      </w:r>
    </w:p>
    <w:p w:rsidR="00AA1922" w:rsidRDefault="00AA1922" w:rsidP="00AA1922">
      <w:pPr>
        <w:pStyle w:val="Le"/>
      </w:pPr>
    </w:p>
    <w:p w:rsidR="00CF503B" w:rsidRDefault="00CF503B" w:rsidP="00CF503B">
      <w:pPr>
        <w:pStyle w:val="1"/>
      </w:pPr>
      <w:bookmarkStart w:id="4" w:name="_Toc247519623"/>
      <w:r>
        <w:t>About DPI and Screen Resolution</w:t>
      </w:r>
      <w:bookmarkEnd w:id="4"/>
    </w:p>
    <w:p w:rsidR="007654B6" w:rsidRDefault="005010ED" w:rsidP="005010ED">
      <w:pPr>
        <w:pStyle w:val="a0"/>
      </w:pPr>
      <w:r>
        <w:t>By defau</w:t>
      </w:r>
      <w:r w:rsidR="000A3CF0">
        <w:t>lt, Windows renders text in a 9-</w:t>
      </w:r>
      <w:r>
        <w:t>point font</w:t>
      </w:r>
      <w:r w:rsidR="000A3CF0">
        <w:rPr>
          <w:rFonts w:cstheme="minorHAnsi"/>
          <w:noProof/>
        </w:rPr>
        <w:t xml:space="preserve"> to balance</w:t>
      </w:r>
      <w:r>
        <w:rPr>
          <w:rFonts w:cstheme="minorHAnsi"/>
          <w:noProof/>
        </w:rPr>
        <w:t xml:space="preserve"> readability</w:t>
      </w:r>
      <w:r w:rsidR="007654B6">
        <w:rPr>
          <w:rFonts w:cstheme="minorHAnsi"/>
          <w:noProof/>
        </w:rPr>
        <w:t xml:space="preserve"> with screen real-estate usage. </w:t>
      </w:r>
      <w:r w:rsidR="007654B6">
        <w:t>P</w:t>
      </w:r>
      <w:r w:rsidR="007654B6">
        <w:rPr>
          <w:rFonts w:cstheme="minorHAnsi"/>
          <w:noProof/>
        </w:rPr>
        <w:t xml:space="preserve">oint size </w:t>
      </w:r>
      <w:r w:rsidR="007654B6">
        <w:rPr>
          <w:noProof/>
        </w:rPr>
        <w:t xml:space="preserve">is an absolute measure where </w:t>
      </w:r>
      <w:r w:rsidR="00031245" w:rsidRPr="00031245">
        <w:t>1point</w:t>
      </w:r>
      <w:r w:rsidR="007654B6">
        <w:rPr>
          <w:noProof/>
        </w:rPr>
        <w:t xml:space="preserve"> = 1/72 inch on a 96-DPI screen.</w:t>
      </w:r>
      <w:r w:rsidR="007654B6">
        <w:t>On high</w:t>
      </w:r>
      <w:r w:rsidR="00180C09">
        <w:t>-</w:t>
      </w:r>
      <w:r w:rsidR="007654B6">
        <w:t>resolution displays, text that Windows renders in the default 9-point font appear</w:t>
      </w:r>
      <w:r w:rsidR="009C2D17">
        <w:t>s</w:t>
      </w:r>
      <w:r w:rsidR="007654B6">
        <w:t xml:space="preserve"> smaller because the pixels are closer together. User interface elements similarly appear smaller.</w:t>
      </w:r>
    </w:p>
    <w:p w:rsidR="00180C09" w:rsidRDefault="000A3CF0" w:rsidP="005010ED">
      <w:pPr>
        <w:pStyle w:val="a0"/>
      </w:pPr>
      <w:r>
        <w:rPr>
          <w:noProof/>
        </w:rPr>
        <w:t>Windows considers 96 DPI to be 100</w:t>
      </w:r>
      <w:r w:rsidR="00CF768A">
        <w:rPr>
          <w:noProof/>
        </w:rPr>
        <w:t xml:space="preserve"> percent</w:t>
      </w:r>
      <w:r>
        <w:rPr>
          <w:noProof/>
        </w:rPr>
        <w:t xml:space="preserve">. </w:t>
      </w:r>
      <w:r w:rsidR="005010ED">
        <w:rPr>
          <w:noProof/>
        </w:rPr>
        <w:t xml:space="preserve">If the </w:t>
      </w:r>
      <w:r w:rsidR="00537ED2">
        <w:rPr>
          <w:noProof/>
        </w:rPr>
        <w:t>system</w:t>
      </w:r>
      <w:r w:rsidR="00042E76">
        <w:rPr>
          <w:noProof/>
        </w:rPr>
        <w:t xml:space="preserve"> DPI is greater than 96, text and other user interface (UI) elements appear larger. </w:t>
      </w:r>
      <w:r>
        <w:t>For</w:t>
      </w:r>
      <w:r w:rsidR="005010ED">
        <w:t xml:space="preserve"> example, </w:t>
      </w:r>
      <w:r>
        <w:t>at 125</w:t>
      </w:r>
      <w:r w:rsidR="00CF768A">
        <w:t xml:space="preserve"> percent</w:t>
      </w:r>
      <w:r w:rsidR="005010ED">
        <w:t xml:space="preserve"> DPI</w:t>
      </w:r>
      <w:r>
        <w:t xml:space="preserve">, </w:t>
      </w:r>
      <w:r w:rsidR="005010ED">
        <w:t xml:space="preserve">Windows text and UI </w:t>
      </w:r>
      <w:r>
        <w:t>elements appear</w:t>
      </w:r>
      <w:r w:rsidR="005010ED">
        <w:t xml:space="preserve"> 25</w:t>
      </w:r>
      <w:r w:rsidR="00CF768A">
        <w:t> percent</w:t>
      </w:r>
      <w:r w:rsidR="005010ED">
        <w:t xml:space="preserve"> larger</w:t>
      </w:r>
      <w:r>
        <w:t xml:space="preserve"> than at 100</w:t>
      </w:r>
      <w:r w:rsidR="00CF768A">
        <w:t> percent</w:t>
      </w:r>
      <w:r w:rsidR="009C2D17">
        <w:t xml:space="preserve">, but less of the UI fits on the screen. </w:t>
      </w:r>
      <w:r w:rsidR="005010ED">
        <w:t xml:space="preserve">At the same time, this means that the </w:t>
      </w:r>
      <w:r w:rsidR="00AA1922" w:rsidRPr="00AA1922">
        <w:t>effective resolution</w:t>
      </w:r>
      <w:r w:rsidR="005010ED">
        <w:t xml:space="preserve"> </w:t>
      </w:r>
      <w:r w:rsidR="00042E76">
        <w:t>is</w:t>
      </w:r>
      <w:r w:rsidR="005010ED">
        <w:t xml:space="preserve"> reduced. It is important to understand this concept because Windows has minimum requirements for effective resolution.</w:t>
      </w:r>
    </w:p>
    <w:p w:rsidR="00AA1922" w:rsidRPr="00AA1922" w:rsidRDefault="005F7C95" w:rsidP="00AA1922">
      <w:pPr>
        <w:pStyle w:val="2"/>
        <w:rPr>
          <w:szCs w:val="22"/>
        </w:rPr>
      </w:pPr>
      <w:bookmarkStart w:id="5" w:name="_Effective_Resolution_1"/>
      <w:bookmarkStart w:id="6" w:name="_Toc247519624"/>
      <w:bookmarkEnd w:id="5"/>
      <w:r w:rsidRPr="000A3CF0">
        <w:lastRenderedPageBreak/>
        <w:t>Effective Resolution</w:t>
      </w:r>
      <w:bookmarkEnd w:id="6"/>
    </w:p>
    <w:p w:rsidR="005F7C95" w:rsidRDefault="005F7C95" w:rsidP="00040728">
      <w:pPr>
        <w:pStyle w:val="BodyTextLink"/>
      </w:pPr>
      <w:r w:rsidRPr="00EC33D4">
        <w:t>The effective resolution</w:t>
      </w:r>
      <w:r w:rsidR="000A3CF0">
        <w:t xml:space="preserve"> of a display </w:t>
      </w:r>
      <w:r w:rsidR="00180C09">
        <w:t>considers</w:t>
      </w:r>
      <w:r w:rsidRPr="00EC33D4">
        <w:t xml:space="preserve"> both the physical resolution and the </w:t>
      </w:r>
      <w:r w:rsidR="00537ED2">
        <w:t>system</w:t>
      </w:r>
      <w:r w:rsidR="009238DD">
        <w:t xml:space="preserve"> </w:t>
      </w:r>
      <w:r w:rsidRPr="00EC33D4">
        <w:t>DPI setting.</w:t>
      </w:r>
      <w:r w:rsidR="00905D61">
        <w:t xml:space="preserve"> </w:t>
      </w:r>
      <w:r>
        <w:t>As the DPI setting increase</w:t>
      </w:r>
      <w:r w:rsidR="009238DD">
        <w:t>s</w:t>
      </w:r>
      <w:r>
        <w:t>, the effective resolution decrease</w:t>
      </w:r>
      <w:r w:rsidR="009238DD">
        <w:t>s</w:t>
      </w:r>
      <w:r>
        <w:t>.</w:t>
      </w:r>
      <w:r w:rsidR="00905D61">
        <w:t xml:space="preserve"> </w:t>
      </w:r>
      <w:r>
        <w:t>The formula to calculate this is as follows:</w:t>
      </w:r>
    </w:p>
    <w:p w:rsidR="005F7C95" w:rsidRDefault="005F7C95" w:rsidP="00984B71">
      <w:pPr>
        <w:pStyle w:val="af2"/>
      </w:pPr>
      <w:r w:rsidRPr="00B80C79">
        <w:t xml:space="preserve">Effective Resolution = </w:t>
      </w:r>
      <w:r>
        <w:t>Physical Resolution / DPI</w:t>
      </w:r>
    </w:p>
    <w:p w:rsidR="00040728" w:rsidRDefault="00040728" w:rsidP="00040728">
      <w:pPr>
        <w:pStyle w:val="Le"/>
      </w:pPr>
    </w:p>
    <w:p w:rsidR="005F7C95" w:rsidRDefault="000D31A7" w:rsidP="007E4C2F">
      <w:pPr>
        <w:pStyle w:val="a0"/>
      </w:pPr>
      <w:r>
        <w:t>Table 1</w:t>
      </w:r>
      <w:r w:rsidR="005F7C95" w:rsidRPr="00B60E8C">
        <w:t xml:space="preserve"> shows the effective resolution for </w:t>
      </w:r>
      <w:r w:rsidR="005F7C95">
        <w:t>some</w:t>
      </w:r>
      <w:r w:rsidR="005F7C95" w:rsidRPr="00B60E8C">
        <w:t xml:space="preserve"> common</w:t>
      </w:r>
      <w:r w:rsidR="005F7C95">
        <w:t xml:space="preserve"> </w:t>
      </w:r>
      <w:r w:rsidR="005F7C95" w:rsidRPr="00B60E8C">
        <w:t>display</w:t>
      </w:r>
      <w:r w:rsidR="005F7C95">
        <w:t>s</w:t>
      </w:r>
      <w:r w:rsidR="005F7C95" w:rsidRPr="00B60E8C">
        <w:t xml:space="preserve"> at various DPI settings.</w:t>
      </w:r>
    </w:p>
    <w:p w:rsidR="00AA1922" w:rsidRDefault="000D31A7" w:rsidP="00AA1922">
      <w:pPr>
        <w:pStyle w:val="TableHead"/>
      </w:pPr>
      <w:proofErr w:type="gramStart"/>
      <w:r>
        <w:t>Table 1.</w:t>
      </w:r>
      <w:proofErr w:type="gramEnd"/>
      <w:r>
        <w:t xml:space="preserve"> Effective Resolution for Common Displays</w:t>
      </w:r>
    </w:p>
    <w:tbl>
      <w:tblPr>
        <w:tblStyle w:val="Tablerowcell"/>
        <w:tblW w:w="5000" w:type="pct"/>
        <w:tblLayout w:type="fixed"/>
        <w:tblLook w:val="04A0" w:firstRow="1" w:lastRow="0" w:firstColumn="1" w:lastColumn="0" w:noHBand="0" w:noVBand="1"/>
      </w:tblPr>
      <w:tblGrid>
        <w:gridCol w:w="1459"/>
        <w:gridCol w:w="1169"/>
        <w:gridCol w:w="900"/>
        <w:gridCol w:w="1227"/>
        <w:gridCol w:w="1571"/>
        <w:gridCol w:w="1570"/>
      </w:tblGrid>
      <w:tr w:rsidR="009238DD" w:rsidRPr="00604094" w:rsidTr="009238DD">
        <w:trPr>
          <w:cnfStyle w:val="100000000000" w:firstRow="1" w:lastRow="0" w:firstColumn="0" w:lastColumn="0" w:oddVBand="0" w:evenVBand="0" w:oddHBand="0" w:evenHBand="0" w:firstRowFirstColumn="0" w:firstRowLastColumn="0" w:lastRowFirstColumn="0" w:lastRowLastColumn="0"/>
        </w:trPr>
        <w:tc>
          <w:tcPr>
            <w:tcW w:w="924" w:type="pct"/>
            <w:hideMark/>
          </w:tcPr>
          <w:p w:rsidR="005F7C95" w:rsidRPr="00604094" w:rsidRDefault="005F7C95" w:rsidP="007E4C2F">
            <w:r w:rsidRPr="00604094">
              <w:t>Description</w:t>
            </w:r>
          </w:p>
        </w:tc>
        <w:tc>
          <w:tcPr>
            <w:tcW w:w="740" w:type="pct"/>
            <w:hideMark/>
          </w:tcPr>
          <w:p w:rsidR="005F7C95" w:rsidRPr="00604094" w:rsidRDefault="005F7C95" w:rsidP="007E4C2F">
            <w:pPr>
              <w:rPr>
                <w:bCs/>
                <w:szCs w:val="20"/>
                <w:lang w:bidi="en-US"/>
              </w:rPr>
            </w:pPr>
            <w:r w:rsidRPr="00604094">
              <w:rPr>
                <w:bCs/>
                <w:szCs w:val="20"/>
                <w:lang w:bidi="en-US"/>
              </w:rPr>
              <w:t>Horizontal</w:t>
            </w:r>
          </w:p>
          <w:p w:rsidR="005F7C95" w:rsidRPr="00604094" w:rsidRDefault="009E37D8" w:rsidP="009E37D8">
            <w:r>
              <w:rPr>
                <w:bCs/>
                <w:szCs w:val="20"/>
                <w:lang w:bidi="en-US"/>
              </w:rPr>
              <w:t>p</w:t>
            </w:r>
            <w:r w:rsidR="005F7C95" w:rsidRPr="00604094">
              <w:rPr>
                <w:bCs/>
                <w:szCs w:val="20"/>
                <w:lang w:bidi="en-US"/>
              </w:rPr>
              <w:t>ixels</w:t>
            </w:r>
          </w:p>
        </w:tc>
        <w:tc>
          <w:tcPr>
            <w:tcW w:w="570" w:type="pct"/>
            <w:hideMark/>
          </w:tcPr>
          <w:p w:rsidR="005F7C95" w:rsidRPr="00604094" w:rsidRDefault="005F7C95" w:rsidP="007E4C2F">
            <w:pPr>
              <w:rPr>
                <w:bCs/>
                <w:szCs w:val="20"/>
                <w:lang w:bidi="en-US"/>
              </w:rPr>
            </w:pPr>
            <w:r w:rsidRPr="00604094">
              <w:rPr>
                <w:bCs/>
                <w:szCs w:val="20"/>
                <w:lang w:bidi="en-US"/>
              </w:rPr>
              <w:t>Vertical</w:t>
            </w:r>
          </w:p>
          <w:p w:rsidR="005F7C95" w:rsidRPr="00604094" w:rsidRDefault="009E41A1" w:rsidP="007E4C2F">
            <w:pPr>
              <w:rPr>
                <w:bCs/>
                <w:szCs w:val="20"/>
                <w:lang w:bidi="en-US"/>
              </w:rPr>
            </w:pPr>
            <w:r>
              <w:rPr>
                <w:bCs/>
                <w:szCs w:val="20"/>
                <w:lang w:bidi="en-US"/>
              </w:rPr>
              <w:t>P</w:t>
            </w:r>
            <w:r w:rsidR="005F7C95" w:rsidRPr="00604094">
              <w:rPr>
                <w:bCs/>
                <w:szCs w:val="20"/>
                <w:lang w:bidi="en-US"/>
              </w:rPr>
              <w:t>ixels</w:t>
            </w:r>
          </w:p>
        </w:tc>
        <w:tc>
          <w:tcPr>
            <w:tcW w:w="777" w:type="pct"/>
          </w:tcPr>
          <w:p w:rsidR="005F7C95" w:rsidRPr="00604094" w:rsidRDefault="005F7C95" w:rsidP="009E37D8">
            <w:pPr>
              <w:rPr>
                <w:bCs/>
                <w:szCs w:val="20"/>
                <w:lang w:bidi="en-US"/>
              </w:rPr>
            </w:pPr>
            <w:r w:rsidRPr="00604094">
              <w:rPr>
                <w:bCs/>
                <w:szCs w:val="20"/>
                <w:lang w:bidi="en-US"/>
              </w:rPr>
              <w:t xml:space="preserve">Effective </w:t>
            </w:r>
            <w:r w:rsidR="009E37D8">
              <w:rPr>
                <w:bCs/>
                <w:szCs w:val="20"/>
                <w:lang w:bidi="en-US"/>
              </w:rPr>
              <w:t>r</w:t>
            </w:r>
            <w:r w:rsidRPr="00604094">
              <w:rPr>
                <w:bCs/>
                <w:szCs w:val="20"/>
                <w:lang w:bidi="en-US"/>
              </w:rPr>
              <w:t xml:space="preserve">esolution </w:t>
            </w:r>
            <w:r w:rsidR="009238DD">
              <w:rPr>
                <w:bCs/>
                <w:szCs w:val="20"/>
                <w:lang w:bidi="en-US"/>
              </w:rPr>
              <w:t xml:space="preserve">at </w:t>
            </w:r>
            <w:r w:rsidRPr="00604094">
              <w:rPr>
                <w:bCs/>
                <w:szCs w:val="20"/>
                <w:lang w:bidi="en-US"/>
              </w:rPr>
              <w:t>100% DPI</w:t>
            </w:r>
          </w:p>
        </w:tc>
        <w:tc>
          <w:tcPr>
            <w:tcW w:w="995" w:type="pct"/>
          </w:tcPr>
          <w:p w:rsidR="005F7C95" w:rsidRPr="00604094" w:rsidRDefault="005F7C95" w:rsidP="009E37D8">
            <w:pPr>
              <w:rPr>
                <w:bCs/>
                <w:szCs w:val="20"/>
                <w:lang w:bidi="en-US"/>
              </w:rPr>
            </w:pPr>
            <w:r w:rsidRPr="00604094">
              <w:rPr>
                <w:bCs/>
                <w:szCs w:val="20"/>
                <w:lang w:bidi="en-US"/>
              </w:rPr>
              <w:t xml:space="preserve">Effective </w:t>
            </w:r>
            <w:r w:rsidR="009E37D8">
              <w:rPr>
                <w:bCs/>
                <w:szCs w:val="20"/>
                <w:lang w:bidi="en-US"/>
              </w:rPr>
              <w:t>r</w:t>
            </w:r>
            <w:r w:rsidRPr="00604094">
              <w:rPr>
                <w:bCs/>
                <w:szCs w:val="20"/>
                <w:lang w:bidi="en-US"/>
              </w:rPr>
              <w:t xml:space="preserve">esolution </w:t>
            </w:r>
            <w:r w:rsidR="009238DD">
              <w:rPr>
                <w:bCs/>
                <w:szCs w:val="20"/>
                <w:lang w:bidi="en-US"/>
              </w:rPr>
              <w:t xml:space="preserve">at </w:t>
            </w:r>
            <w:r w:rsidRPr="00604094">
              <w:rPr>
                <w:bCs/>
                <w:szCs w:val="20"/>
                <w:lang w:bidi="en-US"/>
              </w:rPr>
              <w:t>125% DPI</w:t>
            </w:r>
          </w:p>
        </w:tc>
        <w:tc>
          <w:tcPr>
            <w:tcW w:w="994" w:type="pct"/>
          </w:tcPr>
          <w:p w:rsidR="005F7C95" w:rsidRPr="00604094" w:rsidRDefault="005F7C95" w:rsidP="007E4C2F">
            <w:pPr>
              <w:rPr>
                <w:bCs/>
                <w:szCs w:val="20"/>
                <w:lang w:bidi="en-US"/>
              </w:rPr>
            </w:pPr>
            <w:r w:rsidRPr="00604094">
              <w:rPr>
                <w:bCs/>
                <w:szCs w:val="20"/>
                <w:lang w:bidi="en-US"/>
              </w:rPr>
              <w:t xml:space="preserve">Effective </w:t>
            </w:r>
            <w:r w:rsidR="009E37D8">
              <w:rPr>
                <w:bCs/>
                <w:szCs w:val="20"/>
                <w:lang w:bidi="en-US"/>
              </w:rPr>
              <w:t>r</w:t>
            </w:r>
            <w:r w:rsidRPr="00604094">
              <w:rPr>
                <w:bCs/>
                <w:szCs w:val="20"/>
                <w:lang w:bidi="en-US"/>
              </w:rPr>
              <w:t xml:space="preserve">esolution </w:t>
            </w:r>
            <w:r w:rsidR="009238DD">
              <w:rPr>
                <w:bCs/>
                <w:szCs w:val="20"/>
                <w:lang w:bidi="en-US"/>
              </w:rPr>
              <w:t xml:space="preserve">at </w:t>
            </w:r>
            <w:r w:rsidRPr="00604094">
              <w:rPr>
                <w:bCs/>
                <w:szCs w:val="20"/>
                <w:lang w:bidi="en-US"/>
              </w:rPr>
              <w:t>150% DPI</w:t>
            </w:r>
          </w:p>
        </w:tc>
      </w:tr>
      <w:tr w:rsidR="009238DD" w:rsidTr="009238DD">
        <w:tc>
          <w:tcPr>
            <w:tcW w:w="924" w:type="pct"/>
            <w:hideMark/>
          </w:tcPr>
          <w:p w:rsidR="005F7C95" w:rsidRPr="00F90BE3" w:rsidRDefault="005F7C95" w:rsidP="007E4C2F">
            <w:pPr>
              <w:rPr>
                <w:bCs/>
                <w:szCs w:val="20"/>
                <w:lang w:bidi="en-US"/>
              </w:rPr>
            </w:pPr>
            <w:r w:rsidRPr="00F90BE3">
              <w:rPr>
                <w:bCs/>
                <w:szCs w:val="20"/>
                <w:lang w:bidi="en-US"/>
              </w:rPr>
              <w:t>15.4</w:t>
            </w:r>
            <w:r w:rsidR="009E37D8">
              <w:rPr>
                <w:bCs/>
                <w:szCs w:val="20"/>
                <w:lang w:bidi="en-US"/>
              </w:rPr>
              <w:t>”</w:t>
            </w:r>
            <w:r w:rsidRPr="00F90BE3">
              <w:rPr>
                <w:bCs/>
                <w:szCs w:val="20"/>
                <w:lang w:bidi="en-US"/>
              </w:rPr>
              <w:t xml:space="preserve"> </w:t>
            </w:r>
            <w:r w:rsidR="001F79A6" w:rsidRPr="00460B90">
              <w:rPr>
                <w:bCs/>
                <w:szCs w:val="20"/>
                <w:lang w:bidi="en-US"/>
              </w:rPr>
              <w:t>WXGA+</w:t>
            </w:r>
          </w:p>
        </w:tc>
        <w:tc>
          <w:tcPr>
            <w:tcW w:w="740" w:type="pct"/>
            <w:hideMark/>
          </w:tcPr>
          <w:p w:rsidR="005F7C95" w:rsidRPr="00F90BE3" w:rsidRDefault="005F7C95" w:rsidP="009E37D8">
            <w:pPr>
              <w:jc w:val="center"/>
              <w:rPr>
                <w:bCs/>
                <w:szCs w:val="20"/>
                <w:lang w:bidi="en-US"/>
              </w:rPr>
            </w:pPr>
            <w:r w:rsidRPr="00F90BE3">
              <w:rPr>
                <w:bCs/>
                <w:szCs w:val="20"/>
                <w:lang w:bidi="en-US"/>
              </w:rPr>
              <w:t>1440</w:t>
            </w:r>
          </w:p>
        </w:tc>
        <w:tc>
          <w:tcPr>
            <w:tcW w:w="570" w:type="pct"/>
            <w:hideMark/>
          </w:tcPr>
          <w:p w:rsidR="005F7C95" w:rsidRPr="00F90BE3" w:rsidRDefault="009E37D8" w:rsidP="007E4C2F">
            <w:pPr>
              <w:rPr>
                <w:bCs/>
                <w:szCs w:val="20"/>
                <w:lang w:bidi="en-US"/>
              </w:rPr>
            </w:pPr>
            <w:r>
              <w:rPr>
                <w:bCs/>
                <w:szCs w:val="20"/>
                <w:lang w:bidi="en-US"/>
              </w:rPr>
              <w:t xml:space="preserve">  </w:t>
            </w:r>
            <w:r w:rsidR="005F7C95" w:rsidRPr="00F90BE3">
              <w:rPr>
                <w:bCs/>
                <w:szCs w:val="20"/>
                <w:lang w:bidi="en-US"/>
              </w:rPr>
              <w:t>900</w:t>
            </w:r>
          </w:p>
        </w:tc>
        <w:tc>
          <w:tcPr>
            <w:tcW w:w="777" w:type="pct"/>
          </w:tcPr>
          <w:p w:rsidR="005F7C95" w:rsidRDefault="005F7C95" w:rsidP="007E4C2F">
            <w:r>
              <w:t>1440x900</w:t>
            </w:r>
          </w:p>
        </w:tc>
        <w:tc>
          <w:tcPr>
            <w:tcW w:w="995" w:type="pct"/>
          </w:tcPr>
          <w:p w:rsidR="005F7C95" w:rsidRDefault="005F7C95" w:rsidP="007E4C2F">
            <w:r>
              <w:t>1152x720</w:t>
            </w:r>
          </w:p>
        </w:tc>
        <w:tc>
          <w:tcPr>
            <w:tcW w:w="994" w:type="pct"/>
          </w:tcPr>
          <w:p w:rsidR="005F7C95" w:rsidRDefault="009E37D8" w:rsidP="007E4C2F">
            <w:r>
              <w:t xml:space="preserve">  </w:t>
            </w:r>
            <w:r w:rsidR="005F7C95">
              <w:t>960</w:t>
            </w:r>
            <w:r>
              <w:t>x</w:t>
            </w:r>
            <w:r w:rsidR="005F7C95">
              <w:t>600</w:t>
            </w:r>
          </w:p>
        </w:tc>
      </w:tr>
      <w:tr w:rsidR="009238DD" w:rsidTr="009238DD">
        <w:tc>
          <w:tcPr>
            <w:tcW w:w="924" w:type="pct"/>
            <w:hideMark/>
          </w:tcPr>
          <w:p w:rsidR="005F7C95" w:rsidRPr="00F90BE3" w:rsidRDefault="005F7C95" w:rsidP="007E4C2F">
            <w:pPr>
              <w:rPr>
                <w:bCs/>
                <w:szCs w:val="20"/>
                <w:lang w:bidi="en-US"/>
              </w:rPr>
            </w:pPr>
            <w:r w:rsidRPr="00F90BE3">
              <w:rPr>
                <w:bCs/>
                <w:szCs w:val="20"/>
                <w:lang w:bidi="en-US"/>
              </w:rPr>
              <w:t>14.1</w:t>
            </w:r>
            <w:r w:rsidR="009E37D8">
              <w:rPr>
                <w:bCs/>
                <w:szCs w:val="20"/>
                <w:lang w:bidi="en-US"/>
              </w:rPr>
              <w:t>”</w:t>
            </w:r>
            <w:r w:rsidRPr="00F90BE3">
              <w:rPr>
                <w:bCs/>
                <w:szCs w:val="20"/>
                <w:lang w:bidi="en-US"/>
              </w:rPr>
              <w:t xml:space="preserve"> WXGA</w:t>
            </w:r>
          </w:p>
        </w:tc>
        <w:tc>
          <w:tcPr>
            <w:tcW w:w="740" w:type="pct"/>
            <w:hideMark/>
          </w:tcPr>
          <w:p w:rsidR="005F7C95" w:rsidRPr="00F90BE3" w:rsidRDefault="005F7C95" w:rsidP="009E37D8">
            <w:pPr>
              <w:jc w:val="center"/>
              <w:rPr>
                <w:bCs/>
                <w:szCs w:val="20"/>
                <w:lang w:bidi="en-US"/>
              </w:rPr>
            </w:pPr>
            <w:r w:rsidRPr="00F90BE3">
              <w:rPr>
                <w:bCs/>
                <w:szCs w:val="20"/>
                <w:lang w:bidi="en-US"/>
              </w:rPr>
              <w:t>1280</w:t>
            </w:r>
          </w:p>
        </w:tc>
        <w:tc>
          <w:tcPr>
            <w:tcW w:w="570" w:type="pct"/>
            <w:hideMark/>
          </w:tcPr>
          <w:p w:rsidR="005F7C95" w:rsidRPr="00F90BE3" w:rsidRDefault="009E37D8" w:rsidP="007E4C2F">
            <w:pPr>
              <w:rPr>
                <w:bCs/>
                <w:szCs w:val="20"/>
                <w:lang w:bidi="en-US"/>
              </w:rPr>
            </w:pPr>
            <w:r>
              <w:rPr>
                <w:bCs/>
                <w:szCs w:val="20"/>
                <w:lang w:bidi="en-US"/>
              </w:rPr>
              <w:t xml:space="preserve">  </w:t>
            </w:r>
            <w:r w:rsidR="005F7C95" w:rsidRPr="00F90BE3">
              <w:rPr>
                <w:bCs/>
                <w:szCs w:val="20"/>
                <w:lang w:bidi="en-US"/>
              </w:rPr>
              <w:t>768</w:t>
            </w:r>
          </w:p>
        </w:tc>
        <w:tc>
          <w:tcPr>
            <w:tcW w:w="777" w:type="pct"/>
          </w:tcPr>
          <w:p w:rsidR="005F7C95" w:rsidRDefault="005F7C95" w:rsidP="007E4C2F">
            <w:r>
              <w:t>1280x768</w:t>
            </w:r>
          </w:p>
        </w:tc>
        <w:tc>
          <w:tcPr>
            <w:tcW w:w="995" w:type="pct"/>
          </w:tcPr>
          <w:p w:rsidR="005F7C95" w:rsidRDefault="005F7C95" w:rsidP="007E4C2F">
            <w:r>
              <w:t>1024x614</w:t>
            </w:r>
          </w:p>
        </w:tc>
        <w:tc>
          <w:tcPr>
            <w:tcW w:w="994" w:type="pct"/>
          </w:tcPr>
          <w:p w:rsidR="005F7C95" w:rsidRDefault="009E37D8" w:rsidP="007E4C2F">
            <w:r>
              <w:t xml:space="preserve">  </w:t>
            </w:r>
            <w:r w:rsidR="005F7C95">
              <w:t>853x512</w:t>
            </w:r>
          </w:p>
        </w:tc>
      </w:tr>
      <w:tr w:rsidR="009238DD" w:rsidTr="009238DD">
        <w:tc>
          <w:tcPr>
            <w:tcW w:w="924" w:type="pct"/>
          </w:tcPr>
          <w:p w:rsidR="005F7C95" w:rsidRPr="00F90BE3" w:rsidRDefault="005F7C95" w:rsidP="009E37D8">
            <w:pPr>
              <w:rPr>
                <w:bCs/>
                <w:szCs w:val="20"/>
                <w:lang w:bidi="en-US"/>
              </w:rPr>
            </w:pPr>
            <w:r w:rsidRPr="00F90BE3">
              <w:rPr>
                <w:bCs/>
                <w:szCs w:val="20"/>
                <w:lang w:bidi="en-US"/>
              </w:rPr>
              <w:t>17</w:t>
            </w:r>
            <w:r w:rsidR="009E37D8">
              <w:rPr>
                <w:bCs/>
                <w:szCs w:val="20"/>
                <w:lang w:bidi="en-US"/>
              </w:rPr>
              <w:t>”</w:t>
            </w:r>
            <w:r w:rsidRPr="00F90BE3">
              <w:rPr>
                <w:bCs/>
                <w:szCs w:val="20"/>
                <w:lang w:bidi="en-US"/>
              </w:rPr>
              <w:t xml:space="preserve"> WUXGA</w:t>
            </w:r>
          </w:p>
        </w:tc>
        <w:tc>
          <w:tcPr>
            <w:tcW w:w="740" w:type="pct"/>
          </w:tcPr>
          <w:p w:rsidR="005F7C95" w:rsidRPr="00F90BE3" w:rsidRDefault="005F7C95" w:rsidP="009E37D8">
            <w:pPr>
              <w:jc w:val="center"/>
              <w:rPr>
                <w:bCs/>
                <w:szCs w:val="20"/>
                <w:lang w:bidi="en-US"/>
              </w:rPr>
            </w:pPr>
            <w:r w:rsidRPr="00F90BE3">
              <w:rPr>
                <w:bCs/>
                <w:szCs w:val="20"/>
                <w:lang w:bidi="en-US"/>
              </w:rPr>
              <w:t>1920</w:t>
            </w:r>
          </w:p>
        </w:tc>
        <w:tc>
          <w:tcPr>
            <w:tcW w:w="570" w:type="pct"/>
          </w:tcPr>
          <w:p w:rsidR="005F7C95" w:rsidRPr="00F90BE3" w:rsidRDefault="005F7C95" w:rsidP="007E4C2F">
            <w:pPr>
              <w:rPr>
                <w:bCs/>
                <w:szCs w:val="20"/>
                <w:lang w:bidi="en-US"/>
              </w:rPr>
            </w:pPr>
            <w:r w:rsidRPr="00F90BE3">
              <w:rPr>
                <w:bCs/>
                <w:szCs w:val="20"/>
                <w:lang w:bidi="en-US"/>
              </w:rPr>
              <w:t>1200</w:t>
            </w:r>
          </w:p>
        </w:tc>
        <w:tc>
          <w:tcPr>
            <w:tcW w:w="777" w:type="pct"/>
          </w:tcPr>
          <w:p w:rsidR="005F7C95" w:rsidRDefault="005F7C95" w:rsidP="007E4C2F">
            <w:r>
              <w:t>1920x1200</w:t>
            </w:r>
          </w:p>
        </w:tc>
        <w:tc>
          <w:tcPr>
            <w:tcW w:w="995" w:type="pct"/>
          </w:tcPr>
          <w:p w:rsidR="005F7C95" w:rsidRDefault="005F7C95" w:rsidP="007E4C2F">
            <w:r>
              <w:t>1536x960</w:t>
            </w:r>
          </w:p>
        </w:tc>
        <w:tc>
          <w:tcPr>
            <w:tcW w:w="994" w:type="pct"/>
          </w:tcPr>
          <w:p w:rsidR="005F7C95" w:rsidRDefault="005F7C95" w:rsidP="007E4C2F">
            <w:r>
              <w:t>1280x800</w:t>
            </w:r>
          </w:p>
        </w:tc>
      </w:tr>
      <w:tr w:rsidR="009238DD" w:rsidTr="009238DD">
        <w:tc>
          <w:tcPr>
            <w:tcW w:w="924" w:type="pct"/>
          </w:tcPr>
          <w:p w:rsidR="005F7C95" w:rsidRPr="00F90BE3" w:rsidRDefault="005F7C95" w:rsidP="009E37D8">
            <w:pPr>
              <w:rPr>
                <w:bCs/>
                <w:szCs w:val="20"/>
                <w:lang w:bidi="en-US"/>
              </w:rPr>
            </w:pPr>
            <w:r w:rsidRPr="00F90BE3">
              <w:rPr>
                <w:bCs/>
                <w:szCs w:val="20"/>
                <w:lang w:bidi="en-US"/>
              </w:rPr>
              <w:t>15.4</w:t>
            </w:r>
            <w:r w:rsidR="009E37D8">
              <w:rPr>
                <w:bCs/>
                <w:szCs w:val="20"/>
                <w:lang w:bidi="en-US"/>
              </w:rPr>
              <w:t>”</w:t>
            </w:r>
            <w:r w:rsidRPr="00F90BE3">
              <w:rPr>
                <w:bCs/>
                <w:szCs w:val="20"/>
                <w:lang w:bidi="en-US"/>
              </w:rPr>
              <w:t xml:space="preserve"> WSXGA+</w:t>
            </w:r>
          </w:p>
        </w:tc>
        <w:tc>
          <w:tcPr>
            <w:tcW w:w="740" w:type="pct"/>
          </w:tcPr>
          <w:p w:rsidR="005F7C95" w:rsidRPr="00F90BE3" w:rsidRDefault="005F7C95" w:rsidP="009E37D8">
            <w:pPr>
              <w:jc w:val="center"/>
              <w:rPr>
                <w:bCs/>
                <w:szCs w:val="20"/>
                <w:lang w:bidi="en-US"/>
              </w:rPr>
            </w:pPr>
            <w:r w:rsidRPr="00F90BE3">
              <w:rPr>
                <w:bCs/>
                <w:szCs w:val="20"/>
                <w:lang w:bidi="en-US"/>
              </w:rPr>
              <w:t>1680</w:t>
            </w:r>
          </w:p>
        </w:tc>
        <w:tc>
          <w:tcPr>
            <w:tcW w:w="570" w:type="pct"/>
          </w:tcPr>
          <w:p w:rsidR="005F7C95" w:rsidRPr="00F90BE3" w:rsidRDefault="005F7C95" w:rsidP="007E4C2F">
            <w:pPr>
              <w:rPr>
                <w:bCs/>
                <w:szCs w:val="20"/>
                <w:lang w:bidi="en-US"/>
              </w:rPr>
            </w:pPr>
            <w:r w:rsidRPr="00F90BE3">
              <w:rPr>
                <w:bCs/>
                <w:szCs w:val="20"/>
                <w:lang w:bidi="en-US"/>
              </w:rPr>
              <w:t>1050</w:t>
            </w:r>
          </w:p>
        </w:tc>
        <w:tc>
          <w:tcPr>
            <w:tcW w:w="777" w:type="pct"/>
          </w:tcPr>
          <w:p w:rsidR="005F7C95" w:rsidRDefault="005F7C95" w:rsidP="007E4C2F">
            <w:r>
              <w:t>1680x1050</w:t>
            </w:r>
          </w:p>
        </w:tc>
        <w:tc>
          <w:tcPr>
            <w:tcW w:w="995" w:type="pct"/>
          </w:tcPr>
          <w:p w:rsidR="005F7C95" w:rsidRDefault="005F7C95" w:rsidP="007E4C2F">
            <w:r>
              <w:t>1344x840</w:t>
            </w:r>
          </w:p>
        </w:tc>
        <w:tc>
          <w:tcPr>
            <w:tcW w:w="994" w:type="pct"/>
          </w:tcPr>
          <w:p w:rsidR="005F7C95" w:rsidRDefault="005F7C95" w:rsidP="007E4C2F">
            <w:r>
              <w:t>1120x700</w:t>
            </w:r>
          </w:p>
        </w:tc>
      </w:tr>
      <w:tr w:rsidR="009238DD" w:rsidTr="009238DD">
        <w:tc>
          <w:tcPr>
            <w:tcW w:w="924" w:type="pct"/>
          </w:tcPr>
          <w:p w:rsidR="005F7C95" w:rsidRPr="00F90BE3" w:rsidRDefault="005F7C95" w:rsidP="007E4C2F">
            <w:pPr>
              <w:rPr>
                <w:bCs/>
                <w:szCs w:val="20"/>
                <w:lang w:bidi="en-US"/>
              </w:rPr>
            </w:pPr>
            <w:r w:rsidRPr="00F90BE3">
              <w:rPr>
                <w:bCs/>
                <w:szCs w:val="20"/>
                <w:lang w:bidi="en-US"/>
              </w:rPr>
              <w:t>15.4</w:t>
            </w:r>
            <w:r w:rsidR="009E37D8">
              <w:rPr>
                <w:bCs/>
                <w:szCs w:val="20"/>
                <w:lang w:bidi="en-US"/>
              </w:rPr>
              <w:t>”</w:t>
            </w:r>
            <w:r w:rsidRPr="00F90BE3">
              <w:rPr>
                <w:bCs/>
                <w:szCs w:val="20"/>
                <w:lang w:bidi="en-US"/>
              </w:rPr>
              <w:t xml:space="preserve"> WUXGA</w:t>
            </w:r>
          </w:p>
        </w:tc>
        <w:tc>
          <w:tcPr>
            <w:tcW w:w="740" w:type="pct"/>
          </w:tcPr>
          <w:p w:rsidR="005F7C95" w:rsidRPr="00F90BE3" w:rsidRDefault="005F7C95" w:rsidP="009E37D8">
            <w:pPr>
              <w:jc w:val="center"/>
              <w:rPr>
                <w:bCs/>
                <w:szCs w:val="20"/>
                <w:lang w:bidi="en-US"/>
              </w:rPr>
            </w:pPr>
            <w:r w:rsidRPr="00F90BE3">
              <w:rPr>
                <w:bCs/>
                <w:szCs w:val="20"/>
                <w:lang w:bidi="en-US"/>
              </w:rPr>
              <w:t>1920</w:t>
            </w:r>
          </w:p>
        </w:tc>
        <w:tc>
          <w:tcPr>
            <w:tcW w:w="570" w:type="pct"/>
          </w:tcPr>
          <w:p w:rsidR="005F7C95" w:rsidRPr="00F90BE3" w:rsidRDefault="005F7C95" w:rsidP="007E4C2F">
            <w:pPr>
              <w:rPr>
                <w:bCs/>
                <w:szCs w:val="20"/>
                <w:lang w:bidi="en-US"/>
              </w:rPr>
            </w:pPr>
            <w:r w:rsidRPr="00F90BE3">
              <w:rPr>
                <w:bCs/>
                <w:szCs w:val="20"/>
                <w:lang w:bidi="en-US"/>
              </w:rPr>
              <w:t>1200</w:t>
            </w:r>
          </w:p>
        </w:tc>
        <w:tc>
          <w:tcPr>
            <w:tcW w:w="777" w:type="pct"/>
          </w:tcPr>
          <w:p w:rsidR="005F7C95" w:rsidRDefault="005F7C95" w:rsidP="007E4C2F">
            <w:r>
              <w:t>1920x1200</w:t>
            </w:r>
          </w:p>
        </w:tc>
        <w:tc>
          <w:tcPr>
            <w:tcW w:w="995" w:type="pct"/>
          </w:tcPr>
          <w:p w:rsidR="005F7C95" w:rsidRDefault="005F7C95" w:rsidP="007E4C2F">
            <w:r>
              <w:t>1536x960</w:t>
            </w:r>
          </w:p>
        </w:tc>
        <w:tc>
          <w:tcPr>
            <w:tcW w:w="994" w:type="pct"/>
          </w:tcPr>
          <w:p w:rsidR="005F7C95" w:rsidRDefault="005F7C95" w:rsidP="007E4C2F">
            <w:r>
              <w:t>1280x800</w:t>
            </w:r>
          </w:p>
        </w:tc>
      </w:tr>
    </w:tbl>
    <w:p w:rsidR="00AA1922" w:rsidRDefault="00AA1922" w:rsidP="00AA1922">
      <w:pPr>
        <w:pStyle w:val="Le"/>
      </w:pPr>
    </w:p>
    <w:p w:rsidR="00180C09" w:rsidRDefault="005F7C95" w:rsidP="007E4C2F">
      <w:pPr>
        <w:pStyle w:val="a0"/>
      </w:pPr>
      <w:r>
        <w:t>For example, 1440 @ 150% DPI = 1440/ (150/100)</w:t>
      </w:r>
      <w:r w:rsidR="009E37D8">
        <w:t>,</w:t>
      </w:r>
      <w:r>
        <w:t xml:space="preserve"> which is equal to 960.</w:t>
      </w:r>
    </w:p>
    <w:p w:rsidR="00180C09" w:rsidRDefault="005F7C95" w:rsidP="007E4C2F">
      <w:pPr>
        <w:pStyle w:val="a0"/>
      </w:pPr>
      <w:r w:rsidRPr="00984B71">
        <w:t xml:space="preserve">For more information on effective resolution and the </w:t>
      </w:r>
      <w:r w:rsidR="00042E76">
        <w:t>problems that can occur with</w:t>
      </w:r>
      <w:r w:rsidRPr="00984B71">
        <w:t xml:space="preserve"> applications </w:t>
      </w:r>
      <w:r w:rsidR="00042E76">
        <w:t>that</w:t>
      </w:r>
      <w:r w:rsidRPr="00984B71">
        <w:t xml:space="preserve"> </w:t>
      </w:r>
      <w:r w:rsidR="00042E76">
        <w:t>do not</w:t>
      </w:r>
      <w:r w:rsidR="00042E76" w:rsidRPr="00984B71">
        <w:t xml:space="preserve"> </w:t>
      </w:r>
      <w:r w:rsidRPr="00984B71">
        <w:t xml:space="preserve">correctly </w:t>
      </w:r>
      <w:r w:rsidR="009E37D8">
        <w:t xml:space="preserve">consider </w:t>
      </w:r>
      <w:r w:rsidRPr="00984B71">
        <w:t xml:space="preserve">effective resolution, see </w:t>
      </w:r>
      <w:r w:rsidR="00984B71">
        <w:t>“</w:t>
      </w:r>
      <w:r w:rsidR="00984B71" w:rsidRPr="00984B71">
        <w:t>Writing High-DPI Win32 Applications</w:t>
      </w:r>
      <w:r w:rsidR="00984B71">
        <w:t xml:space="preserve">” </w:t>
      </w:r>
      <w:r w:rsidR="009E37D8">
        <w:t>on the MSDN</w:t>
      </w:r>
      <w:r w:rsidR="007B60E2">
        <w:t>® Web site.</w:t>
      </w:r>
    </w:p>
    <w:p w:rsidR="005F7C95" w:rsidRDefault="005F7C95" w:rsidP="005F7C95">
      <w:pPr>
        <w:pStyle w:val="2"/>
      </w:pPr>
      <w:bookmarkStart w:id="7" w:name="_Effective_Text_Size"/>
      <w:bookmarkStart w:id="8" w:name="_Effective_Font_Size"/>
      <w:bookmarkStart w:id="9" w:name="_Toc247519625"/>
      <w:bookmarkEnd w:id="7"/>
      <w:bookmarkEnd w:id="8"/>
      <w:r>
        <w:t>Effective Font Size</w:t>
      </w:r>
      <w:bookmarkEnd w:id="9"/>
    </w:p>
    <w:p w:rsidR="00180C09" w:rsidRDefault="00042E76" w:rsidP="007E4C2F">
      <w:pPr>
        <w:pStyle w:val="a0"/>
        <w:rPr>
          <w:rFonts w:cstheme="minorHAnsi"/>
          <w:noProof/>
        </w:rPr>
      </w:pPr>
      <w:r>
        <w:rPr>
          <w:rFonts w:cstheme="minorHAnsi"/>
          <w:noProof/>
        </w:rPr>
        <w:t xml:space="preserve">The effective font size is the apparent size of text on the screen when the ratio of the </w:t>
      </w:r>
      <w:r w:rsidR="00537ED2">
        <w:rPr>
          <w:rFonts w:cstheme="minorHAnsi"/>
          <w:noProof/>
        </w:rPr>
        <w:t>system</w:t>
      </w:r>
      <w:r>
        <w:rPr>
          <w:rFonts w:cstheme="minorHAnsi"/>
          <w:noProof/>
        </w:rPr>
        <w:t xml:space="preserve"> DPI to the native screen resolution is </w:t>
      </w:r>
      <w:r w:rsidR="00180C09">
        <w:rPr>
          <w:rFonts w:cstheme="minorHAnsi"/>
          <w:noProof/>
        </w:rPr>
        <w:t>considered</w:t>
      </w:r>
      <w:r>
        <w:rPr>
          <w:rFonts w:cstheme="minorHAnsi"/>
          <w:noProof/>
        </w:rPr>
        <w:t xml:space="preserve">. If the </w:t>
      </w:r>
      <w:r w:rsidR="00537ED2">
        <w:rPr>
          <w:rFonts w:cstheme="minorHAnsi"/>
          <w:noProof/>
        </w:rPr>
        <w:t>system</w:t>
      </w:r>
      <w:r>
        <w:rPr>
          <w:rFonts w:cstheme="minorHAnsi"/>
          <w:noProof/>
        </w:rPr>
        <w:t xml:space="preserve"> DPI and the native resolution are the same, the effective font size is the same as the absolute point size. Therefore, at 96 DPI</w:t>
      </w:r>
      <w:r w:rsidR="007E696E">
        <w:rPr>
          <w:rFonts w:cstheme="minorHAnsi"/>
          <w:noProof/>
        </w:rPr>
        <w:t xml:space="preserve"> on a screen that supports 96 pixels per inch, 9-point text renders at 9 points.</w:t>
      </w:r>
    </w:p>
    <w:p w:rsidR="005F7C95" w:rsidRDefault="007E696E" w:rsidP="00040728">
      <w:pPr>
        <w:pStyle w:val="BodyTextLink"/>
        <w:rPr>
          <w:noProof/>
        </w:rPr>
      </w:pPr>
      <w:r>
        <w:rPr>
          <w:noProof/>
        </w:rPr>
        <w:t>You can calculate the effective font size by using t</w:t>
      </w:r>
      <w:r w:rsidR="005F7C95">
        <w:rPr>
          <w:noProof/>
        </w:rPr>
        <w:t>he following formula:</w:t>
      </w:r>
    </w:p>
    <w:p w:rsidR="00180C09" w:rsidRDefault="005F7C95" w:rsidP="007E4C2F">
      <w:pPr>
        <w:pStyle w:val="af2"/>
      </w:pPr>
      <w:r>
        <w:t xml:space="preserve">Effective </w:t>
      </w:r>
      <w:r w:rsidRPr="00781C06">
        <w:t xml:space="preserve">Point Size = Point Size * </w:t>
      </w:r>
      <w:r w:rsidR="00537ED2">
        <w:t>System DPI</w:t>
      </w:r>
      <w:r w:rsidRPr="00781C06">
        <w:t>/Native DPI</w:t>
      </w:r>
    </w:p>
    <w:p w:rsidR="00040728" w:rsidRDefault="00040728" w:rsidP="00040728">
      <w:pPr>
        <w:pStyle w:val="Le"/>
      </w:pPr>
    </w:p>
    <w:p w:rsidR="00180C09" w:rsidRDefault="005F7C95" w:rsidP="007E4C2F">
      <w:pPr>
        <w:pStyle w:val="a0"/>
        <w:rPr>
          <w:noProof/>
        </w:rPr>
      </w:pPr>
      <w:r>
        <w:rPr>
          <w:noProof/>
        </w:rPr>
        <w:t>For example, 9</w:t>
      </w:r>
      <w:r w:rsidR="00180C09">
        <w:rPr>
          <w:noProof/>
        </w:rPr>
        <w:t>-</w:t>
      </w:r>
      <w:r w:rsidR="005010ED">
        <w:rPr>
          <w:noProof/>
        </w:rPr>
        <w:t>point</w:t>
      </w:r>
      <w:r>
        <w:rPr>
          <w:noProof/>
        </w:rPr>
        <w:t xml:space="preserve"> text on a 221</w:t>
      </w:r>
      <w:r w:rsidR="007E696E">
        <w:rPr>
          <w:noProof/>
        </w:rPr>
        <w:t>-</w:t>
      </w:r>
      <w:r>
        <w:rPr>
          <w:noProof/>
        </w:rPr>
        <w:t xml:space="preserve">DPI display set </w:t>
      </w:r>
      <w:r w:rsidR="007E696E">
        <w:rPr>
          <w:noProof/>
        </w:rPr>
        <w:t xml:space="preserve">that is set </w:t>
      </w:r>
      <w:r>
        <w:rPr>
          <w:noProof/>
        </w:rPr>
        <w:t>at 96 DPI (100</w:t>
      </w:r>
      <w:r w:rsidR="00CF768A">
        <w:rPr>
          <w:noProof/>
        </w:rPr>
        <w:t> percent</w:t>
      </w:r>
      <w:r>
        <w:rPr>
          <w:noProof/>
        </w:rPr>
        <w:t>) is equivalent in size to 3.9</w:t>
      </w:r>
      <w:r w:rsidR="00180C09">
        <w:rPr>
          <w:noProof/>
        </w:rPr>
        <w:t>-</w:t>
      </w:r>
      <w:r w:rsidR="005010ED">
        <w:rPr>
          <w:noProof/>
        </w:rPr>
        <w:t>point</w:t>
      </w:r>
      <w:r>
        <w:rPr>
          <w:noProof/>
        </w:rPr>
        <w:t xml:space="preserve"> </w:t>
      </w:r>
      <w:r w:rsidR="007E696E">
        <w:rPr>
          <w:noProof/>
        </w:rPr>
        <w:t xml:space="preserve">text </w:t>
      </w:r>
      <w:r>
        <w:rPr>
          <w:noProof/>
        </w:rPr>
        <w:t>(9 * 96/221) on a 96-DPI display.</w:t>
      </w:r>
    </w:p>
    <w:p w:rsidR="005F7C95" w:rsidRDefault="005F7C95" w:rsidP="007E4C2F">
      <w:pPr>
        <w:pStyle w:val="a0"/>
        <w:rPr>
          <w:rFonts w:cstheme="minorHAnsi"/>
          <w:noProof/>
        </w:rPr>
      </w:pPr>
      <w:r w:rsidRPr="00BE0FA8">
        <w:rPr>
          <w:rFonts w:cstheme="minorHAnsi"/>
          <w:noProof/>
        </w:rPr>
        <w:t>Our research shows that</w:t>
      </w:r>
      <w:r w:rsidR="007E696E">
        <w:rPr>
          <w:rFonts w:cstheme="minorHAnsi"/>
          <w:noProof/>
        </w:rPr>
        <w:t xml:space="preserve"> users generally consider</w:t>
      </w:r>
      <w:r w:rsidRPr="00BE0FA8">
        <w:rPr>
          <w:rFonts w:cstheme="minorHAnsi"/>
          <w:noProof/>
        </w:rPr>
        <w:t xml:space="preserve"> text too small if </w:t>
      </w:r>
      <w:r w:rsidR="007E696E">
        <w:rPr>
          <w:rFonts w:cstheme="minorHAnsi"/>
          <w:noProof/>
        </w:rPr>
        <w:t>the effective font size is less than</w:t>
      </w:r>
      <w:r w:rsidRPr="00BE0FA8">
        <w:rPr>
          <w:rFonts w:cstheme="minorHAnsi"/>
          <w:noProof/>
        </w:rPr>
        <w:t xml:space="preserve"> 5</w:t>
      </w:r>
      <w:r w:rsidR="005010ED">
        <w:rPr>
          <w:rFonts w:cstheme="minorHAnsi"/>
          <w:noProof/>
        </w:rPr>
        <w:t xml:space="preserve"> point</w:t>
      </w:r>
      <w:r w:rsidRPr="00BE0FA8">
        <w:rPr>
          <w:rFonts w:cstheme="minorHAnsi"/>
          <w:noProof/>
        </w:rPr>
        <w:t>s</w:t>
      </w:r>
      <w:r>
        <w:rPr>
          <w:rFonts w:cstheme="minorHAnsi"/>
          <w:noProof/>
        </w:rPr>
        <w:t>.</w:t>
      </w:r>
      <w:r w:rsidR="00905D61">
        <w:rPr>
          <w:rFonts w:cstheme="minorHAnsi"/>
          <w:noProof/>
        </w:rPr>
        <w:t xml:space="preserve"> </w:t>
      </w:r>
      <w:r w:rsidRPr="00BE0FA8">
        <w:rPr>
          <w:rFonts w:cstheme="minorHAnsi"/>
          <w:noProof/>
        </w:rPr>
        <w:t xml:space="preserve">This </w:t>
      </w:r>
      <w:r>
        <w:rPr>
          <w:rFonts w:cstheme="minorHAnsi"/>
          <w:noProof/>
        </w:rPr>
        <w:t>research</w:t>
      </w:r>
      <w:r w:rsidRPr="00BE0FA8">
        <w:rPr>
          <w:rFonts w:cstheme="minorHAnsi"/>
          <w:noProof/>
        </w:rPr>
        <w:t xml:space="preserve"> is based on </w:t>
      </w:r>
      <w:r>
        <w:rPr>
          <w:rFonts w:cstheme="minorHAnsi"/>
          <w:noProof/>
        </w:rPr>
        <w:t xml:space="preserve">a </w:t>
      </w:r>
      <w:r w:rsidRPr="00BE0FA8">
        <w:rPr>
          <w:rFonts w:cstheme="minorHAnsi"/>
          <w:noProof/>
        </w:rPr>
        <w:t>reading distance of 18</w:t>
      </w:r>
      <w:r w:rsidR="007B60E2">
        <w:rPr>
          <w:rFonts w:cstheme="minorHAnsi"/>
          <w:noProof/>
        </w:rPr>
        <w:t xml:space="preserve"> inches</w:t>
      </w:r>
      <w:r w:rsidRPr="00BE0FA8">
        <w:rPr>
          <w:rFonts w:cstheme="minorHAnsi"/>
          <w:noProof/>
        </w:rPr>
        <w:t xml:space="preserve"> and 20/20 visual acuity.</w:t>
      </w:r>
      <w:r w:rsidR="00905D61">
        <w:rPr>
          <w:rFonts w:cstheme="minorHAnsi"/>
          <w:noProof/>
        </w:rPr>
        <w:t xml:space="preserve"> </w:t>
      </w:r>
      <w:r w:rsidRPr="00BE0FA8">
        <w:rPr>
          <w:rFonts w:cstheme="minorHAnsi"/>
          <w:noProof/>
        </w:rPr>
        <w:t>OEMs should use this as a guideline to decide when to use optimal effective resolution versus minimum effective resolution.</w:t>
      </w:r>
      <w:r w:rsidR="00905D61">
        <w:rPr>
          <w:rFonts w:cstheme="minorHAnsi"/>
          <w:noProof/>
        </w:rPr>
        <w:t xml:space="preserve"> </w:t>
      </w:r>
      <w:r w:rsidRPr="00BE0FA8">
        <w:rPr>
          <w:rFonts w:cstheme="minorHAnsi"/>
          <w:noProof/>
        </w:rPr>
        <w:t xml:space="preserve">For example, if </w:t>
      </w:r>
      <w:r w:rsidR="007E696E">
        <w:rPr>
          <w:rFonts w:cstheme="minorHAnsi"/>
          <w:noProof/>
        </w:rPr>
        <w:t xml:space="preserve">the </w:t>
      </w:r>
      <w:r w:rsidRPr="00BE0FA8">
        <w:rPr>
          <w:rFonts w:cstheme="minorHAnsi"/>
          <w:noProof/>
        </w:rPr>
        <w:t xml:space="preserve">effective </w:t>
      </w:r>
      <w:r w:rsidR="007E696E">
        <w:rPr>
          <w:rFonts w:cstheme="minorHAnsi"/>
          <w:noProof/>
        </w:rPr>
        <w:t>font</w:t>
      </w:r>
      <w:r w:rsidR="007E696E" w:rsidRPr="00BE0FA8">
        <w:rPr>
          <w:rFonts w:cstheme="minorHAnsi"/>
          <w:noProof/>
        </w:rPr>
        <w:t xml:space="preserve"> </w:t>
      </w:r>
      <w:r w:rsidRPr="00BE0FA8">
        <w:rPr>
          <w:rFonts w:cstheme="minorHAnsi"/>
          <w:noProof/>
        </w:rPr>
        <w:t>size would become 4</w:t>
      </w:r>
      <w:r w:rsidR="005010ED">
        <w:rPr>
          <w:rFonts w:cstheme="minorHAnsi"/>
          <w:noProof/>
        </w:rPr>
        <w:t xml:space="preserve"> point</w:t>
      </w:r>
      <w:r w:rsidRPr="00BE0FA8">
        <w:rPr>
          <w:rFonts w:cstheme="minorHAnsi"/>
          <w:noProof/>
        </w:rPr>
        <w:t xml:space="preserve">s when the DPI is set for optimal effective resolution, we recommend that OEMs override </w:t>
      </w:r>
      <w:r>
        <w:rPr>
          <w:rFonts w:cstheme="minorHAnsi"/>
          <w:noProof/>
        </w:rPr>
        <w:t>the default setting.</w:t>
      </w:r>
      <w:r w:rsidR="00905D61">
        <w:rPr>
          <w:rFonts w:cstheme="minorHAnsi"/>
          <w:noProof/>
        </w:rPr>
        <w:t xml:space="preserve"> </w:t>
      </w:r>
      <w:r>
        <w:rPr>
          <w:rFonts w:cstheme="minorHAnsi"/>
          <w:noProof/>
        </w:rPr>
        <w:t xml:space="preserve">In </w:t>
      </w:r>
      <w:r w:rsidR="00180C09">
        <w:rPr>
          <w:rFonts w:cstheme="minorHAnsi"/>
          <w:noProof/>
        </w:rPr>
        <w:t xml:space="preserve">these </w:t>
      </w:r>
      <w:r>
        <w:rPr>
          <w:rFonts w:cstheme="minorHAnsi"/>
          <w:noProof/>
        </w:rPr>
        <w:t>case</w:t>
      </w:r>
      <w:r w:rsidR="000D31A7">
        <w:rPr>
          <w:rFonts w:cstheme="minorHAnsi"/>
          <w:noProof/>
        </w:rPr>
        <w:t>s,</w:t>
      </w:r>
      <w:r>
        <w:rPr>
          <w:rFonts w:cstheme="minorHAnsi"/>
          <w:noProof/>
        </w:rPr>
        <w:t xml:space="preserve"> the DPI should be adjusted </w:t>
      </w:r>
      <w:r w:rsidRPr="00BE0FA8">
        <w:rPr>
          <w:rFonts w:cstheme="minorHAnsi"/>
          <w:noProof/>
        </w:rPr>
        <w:t>to</w:t>
      </w:r>
      <w:r>
        <w:rPr>
          <w:rFonts w:cstheme="minorHAnsi"/>
          <w:noProof/>
        </w:rPr>
        <w:t xml:space="preserve"> increase the </w:t>
      </w:r>
      <w:r w:rsidRPr="00BE0FA8">
        <w:rPr>
          <w:rFonts w:cstheme="minorHAnsi"/>
          <w:noProof/>
        </w:rPr>
        <w:t xml:space="preserve">size </w:t>
      </w:r>
      <w:r>
        <w:rPr>
          <w:rFonts w:cstheme="minorHAnsi"/>
          <w:noProof/>
        </w:rPr>
        <w:t xml:space="preserve">of the text </w:t>
      </w:r>
      <w:r w:rsidR="00180C09">
        <w:rPr>
          <w:rFonts w:cstheme="minorHAnsi"/>
          <w:noProof/>
        </w:rPr>
        <w:t>as long as</w:t>
      </w:r>
      <w:r w:rsidR="007E696E">
        <w:rPr>
          <w:rFonts w:cstheme="minorHAnsi"/>
          <w:noProof/>
        </w:rPr>
        <w:t xml:space="preserve"> the</w:t>
      </w:r>
      <w:r>
        <w:rPr>
          <w:rFonts w:cstheme="minorHAnsi"/>
          <w:noProof/>
        </w:rPr>
        <w:t xml:space="preserve"> </w:t>
      </w:r>
      <w:r w:rsidRPr="00BE0FA8">
        <w:rPr>
          <w:rFonts w:cstheme="minorHAnsi"/>
          <w:noProof/>
        </w:rPr>
        <w:t xml:space="preserve">effective resolution </w:t>
      </w:r>
      <w:r w:rsidR="007E696E">
        <w:rPr>
          <w:rFonts w:cstheme="minorHAnsi"/>
          <w:noProof/>
        </w:rPr>
        <w:t>does not fall below</w:t>
      </w:r>
      <w:r>
        <w:rPr>
          <w:rFonts w:cstheme="minorHAnsi"/>
          <w:noProof/>
        </w:rPr>
        <w:t xml:space="preserve"> </w:t>
      </w:r>
      <w:r w:rsidRPr="00BE0FA8">
        <w:rPr>
          <w:rFonts w:cstheme="minorHAnsi"/>
          <w:noProof/>
        </w:rPr>
        <w:t>800x600.</w:t>
      </w:r>
    </w:p>
    <w:p w:rsidR="00AA1922" w:rsidRDefault="005010ED" w:rsidP="00AA1922">
      <w:pPr>
        <w:pStyle w:val="1"/>
      </w:pPr>
      <w:bookmarkStart w:id="10" w:name="_Toc247519626"/>
      <w:r>
        <w:lastRenderedPageBreak/>
        <w:t xml:space="preserve">Guidelines for </w:t>
      </w:r>
      <w:r w:rsidR="000D31A7">
        <w:t xml:space="preserve">DPI and </w:t>
      </w:r>
      <w:r>
        <w:t>Screen Resolution</w:t>
      </w:r>
      <w:bookmarkEnd w:id="10"/>
    </w:p>
    <w:p w:rsidR="00AA1922" w:rsidRDefault="007B60E2" w:rsidP="00AA1922">
      <w:pPr>
        <w:pStyle w:val="BodyTextLink"/>
      </w:pPr>
      <w:r>
        <w:t>The following are t</w:t>
      </w:r>
      <w:r w:rsidR="005010ED">
        <w:t>he guidelines for the optimal and minimum experiences</w:t>
      </w:r>
      <w:r>
        <w:t>.</w:t>
      </w:r>
    </w:p>
    <w:p w:rsidR="00AA1922" w:rsidRDefault="005010ED" w:rsidP="00AA1922">
      <w:pPr>
        <w:pStyle w:val="5"/>
      </w:pPr>
      <w:r w:rsidRPr="00A965B4">
        <w:t xml:space="preserve">Optimal Windows </w:t>
      </w:r>
      <w:r>
        <w:t>Effective Resolution</w:t>
      </w:r>
    </w:p>
    <w:p w:rsidR="005010ED" w:rsidRDefault="005010ED" w:rsidP="005010ED">
      <w:pPr>
        <w:pStyle w:val="BulletList"/>
      </w:pPr>
      <w:r w:rsidRPr="00A965B4">
        <w:t xml:space="preserve">Windows 7 is optimized for </w:t>
      </w:r>
      <w:r>
        <w:t xml:space="preserve">a minimum </w:t>
      </w:r>
      <w:r w:rsidRPr="00A965B4">
        <w:t>effective resolution</w:t>
      </w:r>
      <w:r>
        <w:t xml:space="preserve"> of </w:t>
      </w:r>
      <w:r w:rsidRPr="00A965B4">
        <w:t>1024x768</w:t>
      </w:r>
      <w:r w:rsidR="00E17EF6">
        <w:t>.</w:t>
      </w:r>
    </w:p>
    <w:p w:rsidR="005010ED" w:rsidRDefault="005010ED" w:rsidP="005010ED">
      <w:pPr>
        <w:pStyle w:val="BulletList"/>
      </w:pPr>
      <w:r>
        <w:t xml:space="preserve">Windows </w:t>
      </w:r>
      <w:r w:rsidR="007B60E2">
        <w:t>u</w:t>
      </w:r>
      <w:r>
        <w:t xml:space="preserve">ser </w:t>
      </w:r>
      <w:r w:rsidR="007B60E2">
        <w:t>e</w:t>
      </w:r>
      <w:r>
        <w:t>xperience (UX) guidelines specify that applications should optimize for this resolution</w:t>
      </w:r>
      <w:r w:rsidR="00E17EF6">
        <w:t>.</w:t>
      </w:r>
    </w:p>
    <w:p w:rsidR="005010ED" w:rsidRPr="00A965B4" w:rsidRDefault="00537ED2" w:rsidP="005010ED">
      <w:pPr>
        <w:pStyle w:val="BulletList"/>
      </w:pPr>
      <w:r>
        <w:t>System DPI</w:t>
      </w:r>
      <w:r w:rsidR="005010ED">
        <w:t xml:space="preserve"> should be configured based on the native DPI of the display</w:t>
      </w:r>
      <w:r w:rsidR="00E17EF6">
        <w:t>.</w:t>
      </w:r>
    </w:p>
    <w:p w:rsidR="00AA1922" w:rsidRDefault="005010ED" w:rsidP="00AA1922">
      <w:pPr>
        <w:pStyle w:val="5"/>
      </w:pPr>
      <w:r>
        <w:t xml:space="preserve">Minimum </w:t>
      </w:r>
      <w:r w:rsidRPr="00A965B4">
        <w:t>Windows</w:t>
      </w:r>
      <w:r>
        <w:t xml:space="preserve"> Requirement for Effective Resolution</w:t>
      </w:r>
    </w:p>
    <w:p w:rsidR="005010ED" w:rsidRDefault="005010ED" w:rsidP="005010ED">
      <w:pPr>
        <w:pStyle w:val="BulletList"/>
      </w:pPr>
      <w:r>
        <w:t xml:space="preserve">Windows minimum requirement for effective resolution is </w:t>
      </w:r>
      <w:proofErr w:type="gramStart"/>
      <w:r>
        <w:t>800x600</w:t>
      </w:r>
      <w:proofErr w:type="gramEnd"/>
      <w:r w:rsidR="00E17EF6">
        <w:t>.</w:t>
      </w:r>
    </w:p>
    <w:p w:rsidR="00180C09" w:rsidRDefault="005010ED" w:rsidP="005010ED">
      <w:pPr>
        <w:pStyle w:val="BulletList"/>
      </w:pPr>
      <w:r>
        <w:t xml:space="preserve">Windows does not address issues that </w:t>
      </w:r>
      <w:r w:rsidR="007B60E2">
        <w:t xml:space="preserve">can </w:t>
      </w:r>
      <w:r>
        <w:t>occur if the effective resolution is lower than this</w:t>
      </w:r>
      <w:r w:rsidR="00E17EF6">
        <w:t>.</w:t>
      </w:r>
    </w:p>
    <w:p w:rsidR="005010ED" w:rsidRDefault="005010ED" w:rsidP="005010ED">
      <w:pPr>
        <w:pStyle w:val="BulletList"/>
      </w:pPr>
      <w:r>
        <w:t xml:space="preserve">Windows UX guidelines specify that </w:t>
      </w:r>
      <w:r w:rsidR="00E17EF6">
        <w:t>third-</w:t>
      </w:r>
      <w:r>
        <w:t>party applications should work at this resolution</w:t>
      </w:r>
      <w:r w:rsidR="00E17EF6">
        <w:t>.</w:t>
      </w:r>
    </w:p>
    <w:p w:rsidR="005010ED" w:rsidRDefault="005010ED" w:rsidP="005010ED">
      <w:pPr>
        <w:pStyle w:val="Le"/>
      </w:pPr>
    </w:p>
    <w:p w:rsidR="00180C09" w:rsidRDefault="00E17EF6" w:rsidP="005010ED">
      <w:pPr>
        <w:pStyle w:val="a0"/>
      </w:pPr>
      <w:r>
        <w:t>Small, high</w:t>
      </w:r>
      <w:r w:rsidR="007B60E2">
        <w:t>-</w:t>
      </w:r>
      <w:r>
        <w:t>density screens pose a challenge. When such a screen is</w:t>
      </w:r>
      <w:r w:rsidR="005010ED">
        <w:t xml:space="preserve"> configured to produce an optimal effective resolution, the text size can be too small for many people to read</w:t>
      </w:r>
      <w:r>
        <w:t xml:space="preserve"> comfortably</w:t>
      </w:r>
      <w:r w:rsidR="005010ED">
        <w:t xml:space="preserve">. </w:t>
      </w:r>
      <w:r>
        <w:t>In this situation</w:t>
      </w:r>
      <w:r w:rsidR="005010ED">
        <w:t xml:space="preserve">, it is more important to </w:t>
      </w:r>
      <w:r>
        <w:t>increase</w:t>
      </w:r>
      <w:r w:rsidR="005010ED">
        <w:t xml:space="preserve"> the text size than to </w:t>
      </w:r>
      <w:r>
        <w:t>keep</w:t>
      </w:r>
      <w:r w:rsidR="005010ED">
        <w:t xml:space="preserve"> the optimal effective resolution</w:t>
      </w:r>
      <w:r>
        <w:t xml:space="preserve"> for Windows</w:t>
      </w:r>
      <w:r w:rsidR="005010ED">
        <w:t>. However,</w:t>
      </w:r>
      <w:r w:rsidR="00460B90">
        <w:t xml:space="preserve"> never configure</w:t>
      </w:r>
      <w:r w:rsidR="005010ED">
        <w:t xml:space="preserve"> the display below the minimum effective resolution.</w:t>
      </w:r>
    </w:p>
    <w:p w:rsidR="00AA1922" w:rsidRDefault="005010ED" w:rsidP="00AA1922">
      <w:pPr>
        <w:pStyle w:val="5"/>
      </w:pPr>
      <w:r w:rsidRPr="00721946">
        <w:t xml:space="preserve">When to </w:t>
      </w:r>
      <w:r w:rsidR="007B60E2">
        <w:t>U</w:t>
      </w:r>
      <w:r w:rsidRPr="00721946">
        <w:t xml:space="preserve">se Minimum Effective </w:t>
      </w:r>
      <w:r>
        <w:t>Resolution</w:t>
      </w:r>
    </w:p>
    <w:p w:rsidR="005010ED" w:rsidRPr="00E17EF6" w:rsidRDefault="005010ED" w:rsidP="00E17EF6">
      <w:pPr>
        <w:pStyle w:val="a0"/>
      </w:pPr>
      <w:r w:rsidRPr="00E17EF6">
        <w:t>Window</w:t>
      </w:r>
      <w:r w:rsidR="00E17EF6" w:rsidRPr="00E17EF6">
        <w:t>s uses a default text size of 9</w:t>
      </w:r>
      <w:r w:rsidRPr="00E17EF6">
        <w:t xml:space="preserve"> point</w:t>
      </w:r>
      <w:r w:rsidR="00E17EF6" w:rsidRPr="00E17EF6">
        <w:t>s</w:t>
      </w:r>
      <w:r w:rsidRPr="00E17EF6">
        <w:t xml:space="preserve"> at 96 DPI. When the </w:t>
      </w:r>
      <w:r w:rsidR="00AA1922" w:rsidRPr="00AA1922">
        <w:t xml:space="preserve">effective </w:t>
      </w:r>
      <w:r w:rsidR="00357117">
        <w:t>font</w:t>
      </w:r>
      <w:r w:rsidR="00AA1922" w:rsidRPr="00AA1922">
        <w:t xml:space="preserve"> size</w:t>
      </w:r>
      <w:r w:rsidRPr="00E17EF6">
        <w:t xml:space="preserve"> </w:t>
      </w:r>
      <w:r w:rsidR="00E17EF6" w:rsidRPr="00E17EF6">
        <w:t>is</w:t>
      </w:r>
      <w:r w:rsidRPr="00E17EF6">
        <w:t xml:space="preserve"> </w:t>
      </w:r>
      <w:r w:rsidR="00357117">
        <w:t>less than</w:t>
      </w:r>
      <w:r w:rsidRPr="00E17EF6">
        <w:t xml:space="preserve"> 5 points, many users have </w:t>
      </w:r>
      <w:r w:rsidR="00180C09">
        <w:t>difficulty</w:t>
      </w:r>
      <w:r w:rsidR="00180C09" w:rsidRPr="00E17EF6">
        <w:t xml:space="preserve"> </w:t>
      </w:r>
      <w:r w:rsidRPr="00E17EF6">
        <w:t xml:space="preserve">reading text, </w:t>
      </w:r>
      <w:r w:rsidR="007B60E2">
        <w:t xml:space="preserve">if you </w:t>
      </w:r>
      <w:r w:rsidR="00AA1922" w:rsidRPr="00AA1922">
        <w:t>assum</w:t>
      </w:r>
      <w:r w:rsidR="007B60E2">
        <w:t>e</w:t>
      </w:r>
      <w:r w:rsidR="00AA1922" w:rsidRPr="00AA1922">
        <w:t xml:space="preserve"> a viewing distance of 18</w:t>
      </w:r>
      <w:r w:rsidR="007B60E2">
        <w:t> inches</w:t>
      </w:r>
      <w:r w:rsidR="00AA1922" w:rsidRPr="00AA1922">
        <w:t xml:space="preserve"> and 20/20 visual acuity</w:t>
      </w:r>
      <w:r w:rsidRPr="00E17EF6">
        <w:t xml:space="preserve">. </w:t>
      </w:r>
      <w:r w:rsidR="00357117">
        <w:t>Therefore</w:t>
      </w:r>
      <w:r w:rsidRPr="00E17EF6">
        <w:t xml:space="preserve">, we recommend that </w:t>
      </w:r>
      <w:r w:rsidR="00357117">
        <w:t xml:space="preserve">vendors increase the </w:t>
      </w:r>
      <w:r w:rsidR="00537ED2">
        <w:t>system</w:t>
      </w:r>
      <w:r w:rsidR="00357117">
        <w:t xml:space="preserve"> DPI </w:t>
      </w:r>
      <w:r w:rsidRPr="00E17EF6">
        <w:t xml:space="preserve">for displays </w:t>
      </w:r>
      <w:r w:rsidR="00357117">
        <w:t>if the</w:t>
      </w:r>
      <w:r w:rsidRPr="00E17EF6">
        <w:t xml:space="preserve"> </w:t>
      </w:r>
      <w:r w:rsidR="00357117">
        <w:t>default setting results in</w:t>
      </w:r>
      <w:r w:rsidRPr="00E17EF6">
        <w:t xml:space="preserve"> </w:t>
      </w:r>
      <w:r w:rsidR="00357117">
        <w:t xml:space="preserve">an </w:t>
      </w:r>
      <w:r w:rsidRPr="00E17EF6">
        <w:t xml:space="preserve">effective </w:t>
      </w:r>
      <w:r w:rsidR="00357117">
        <w:t>font</w:t>
      </w:r>
      <w:r w:rsidRPr="00E17EF6">
        <w:t xml:space="preserve"> size</w:t>
      </w:r>
      <w:r w:rsidR="00357117">
        <w:t xml:space="preserve"> that</w:t>
      </w:r>
      <w:r w:rsidRPr="00E17EF6">
        <w:t xml:space="preserve"> </w:t>
      </w:r>
      <w:r w:rsidR="00357117">
        <w:t xml:space="preserve">is less than 5 </w:t>
      </w:r>
      <w:r w:rsidRPr="00E17EF6">
        <w:t>point</w:t>
      </w:r>
      <w:r w:rsidR="00357117">
        <w:t>s. Vendors should increase the</w:t>
      </w:r>
      <w:r w:rsidRPr="00E17EF6">
        <w:t xml:space="preserve"> DPI to compensate as much as </w:t>
      </w:r>
      <w:r w:rsidR="007B60E2">
        <w:t xml:space="preserve">they </w:t>
      </w:r>
      <w:r w:rsidR="00180C09">
        <w:t>can</w:t>
      </w:r>
      <w:r w:rsidR="00180C09" w:rsidRPr="00E17EF6">
        <w:t xml:space="preserve"> </w:t>
      </w:r>
      <w:r w:rsidRPr="00E17EF6">
        <w:t>without going below the minimum effective resolution of 800x600.</w:t>
      </w:r>
    </w:p>
    <w:p w:rsidR="005F7C95" w:rsidRDefault="005F7C95" w:rsidP="00984B71">
      <w:pPr>
        <w:pStyle w:val="1"/>
      </w:pPr>
      <w:bookmarkStart w:id="11" w:name="_Overriding_DPI_Auto"/>
      <w:bookmarkStart w:id="12" w:name="_Toc247519627"/>
      <w:bookmarkEnd w:id="11"/>
      <w:r>
        <w:t>Configuring High DPI in Windows 7</w:t>
      </w:r>
      <w:bookmarkEnd w:id="12"/>
    </w:p>
    <w:p w:rsidR="00180C09" w:rsidRDefault="007E696E" w:rsidP="00AA1922">
      <w:pPr>
        <w:pStyle w:val="BodyTextLink"/>
      </w:pPr>
      <w:r>
        <w:t xml:space="preserve">Windows 7 provides </w:t>
      </w:r>
      <w:r w:rsidR="00581728">
        <w:t xml:space="preserve">the following </w:t>
      </w:r>
      <w:r>
        <w:t xml:space="preserve">three ways to set </w:t>
      </w:r>
      <w:r w:rsidR="000D31A7">
        <w:t>h</w:t>
      </w:r>
      <w:r>
        <w:t>igh DPI</w:t>
      </w:r>
      <w:r w:rsidR="00581728">
        <w:t>:</w:t>
      </w:r>
    </w:p>
    <w:p w:rsidR="00AA1922" w:rsidRDefault="00581728" w:rsidP="00AA1922">
      <w:pPr>
        <w:pStyle w:val="BulletList"/>
      </w:pPr>
      <w:r>
        <w:t xml:space="preserve">DPI </w:t>
      </w:r>
      <w:r w:rsidR="00AB3328">
        <w:t>a</w:t>
      </w:r>
      <w:r>
        <w:t>uto-configuration</w:t>
      </w:r>
      <w:r w:rsidR="007B60E2">
        <w:t>.</w:t>
      </w:r>
    </w:p>
    <w:p w:rsidR="00AA1922" w:rsidRDefault="00581728" w:rsidP="00AA1922">
      <w:pPr>
        <w:pStyle w:val="BulletList"/>
      </w:pPr>
      <w:r>
        <w:t>OEM override</w:t>
      </w:r>
      <w:r w:rsidR="007B60E2">
        <w:t>.</w:t>
      </w:r>
    </w:p>
    <w:p w:rsidR="00AA1922" w:rsidRDefault="00581728" w:rsidP="00AA1922">
      <w:pPr>
        <w:pStyle w:val="BulletList"/>
      </w:pPr>
      <w:r>
        <w:t xml:space="preserve">DPI setting in </w:t>
      </w:r>
      <w:r w:rsidR="00031245" w:rsidRPr="00031245">
        <w:t>the</w:t>
      </w:r>
      <w:r w:rsidR="007B60E2">
        <w:rPr>
          <w:b/>
        </w:rPr>
        <w:t xml:space="preserve"> </w:t>
      </w:r>
      <w:r>
        <w:t>Control Panel</w:t>
      </w:r>
      <w:r w:rsidR="007B60E2">
        <w:t xml:space="preserve"> Display application.</w:t>
      </w:r>
    </w:p>
    <w:p w:rsidR="00AA1922" w:rsidRDefault="00AA1922" w:rsidP="00AA1922">
      <w:pPr>
        <w:pStyle w:val="Le"/>
      </w:pPr>
    </w:p>
    <w:p w:rsidR="005F7C95" w:rsidRDefault="005F7C95" w:rsidP="007E4C2F">
      <w:pPr>
        <w:pStyle w:val="a0"/>
      </w:pPr>
      <w:r>
        <w:t xml:space="preserve">The </w:t>
      </w:r>
      <w:r w:rsidR="00180C09">
        <w:t xml:space="preserve">following </w:t>
      </w:r>
      <w:r>
        <w:t>sections discuss each method of changing DPI in more details.</w:t>
      </w:r>
    </w:p>
    <w:p w:rsidR="00180C09" w:rsidRDefault="005F7C95" w:rsidP="00984B71">
      <w:pPr>
        <w:pStyle w:val="2"/>
      </w:pPr>
      <w:bookmarkStart w:id="13" w:name="_Windows_7_DPI"/>
      <w:bookmarkStart w:id="14" w:name="_Toc247519628"/>
      <w:bookmarkEnd w:id="13"/>
      <w:r w:rsidRPr="004A3C57">
        <w:t>DPI Auto Configuration</w:t>
      </w:r>
      <w:bookmarkEnd w:id="14"/>
    </w:p>
    <w:p w:rsidR="00180C09" w:rsidRDefault="00581728" w:rsidP="007E4C2F">
      <w:pPr>
        <w:pStyle w:val="a0"/>
      </w:pPr>
      <w:r>
        <w:rPr>
          <w:rFonts w:cstheme="minorHAnsi"/>
        </w:rPr>
        <w:t xml:space="preserve">The first time Windows 7 runs, it automatically configures the DPI based on the native DPI for the display, which is reported in the </w:t>
      </w:r>
      <w:r w:rsidR="00826736">
        <w:rPr>
          <w:rFonts w:cstheme="minorHAnsi"/>
        </w:rPr>
        <w:t xml:space="preserve">Extended Display Identification </w:t>
      </w:r>
      <w:r w:rsidR="00826736" w:rsidRPr="00125752">
        <w:rPr>
          <w:rFonts w:cstheme="minorHAnsi"/>
        </w:rPr>
        <w:t>Data (</w:t>
      </w:r>
      <w:r w:rsidR="001F79A6" w:rsidRPr="00826736">
        <w:rPr>
          <w:rFonts w:eastAsiaTheme="minorHAnsi" w:cstheme="minorHAnsi"/>
          <w:szCs w:val="22"/>
        </w:rPr>
        <w:t>EDID</w:t>
      </w:r>
      <w:r w:rsidR="00826736">
        <w:rPr>
          <w:rFonts w:eastAsiaTheme="minorHAnsi" w:cstheme="minorHAnsi"/>
          <w:szCs w:val="22"/>
        </w:rPr>
        <w:t>) of the display</w:t>
      </w:r>
      <w:r>
        <w:rPr>
          <w:rFonts w:cstheme="minorHAnsi"/>
        </w:rPr>
        <w:t>. The auto-configured resolution is never less than the optimal effective resolution of 1024x768.</w:t>
      </w:r>
      <w:r>
        <w:t>This</w:t>
      </w:r>
      <w:r w:rsidR="007B60E2">
        <w:t xml:space="preserve"> </w:t>
      </w:r>
      <w:r w:rsidR="005F7C95">
        <w:t xml:space="preserve">resolution </w:t>
      </w:r>
      <w:r>
        <w:t xml:space="preserve">is </w:t>
      </w:r>
      <w:r w:rsidR="005F7C95">
        <w:t xml:space="preserve">required for </w:t>
      </w:r>
      <w:r>
        <w:t xml:space="preserve">the </w:t>
      </w:r>
      <w:r w:rsidR="005F7C95">
        <w:t xml:space="preserve">optimal Windows </w:t>
      </w:r>
      <w:r>
        <w:t xml:space="preserve">user </w:t>
      </w:r>
      <w:r w:rsidR="005F7C95">
        <w:t>experience</w:t>
      </w:r>
      <w:r>
        <w:t xml:space="preserve"> and is </w:t>
      </w:r>
      <w:r w:rsidR="005F7C95">
        <w:t>recommend</w:t>
      </w:r>
      <w:r>
        <w:t>ed</w:t>
      </w:r>
      <w:r w:rsidR="005F7C95">
        <w:t xml:space="preserve"> in the </w:t>
      </w:r>
      <w:r>
        <w:t xml:space="preserve">Windows User Experience Interaction Guidelines </w:t>
      </w:r>
      <w:r w:rsidR="007357A6">
        <w:t xml:space="preserve">(the </w:t>
      </w:r>
      <w:r w:rsidR="00AB3328">
        <w:t>“</w:t>
      </w:r>
      <w:r w:rsidR="007357A6">
        <w:t xml:space="preserve">UX Guide”) </w:t>
      </w:r>
      <w:r w:rsidR="005F7C95">
        <w:t xml:space="preserve">for </w:t>
      </w:r>
      <w:r w:rsidR="007B60E2">
        <w:t>independent software vendors (</w:t>
      </w:r>
      <w:r w:rsidR="005F7C95">
        <w:t>ISVs</w:t>
      </w:r>
      <w:r w:rsidR="007B60E2">
        <w:t>)</w:t>
      </w:r>
      <w:r w:rsidR="005F7C95">
        <w:t xml:space="preserve"> to target for their optimal experience. </w:t>
      </w:r>
      <w:r w:rsidR="007357A6">
        <w:t xml:space="preserve">For a link to the UX Guide, see </w:t>
      </w:r>
      <w:r w:rsidR="00AB3328">
        <w:t>“</w:t>
      </w:r>
      <w:r w:rsidR="007357A6">
        <w:t>Resources</w:t>
      </w:r>
      <w:r w:rsidR="00AB3328">
        <w:t>”</w:t>
      </w:r>
      <w:r w:rsidR="007357A6">
        <w:t xml:space="preserve"> </w:t>
      </w:r>
      <w:r w:rsidR="007B60E2">
        <w:t>at the end of this paper</w:t>
      </w:r>
      <w:r w:rsidR="007357A6">
        <w:t>.</w:t>
      </w:r>
    </w:p>
    <w:p w:rsidR="00180C09" w:rsidRDefault="00581728" w:rsidP="007E4C2F">
      <w:pPr>
        <w:pStyle w:val="a0"/>
      </w:pPr>
      <w:r>
        <w:lastRenderedPageBreak/>
        <w:t>A</w:t>
      </w:r>
      <w:r w:rsidR="005F7C95">
        <w:t xml:space="preserve">pplication compatibility testing </w:t>
      </w:r>
      <w:r>
        <w:t>shows</w:t>
      </w:r>
      <w:r w:rsidR="005F7C95">
        <w:t xml:space="preserve"> that some </w:t>
      </w:r>
      <w:r>
        <w:t>third-</w:t>
      </w:r>
      <w:r w:rsidR="005F7C95">
        <w:t xml:space="preserve">party applications </w:t>
      </w:r>
      <w:r w:rsidR="007357A6">
        <w:t xml:space="preserve">are </w:t>
      </w:r>
      <w:r w:rsidR="00180C09">
        <w:t>in</w:t>
      </w:r>
      <w:r w:rsidR="007357A6">
        <w:t>compatible with</w:t>
      </w:r>
      <w:r w:rsidR="005F7C95">
        <w:t xml:space="preserve"> an effective resolution of less </w:t>
      </w:r>
      <w:r>
        <w:t xml:space="preserve">than </w:t>
      </w:r>
      <w:r w:rsidR="005F7C95">
        <w:t>1024x768</w:t>
      </w:r>
      <w:r>
        <w:t xml:space="preserve">. We </w:t>
      </w:r>
      <w:r w:rsidR="005F7C95">
        <w:t xml:space="preserve">chose </w:t>
      </w:r>
      <w:r>
        <w:t xml:space="preserve">1024x768 </w:t>
      </w:r>
      <w:r w:rsidR="005F7C95">
        <w:t xml:space="preserve">as the </w:t>
      </w:r>
      <w:r>
        <w:t>minimum</w:t>
      </w:r>
      <w:r w:rsidR="005F7C95">
        <w:t xml:space="preserve"> for the auto</w:t>
      </w:r>
      <w:r>
        <w:t>-</w:t>
      </w:r>
      <w:r w:rsidR="005F7C95">
        <w:t>configuration feature to minimize these compatibility issues.</w:t>
      </w:r>
      <w:r w:rsidR="00905D61">
        <w:t xml:space="preserve"> </w:t>
      </w:r>
      <w:r w:rsidR="007357A6">
        <w:t>However,</w:t>
      </w:r>
      <w:r w:rsidR="005F7C95">
        <w:t xml:space="preserve"> most applications work </w:t>
      </w:r>
      <w:r w:rsidR="00180C09">
        <w:t xml:space="preserve">correctly </w:t>
      </w:r>
      <w:r w:rsidR="005F7C95">
        <w:t xml:space="preserve">at </w:t>
      </w:r>
      <w:r w:rsidR="007357A6">
        <w:t xml:space="preserve">an effective resolution of </w:t>
      </w:r>
      <w:r w:rsidR="005F7C95">
        <w:t xml:space="preserve">800x600 </w:t>
      </w:r>
      <w:r w:rsidR="007357A6">
        <w:t>because the UX Guide has specified</w:t>
      </w:r>
      <w:r w:rsidR="005F7C95">
        <w:t xml:space="preserve"> this requirement for </w:t>
      </w:r>
      <w:r w:rsidR="00826736">
        <w:t xml:space="preserve">earlier </w:t>
      </w:r>
      <w:r w:rsidR="005F7C95">
        <w:t xml:space="preserve">Windows </w:t>
      </w:r>
      <w:r w:rsidR="007B60E2">
        <w:t>versions</w:t>
      </w:r>
      <w:r w:rsidR="005F7C95">
        <w:t>.</w:t>
      </w:r>
    </w:p>
    <w:p w:rsidR="005F7C95" w:rsidRDefault="005F7C95" w:rsidP="00040728">
      <w:pPr>
        <w:pStyle w:val="BodyTextLink"/>
      </w:pPr>
      <w:r>
        <w:t xml:space="preserve">When a user runs Windows for the first time, the </w:t>
      </w:r>
      <w:r w:rsidR="00581728">
        <w:t>system</w:t>
      </w:r>
      <w:r>
        <w:t xml:space="preserve"> calculates the native display </w:t>
      </w:r>
      <w:r w:rsidRPr="00B22A85">
        <w:t xml:space="preserve">DPI </w:t>
      </w:r>
      <w:r w:rsidR="00180C09">
        <w:t xml:space="preserve">by </w:t>
      </w:r>
      <w:r>
        <w:t xml:space="preserve">using </w:t>
      </w:r>
      <w:r w:rsidRPr="00B22A85">
        <w:t>the following</w:t>
      </w:r>
      <w:r>
        <w:t xml:space="preserve"> formula</w:t>
      </w:r>
      <w:r w:rsidRPr="00B22A85">
        <w:t>:</w:t>
      </w:r>
    </w:p>
    <w:p w:rsidR="00180C09" w:rsidRDefault="005F7C95" w:rsidP="007E4C2F">
      <w:pPr>
        <w:pStyle w:val="af2"/>
      </w:pPr>
      <w:r>
        <w:t>Native Display</w:t>
      </w:r>
      <w:r w:rsidRPr="00096952">
        <w:t xml:space="preserve"> DPI = </w:t>
      </w:r>
      <w:r>
        <w:t xml:space="preserve">Native </w:t>
      </w:r>
      <w:r w:rsidRPr="00096952">
        <w:t xml:space="preserve">Horizontal </w:t>
      </w:r>
      <w:r w:rsidR="007B60E2">
        <w:t>R</w:t>
      </w:r>
      <w:r w:rsidRPr="00096952">
        <w:t xml:space="preserve">esolution / </w:t>
      </w:r>
      <w:r w:rsidR="007B60E2">
        <w:t>S</w:t>
      </w:r>
      <w:r w:rsidRPr="00096952">
        <w:t xml:space="preserve">creen </w:t>
      </w:r>
      <w:r w:rsidR="007B60E2">
        <w:t>W</w:t>
      </w:r>
      <w:r w:rsidRPr="00096952">
        <w:t xml:space="preserve">idth in </w:t>
      </w:r>
      <w:r w:rsidR="007B60E2">
        <w:t>I</w:t>
      </w:r>
      <w:r w:rsidRPr="00096952">
        <w:t>nches</w:t>
      </w:r>
    </w:p>
    <w:p w:rsidR="00040728" w:rsidRDefault="00040728" w:rsidP="00040728">
      <w:pPr>
        <w:pStyle w:val="Le"/>
      </w:pPr>
    </w:p>
    <w:p w:rsidR="005F7C95" w:rsidRPr="00B22A85" w:rsidRDefault="005F7C95" w:rsidP="00040728">
      <w:pPr>
        <w:pStyle w:val="BodyTextLink"/>
      </w:pPr>
      <w:r>
        <w:t xml:space="preserve">The information for the </w:t>
      </w:r>
      <w:r w:rsidR="006121E7">
        <w:t xml:space="preserve">preceding </w:t>
      </w:r>
      <w:r>
        <w:t>formula is from the display EDID</w:t>
      </w:r>
      <w:r w:rsidRPr="00F90BE3">
        <w:rPr>
          <w:lang w:bidi="en-US"/>
        </w:rPr>
        <w:t>.</w:t>
      </w:r>
      <w:r w:rsidR="00905D61">
        <w:rPr>
          <w:lang w:bidi="en-US"/>
        </w:rPr>
        <w:t xml:space="preserve"> </w:t>
      </w:r>
      <w:r w:rsidR="007357A6">
        <w:rPr>
          <w:lang w:bidi="en-US"/>
        </w:rPr>
        <w:t>If the</w:t>
      </w:r>
      <w:r>
        <w:rPr>
          <w:lang w:bidi="en-US"/>
        </w:rPr>
        <w:t xml:space="preserve"> EDID data is </w:t>
      </w:r>
      <w:r w:rsidR="007357A6">
        <w:rPr>
          <w:lang w:bidi="en-US"/>
        </w:rPr>
        <w:t>in</w:t>
      </w:r>
      <w:r>
        <w:rPr>
          <w:lang w:bidi="en-US"/>
        </w:rPr>
        <w:t xml:space="preserve">valid, incomplete, or </w:t>
      </w:r>
      <w:r w:rsidR="007357A6">
        <w:rPr>
          <w:lang w:bidi="en-US"/>
        </w:rPr>
        <w:t>un</w:t>
      </w:r>
      <w:r>
        <w:rPr>
          <w:lang w:bidi="en-US"/>
        </w:rPr>
        <w:t xml:space="preserve">available, the </w:t>
      </w:r>
      <w:r w:rsidR="00537ED2">
        <w:rPr>
          <w:lang w:bidi="en-US"/>
        </w:rPr>
        <w:t>system</w:t>
      </w:r>
      <w:r>
        <w:rPr>
          <w:lang w:bidi="en-US"/>
        </w:rPr>
        <w:t xml:space="preserve"> DPI </w:t>
      </w:r>
      <w:r w:rsidR="007357A6">
        <w:rPr>
          <w:lang w:bidi="en-US"/>
        </w:rPr>
        <w:t>uses 100</w:t>
      </w:r>
      <w:r w:rsidR="007B60E2">
        <w:rPr>
          <w:lang w:bidi="en-US"/>
        </w:rPr>
        <w:t>-</w:t>
      </w:r>
      <w:r w:rsidR="00CF768A">
        <w:rPr>
          <w:lang w:bidi="en-US"/>
        </w:rPr>
        <w:t>percent</w:t>
      </w:r>
      <w:r w:rsidR="007357A6">
        <w:rPr>
          <w:lang w:bidi="en-US"/>
        </w:rPr>
        <w:t xml:space="preserve"> DPI as the </w:t>
      </w:r>
      <w:r>
        <w:rPr>
          <w:lang w:bidi="en-US"/>
        </w:rPr>
        <w:t>default.</w:t>
      </w:r>
      <w:r w:rsidR="00905D61">
        <w:rPr>
          <w:lang w:bidi="en-US"/>
        </w:rPr>
        <w:t xml:space="preserve"> </w:t>
      </w:r>
      <w:r w:rsidRPr="00B22A85">
        <w:t xml:space="preserve">After </w:t>
      </w:r>
      <w:r w:rsidR="007357A6">
        <w:t xml:space="preserve">Windows calculates </w:t>
      </w:r>
      <w:r w:rsidRPr="00B22A85">
        <w:t>the</w:t>
      </w:r>
      <w:r>
        <w:t xml:space="preserve"> native </w:t>
      </w:r>
      <w:r w:rsidRPr="00B22A85">
        <w:t xml:space="preserve">DPI, </w:t>
      </w:r>
      <w:r w:rsidR="007357A6">
        <w:t xml:space="preserve">the system sets the </w:t>
      </w:r>
      <w:r w:rsidR="00537ED2">
        <w:t>system</w:t>
      </w:r>
      <w:r w:rsidR="007357A6">
        <w:t xml:space="preserve"> DPI </w:t>
      </w:r>
      <w:r w:rsidR="000D31A7">
        <w:t>as follows</w:t>
      </w:r>
      <w:r>
        <w:t>:</w:t>
      </w:r>
    </w:p>
    <w:tbl>
      <w:tblPr>
        <w:tblStyle w:val="Tablerowcell"/>
        <w:tblW w:w="0" w:type="auto"/>
        <w:tblLook w:val="04A0" w:firstRow="1" w:lastRow="0" w:firstColumn="1" w:lastColumn="0" w:noHBand="0" w:noVBand="1"/>
      </w:tblPr>
      <w:tblGrid>
        <w:gridCol w:w="3192"/>
        <w:gridCol w:w="4206"/>
      </w:tblGrid>
      <w:tr w:rsidR="005F7C95" w:rsidRPr="00984B71" w:rsidTr="00984B71">
        <w:trPr>
          <w:cnfStyle w:val="100000000000" w:firstRow="1" w:lastRow="0" w:firstColumn="0" w:lastColumn="0" w:oddVBand="0" w:evenVBand="0" w:oddHBand="0" w:evenHBand="0" w:firstRowFirstColumn="0" w:firstRowLastColumn="0" w:lastRowFirstColumn="0" w:lastRowLastColumn="0"/>
        </w:trPr>
        <w:tc>
          <w:tcPr>
            <w:tcW w:w="3192" w:type="dxa"/>
          </w:tcPr>
          <w:p w:rsidR="005F7C95" w:rsidRPr="00984B71" w:rsidRDefault="007357A6" w:rsidP="007357A6">
            <w:r>
              <w:t>If the n</w:t>
            </w:r>
            <w:r w:rsidR="005F7C95" w:rsidRPr="00984B71">
              <w:t xml:space="preserve">ative </w:t>
            </w:r>
            <w:r>
              <w:t>d</w:t>
            </w:r>
            <w:r w:rsidR="005F7C95" w:rsidRPr="00984B71">
              <w:t>isplay DPI</w:t>
            </w:r>
            <w:r>
              <w:t xml:space="preserve"> is:</w:t>
            </w:r>
          </w:p>
        </w:tc>
        <w:tc>
          <w:tcPr>
            <w:tcW w:w="4206" w:type="dxa"/>
          </w:tcPr>
          <w:p w:rsidR="005F7C95" w:rsidRPr="00984B71" w:rsidRDefault="007357A6" w:rsidP="007357A6">
            <w:r>
              <w:t>Windows sets the a</w:t>
            </w:r>
            <w:r w:rsidR="005F7C95" w:rsidRPr="00984B71">
              <w:t xml:space="preserve">uto configuration DPI </w:t>
            </w:r>
            <w:r>
              <w:t>to:</w:t>
            </w:r>
          </w:p>
        </w:tc>
      </w:tr>
      <w:tr w:rsidR="005F7C95" w:rsidRPr="00984B71" w:rsidTr="00984B71">
        <w:tc>
          <w:tcPr>
            <w:tcW w:w="3192" w:type="dxa"/>
          </w:tcPr>
          <w:p w:rsidR="005F7C95" w:rsidRPr="00984B71" w:rsidRDefault="005F7C95" w:rsidP="00984B71">
            <w:r w:rsidRPr="00984B71">
              <w:t>&lt;11</w:t>
            </w:r>
            <w:r w:rsidR="009E41A1">
              <w:t>4.5</w:t>
            </w:r>
          </w:p>
        </w:tc>
        <w:tc>
          <w:tcPr>
            <w:tcW w:w="4206" w:type="dxa"/>
          </w:tcPr>
          <w:p w:rsidR="005F7C95" w:rsidRPr="00984B71" w:rsidRDefault="005F7C95" w:rsidP="00984B71">
            <w:r w:rsidRPr="00984B71">
              <w:t>100</w:t>
            </w:r>
            <w:r w:rsidR="00CF768A">
              <w:t> percent</w:t>
            </w:r>
          </w:p>
        </w:tc>
      </w:tr>
      <w:tr w:rsidR="005F7C95" w:rsidRPr="00984B71" w:rsidTr="00984B71">
        <w:tc>
          <w:tcPr>
            <w:tcW w:w="3192" w:type="dxa"/>
          </w:tcPr>
          <w:p w:rsidR="005F7C95" w:rsidRPr="00984B71" w:rsidRDefault="009E41A1" w:rsidP="00984B71">
            <w:r>
              <w:t xml:space="preserve">&gt;=114.5 </w:t>
            </w:r>
            <w:r w:rsidR="005F7C95" w:rsidRPr="00984B71">
              <w:t>-</w:t>
            </w:r>
            <w:r>
              <w:t xml:space="preserve"> &lt;</w:t>
            </w:r>
            <w:r w:rsidR="005F7C95" w:rsidRPr="00984B71">
              <w:t>13</w:t>
            </w:r>
            <w:r>
              <w:t>7.5</w:t>
            </w:r>
          </w:p>
        </w:tc>
        <w:tc>
          <w:tcPr>
            <w:tcW w:w="4206" w:type="dxa"/>
          </w:tcPr>
          <w:p w:rsidR="005F7C95" w:rsidRPr="00984B71" w:rsidRDefault="005F7C95" w:rsidP="00984B71">
            <w:r w:rsidRPr="00984B71">
              <w:t>125</w:t>
            </w:r>
            <w:r w:rsidR="00CF768A">
              <w:t> percent</w:t>
            </w:r>
          </w:p>
        </w:tc>
      </w:tr>
      <w:tr w:rsidR="005F7C95" w:rsidRPr="00984B71" w:rsidTr="00984B71">
        <w:tc>
          <w:tcPr>
            <w:tcW w:w="3192" w:type="dxa"/>
          </w:tcPr>
          <w:p w:rsidR="005F7C95" w:rsidRPr="00984B71" w:rsidRDefault="009E41A1" w:rsidP="00984B71">
            <w:r>
              <w:t>&gt;=</w:t>
            </w:r>
            <w:r w:rsidR="005F7C95" w:rsidRPr="00984B71">
              <w:t>13</w:t>
            </w:r>
            <w:r>
              <w:t>7.5</w:t>
            </w:r>
          </w:p>
        </w:tc>
        <w:tc>
          <w:tcPr>
            <w:tcW w:w="4206" w:type="dxa"/>
          </w:tcPr>
          <w:p w:rsidR="005F7C95" w:rsidRPr="00984B71" w:rsidRDefault="005F7C95" w:rsidP="00984B71">
            <w:r w:rsidRPr="00984B71">
              <w:t>150</w:t>
            </w:r>
            <w:r w:rsidR="00CF768A">
              <w:t> percent</w:t>
            </w:r>
          </w:p>
        </w:tc>
      </w:tr>
    </w:tbl>
    <w:p w:rsidR="00AA1922" w:rsidRDefault="00AA1922" w:rsidP="00AA1922">
      <w:pPr>
        <w:pStyle w:val="Le"/>
      </w:pPr>
    </w:p>
    <w:p w:rsidR="00AA1922" w:rsidRDefault="007357A6" w:rsidP="00AA1922">
      <w:pPr>
        <w:pStyle w:val="a0"/>
      </w:pPr>
      <w:r>
        <w:t>If</w:t>
      </w:r>
      <w:r w:rsidR="005F7C95" w:rsidRPr="009009A4">
        <w:t xml:space="preserve"> the resulting effective resolution </w:t>
      </w:r>
      <w:r w:rsidR="006121E7">
        <w:t xml:space="preserve">is </w:t>
      </w:r>
      <w:r w:rsidR="005F7C95" w:rsidRPr="009009A4">
        <w:t xml:space="preserve">lower than 1024x768, </w:t>
      </w:r>
      <w:r>
        <w:t xml:space="preserve">Windows sets </w:t>
      </w:r>
      <w:r w:rsidR="005F7C95" w:rsidRPr="009009A4">
        <w:t xml:space="preserve">the </w:t>
      </w:r>
      <w:r w:rsidR="00537ED2">
        <w:t>system</w:t>
      </w:r>
      <w:r w:rsidR="005F7C95" w:rsidRPr="009009A4">
        <w:t xml:space="preserve"> DPI to </w:t>
      </w:r>
      <w:r>
        <w:t xml:space="preserve">the </w:t>
      </w:r>
      <w:r w:rsidR="005F7C95" w:rsidRPr="009009A4">
        <w:t xml:space="preserve">highest DPI </w:t>
      </w:r>
      <w:r>
        <w:t>that ensures an effective resolution of at least 1024x768.</w:t>
      </w:r>
    </w:p>
    <w:p w:rsidR="00AA1922" w:rsidRDefault="007357A6" w:rsidP="00AA1922">
      <w:pPr>
        <w:pStyle w:val="a0"/>
      </w:pPr>
      <w:r>
        <w:t xml:space="preserve">For more information on EDID, see the </w:t>
      </w:r>
      <w:r w:rsidR="007B60E2">
        <w:t>“</w:t>
      </w:r>
      <w:r>
        <w:t>VESA EDID Implementation Guide,</w:t>
      </w:r>
      <w:r w:rsidR="007B60E2">
        <w:t>”</w:t>
      </w:r>
      <w:r>
        <w:t xml:space="preserve"> which is listed in </w:t>
      </w:r>
      <w:r w:rsidR="007B60E2">
        <w:t>“</w:t>
      </w:r>
      <w:r>
        <w:t>Resources.</w:t>
      </w:r>
      <w:r w:rsidR="007B60E2">
        <w:t>”</w:t>
      </w:r>
    </w:p>
    <w:p w:rsidR="005F7C95" w:rsidRPr="004A3C57" w:rsidRDefault="005F7C95" w:rsidP="00984B71">
      <w:pPr>
        <w:pStyle w:val="2"/>
      </w:pPr>
      <w:bookmarkStart w:id="15" w:name="_Overriding_DPI_Auto_1"/>
      <w:bookmarkStart w:id="16" w:name="_Toc247519629"/>
      <w:bookmarkEnd w:id="15"/>
      <w:r w:rsidRPr="004A3C57">
        <w:t>Overriding DPI Auto Configuration</w:t>
      </w:r>
      <w:bookmarkEnd w:id="16"/>
    </w:p>
    <w:p w:rsidR="005F7C95" w:rsidRDefault="00B04D38" w:rsidP="00040728">
      <w:pPr>
        <w:pStyle w:val="BodyTextLink"/>
      </w:pPr>
      <w:r>
        <w:t xml:space="preserve">Windows 7 enables </w:t>
      </w:r>
      <w:r w:rsidR="005F7C95">
        <w:t xml:space="preserve">OEMs </w:t>
      </w:r>
      <w:r>
        <w:t xml:space="preserve">to </w:t>
      </w:r>
      <w:r w:rsidR="005F7C95">
        <w:t>override the DPI auto configuration setting</w:t>
      </w:r>
      <w:r>
        <w:t xml:space="preserve"> by using </w:t>
      </w:r>
      <w:r w:rsidR="001F79A6" w:rsidRPr="00826736">
        <w:rPr>
          <w:rFonts w:eastAsiaTheme="minorHAnsi" w:cstheme="minorBidi"/>
          <w:szCs w:val="22"/>
        </w:rPr>
        <w:t>System Image Manager</w:t>
      </w:r>
      <w:r>
        <w:t xml:space="preserve"> </w:t>
      </w:r>
      <w:r w:rsidR="00A524FF">
        <w:t>(SIM) or by</w:t>
      </w:r>
      <w:r>
        <w:t xml:space="preserve"> specifying </w:t>
      </w:r>
      <w:r w:rsidR="00287428">
        <w:t xml:space="preserve">the </w:t>
      </w:r>
      <w:r>
        <w:t xml:space="preserve">DPI in </w:t>
      </w:r>
      <w:proofErr w:type="gramStart"/>
      <w:r>
        <w:t>an</w:t>
      </w:r>
      <w:proofErr w:type="gramEnd"/>
      <w:r>
        <w:t xml:space="preserve"> Unattend.xml file</w:t>
      </w:r>
      <w:r w:rsidR="005F7C95">
        <w:t>.</w:t>
      </w:r>
      <w:r w:rsidR="00905D61">
        <w:t xml:space="preserve"> </w:t>
      </w:r>
      <w:r w:rsidR="005F7C95">
        <w:t xml:space="preserve">This is useful for scenarios where </w:t>
      </w:r>
      <w:r w:rsidR="00826736">
        <w:t xml:space="preserve">it is more important to </w:t>
      </w:r>
      <w:r w:rsidR="005F7C95">
        <w:t>increas</w:t>
      </w:r>
      <w:r w:rsidR="00826736">
        <w:t>e</w:t>
      </w:r>
      <w:r w:rsidR="005F7C95">
        <w:t xml:space="preserve"> the size of the text and UI elements than </w:t>
      </w:r>
      <w:r w:rsidR="00826736">
        <w:t xml:space="preserve">to </w:t>
      </w:r>
      <w:r w:rsidR="005F7C95">
        <w:t>achiev</w:t>
      </w:r>
      <w:r w:rsidR="00826736">
        <w:t>e</w:t>
      </w:r>
      <w:r w:rsidR="005F7C95">
        <w:t xml:space="preserve"> the optimal effective resolution of 1024x768.</w:t>
      </w:r>
      <w:r w:rsidR="00905D61">
        <w:t xml:space="preserve"> </w:t>
      </w:r>
      <w:r w:rsidR="00E474D6">
        <w:t>Consider overriding the automatic configuration in the following</w:t>
      </w:r>
      <w:r w:rsidR="005F7C95">
        <w:t xml:space="preserve"> key scenarios:</w:t>
      </w:r>
    </w:p>
    <w:p w:rsidR="005F7C95" w:rsidRDefault="005F7C95" w:rsidP="00984B71">
      <w:pPr>
        <w:pStyle w:val="BulletList"/>
      </w:pPr>
      <w:r>
        <w:t xml:space="preserve">If the </w:t>
      </w:r>
      <w:r w:rsidR="00AA1922" w:rsidRPr="00AA1922">
        <w:t>effective font size</w:t>
      </w:r>
      <w:r>
        <w:t xml:space="preserve"> </w:t>
      </w:r>
      <w:r w:rsidR="00E474D6">
        <w:t>is less than</w:t>
      </w:r>
      <w:r>
        <w:t xml:space="preserve"> 5</w:t>
      </w:r>
      <w:r w:rsidR="005010ED">
        <w:t xml:space="preserve"> point</w:t>
      </w:r>
      <w:r>
        <w:t xml:space="preserve">s (common for </w:t>
      </w:r>
      <w:r w:rsidR="00AA1922" w:rsidRPr="00AA1922">
        <w:t>small PCs</w:t>
      </w:r>
      <w:r>
        <w:t xml:space="preserve"> </w:t>
      </w:r>
      <w:r w:rsidR="006121E7">
        <w:t xml:space="preserve">that </w:t>
      </w:r>
      <w:r w:rsidR="00082BB4">
        <w:t>have high</w:t>
      </w:r>
      <w:r w:rsidR="006121E7">
        <w:t>-</w:t>
      </w:r>
      <w:r>
        <w:t>resolution screens)</w:t>
      </w:r>
      <w:r w:rsidR="006121E7">
        <w:t>.</w:t>
      </w:r>
    </w:p>
    <w:p w:rsidR="005F7C95" w:rsidRDefault="005F7C95" w:rsidP="00984B71">
      <w:pPr>
        <w:pStyle w:val="BulletList"/>
      </w:pPr>
      <w:r>
        <w:t xml:space="preserve">For machines </w:t>
      </w:r>
      <w:r w:rsidR="00E474D6">
        <w:t xml:space="preserve">that are </w:t>
      </w:r>
      <w:r>
        <w:t xml:space="preserve">optimized for </w:t>
      </w:r>
      <w:r w:rsidR="00826736">
        <w:t xml:space="preserve">Windows </w:t>
      </w:r>
      <w:r w:rsidR="001F79A6" w:rsidRPr="00826736">
        <w:rPr>
          <w:rFonts w:eastAsiaTheme="minorHAnsi" w:cstheme="minorBidi"/>
          <w:szCs w:val="22"/>
        </w:rPr>
        <w:t>Touch</w:t>
      </w:r>
      <w:r>
        <w:t xml:space="preserve"> input, where target size is important</w:t>
      </w:r>
      <w:r w:rsidR="007B60E2">
        <w:t>.</w:t>
      </w:r>
    </w:p>
    <w:p w:rsidR="00040728" w:rsidRDefault="00040728" w:rsidP="00040728">
      <w:pPr>
        <w:pStyle w:val="Le"/>
      </w:pPr>
    </w:p>
    <w:p w:rsidR="00AA1922" w:rsidRDefault="00E474D6" w:rsidP="00AA1922">
      <w:pPr>
        <w:pStyle w:val="a0"/>
      </w:pPr>
      <w:r>
        <w:t>For m</w:t>
      </w:r>
      <w:r w:rsidR="005F7C95" w:rsidRPr="001C21C0">
        <w:t xml:space="preserve">ore information on </w:t>
      </w:r>
      <w:r w:rsidR="006121E7">
        <w:t xml:space="preserve">how to </w:t>
      </w:r>
      <w:r w:rsidR="005F7C95" w:rsidRPr="001C21C0">
        <w:t>optimiz</w:t>
      </w:r>
      <w:r w:rsidR="006121E7">
        <w:t>e</w:t>
      </w:r>
      <w:r w:rsidR="005F7C95" w:rsidRPr="001C21C0">
        <w:t xml:space="preserve"> machines for </w:t>
      </w:r>
      <w:r w:rsidR="00826736">
        <w:t xml:space="preserve">Windows </w:t>
      </w:r>
      <w:r w:rsidR="001F79A6" w:rsidRPr="00826736">
        <w:rPr>
          <w:rFonts w:eastAsiaTheme="minorHAnsi" w:cstheme="minorBidi"/>
          <w:szCs w:val="22"/>
        </w:rPr>
        <w:t>Touch</w:t>
      </w:r>
      <w:r>
        <w:t xml:space="preserve">, see </w:t>
      </w:r>
      <w:r w:rsidR="00AB3328">
        <w:t xml:space="preserve">the </w:t>
      </w:r>
      <w:r w:rsidR="005F7C95" w:rsidRPr="001C21C0">
        <w:t xml:space="preserve">OEM </w:t>
      </w:r>
      <w:proofErr w:type="spellStart"/>
      <w:r w:rsidR="005F7C95" w:rsidRPr="001C21C0">
        <w:t>Preinstallation</w:t>
      </w:r>
      <w:proofErr w:type="spellEnd"/>
      <w:r w:rsidR="005F7C95" w:rsidRPr="001C21C0">
        <w:t xml:space="preserve"> Kit (OPK).</w:t>
      </w:r>
    </w:p>
    <w:p w:rsidR="005F7C95" w:rsidRDefault="00E474D6" w:rsidP="00040728">
      <w:pPr>
        <w:pStyle w:val="BodyTextLink"/>
      </w:pPr>
      <w:r>
        <w:t xml:space="preserve">Follow these guidelines when you override </w:t>
      </w:r>
      <w:r w:rsidR="005F7C95">
        <w:t xml:space="preserve">the </w:t>
      </w:r>
      <w:r>
        <w:t xml:space="preserve">automatically configured </w:t>
      </w:r>
      <w:r w:rsidR="005F7C95">
        <w:t>settings:</w:t>
      </w:r>
    </w:p>
    <w:p w:rsidR="00180C09" w:rsidRDefault="00E474D6" w:rsidP="00984B71">
      <w:pPr>
        <w:pStyle w:val="BulletList"/>
      </w:pPr>
      <w:r>
        <w:t xml:space="preserve">Set the </w:t>
      </w:r>
      <w:r w:rsidR="005F7C95">
        <w:t xml:space="preserve">DPI </w:t>
      </w:r>
      <w:r>
        <w:t xml:space="preserve">value </w:t>
      </w:r>
      <w:r w:rsidR="005F7C95">
        <w:t>to 96, 120, or 144</w:t>
      </w:r>
      <w:r>
        <w:t>.</w:t>
      </w:r>
    </w:p>
    <w:p w:rsidR="005F7C95" w:rsidRDefault="00E474D6" w:rsidP="00984B71">
      <w:pPr>
        <w:pStyle w:val="BulletList"/>
      </w:pPr>
      <w:r>
        <w:t xml:space="preserve">Ensure that the </w:t>
      </w:r>
      <w:r w:rsidR="005F7C95">
        <w:t xml:space="preserve">Windows effective resolution </w:t>
      </w:r>
      <w:r>
        <w:t xml:space="preserve">is greater than </w:t>
      </w:r>
      <w:r w:rsidR="005F7C95">
        <w:t>800x600</w:t>
      </w:r>
      <w:r>
        <w:t>.</w:t>
      </w:r>
    </w:p>
    <w:p w:rsidR="00040728" w:rsidRDefault="00040728" w:rsidP="00040728">
      <w:pPr>
        <w:pStyle w:val="Le"/>
      </w:pPr>
    </w:p>
    <w:p w:rsidR="005F7C95" w:rsidRPr="00E474D6" w:rsidRDefault="00A524FF" w:rsidP="00E474D6">
      <w:pPr>
        <w:pStyle w:val="a0"/>
      </w:pPr>
      <w:r w:rsidRPr="00E474D6">
        <w:t xml:space="preserve">SIM is part of the Windows Automated Installation Kit (WAIK), which is available for download from the Microsoft Web site. For more information, see the </w:t>
      </w:r>
      <w:r w:rsidR="00826736">
        <w:t>“</w:t>
      </w:r>
      <w:r w:rsidRPr="00E474D6">
        <w:t>System Image Manager Technical Reference,</w:t>
      </w:r>
      <w:r w:rsidR="00826736">
        <w:t>”</w:t>
      </w:r>
      <w:r w:rsidRPr="00E474D6">
        <w:t xml:space="preserve"> </w:t>
      </w:r>
      <w:r w:rsidR="00AA1922" w:rsidRPr="00AA1922">
        <w:t xml:space="preserve">the WAIK, and the </w:t>
      </w:r>
      <w:r w:rsidR="00826736">
        <w:t>“</w:t>
      </w:r>
      <w:r w:rsidR="00AA1922" w:rsidRPr="00AA1922">
        <w:t>Unattended Windows Setup Reference,</w:t>
      </w:r>
      <w:r w:rsidR="00826736">
        <w:t>”</w:t>
      </w:r>
      <w:r w:rsidR="00AA1922" w:rsidRPr="00AA1922">
        <w:t xml:space="preserve"> all of which are listed in “Resources.” </w:t>
      </w:r>
      <w:r w:rsidR="00287428">
        <w:t xml:space="preserve">You can also find details about </w:t>
      </w:r>
      <w:r w:rsidR="00AA1922" w:rsidRPr="00AA1922">
        <w:t>overriding the DPI value in the OPK documentation.</w:t>
      </w:r>
    </w:p>
    <w:p w:rsidR="00180C09" w:rsidRDefault="00AB3328" w:rsidP="00AA1922">
      <w:pPr>
        <w:pStyle w:val="a0"/>
      </w:pPr>
      <w:r>
        <w:lastRenderedPageBreak/>
        <w:t>For more information about the trade</w:t>
      </w:r>
      <w:r w:rsidR="00FE348F">
        <w:t>-</w:t>
      </w:r>
      <w:r>
        <w:t xml:space="preserve">offs in changing DPI settings, see “Analysis of DPI Settings for </w:t>
      </w:r>
      <w:r w:rsidRPr="004A3C57">
        <w:t>Small PC Configurations</w:t>
      </w:r>
      <w:r>
        <w:t>” later in this paper.</w:t>
      </w:r>
    </w:p>
    <w:p w:rsidR="005F7C95" w:rsidRDefault="005F7C95" w:rsidP="00984B71">
      <w:pPr>
        <w:pStyle w:val="2"/>
      </w:pPr>
      <w:bookmarkStart w:id="17" w:name="_DPI_Configuration_through"/>
      <w:bookmarkStart w:id="18" w:name="_Toc247519630"/>
      <w:bookmarkEnd w:id="17"/>
      <w:r>
        <w:t xml:space="preserve">DPI Configuration through </w:t>
      </w:r>
      <w:r w:rsidR="00FE348F">
        <w:t xml:space="preserve">the </w:t>
      </w:r>
      <w:r>
        <w:t>Control Panel</w:t>
      </w:r>
      <w:r w:rsidR="00FE348F">
        <w:t xml:space="preserve"> Display Application</w:t>
      </w:r>
      <w:bookmarkEnd w:id="18"/>
    </w:p>
    <w:p w:rsidR="00AA1922" w:rsidRDefault="00E474D6" w:rsidP="00040728">
      <w:pPr>
        <w:pStyle w:val="BodyTextLink"/>
      </w:pPr>
      <w:r>
        <w:t>A user</w:t>
      </w:r>
      <w:r w:rsidR="00581728">
        <w:t xml:space="preserve"> </w:t>
      </w:r>
      <w:r>
        <w:t>can</w:t>
      </w:r>
      <w:r w:rsidR="00581728">
        <w:t xml:space="preserve"> change the DPI to suit </w:t>
      </w:r>
      <w:r>
        <w:t xml:space="preserve">personal </w:t>
      </w:r>
      <w:r w:rsidR="00581728">
        <w:t>preference</w:t>
      </w:r>
      <w:r>
        <w:t xml:space="preserve"> by using the Control Panel </w:t>
      </w:r>
      <w:r w:rsidR="00031245" w:rsidRPr="00031245">
        <w:t>Display</w:t>
      </w:r>
      <w:r>
        <w:rPr>
          <w:b/>
        </w:rPr>
        <w:t xml:space="preserve"> </w:t>
      </w:r>
      <w:r w:rsidR="00AA1922" w:rsidRPr="00AA1922">
        <w:t>application</w:t>
      </w:r>
      <w:r w:rsidR="00581728" w:rsidRPr="00E474D6">
        <w:t>.</w:t>
      </w:r>
      <w:r w:rsidR="00581728">
        <w:t xml:space="preserve"> </w:t>
      </w:r>
      <w:proofErr w:type="gramStart"/>
      <w:r>
        <w:t>To start the application, user</w:t>
      </w:r>
      <w:r w:rsidR="00FE348F">
        <w:t>s</w:t>
      </w:r>
      <w:r>
        <w:t xml:space="preserve"> right-click the De</w:t>
      </w:r>
      <w:r w:rsidR="00D50A74">
        <w:t xml:space="preserve">sktop and </w:t>
      </w:r>
      <w:r>
        <w:t xml:space="preserve">select </w:t>
      </w:r>
      <w:r>
        <w:rPr>
          <w:b/>
        </w:rPr>
        <w:t>Screen Resolution</w:t>
      </w:r>
      <w:r w:rsidR="00D50A74">
        <w:t>.</w:t>
      </w:r>
      <w:proofErr w:type="gramEnd"/>
      <w:r w:rsidR="00D50A74">
        <w:t xml:space="preserve"> Figure 1 shows the dialog box that the application displays. As th</w:t>
      </w:r>
      <w:r w:rsidR="006121E7">
        <w:t>is</w:t>
      </w:r>
      <w:r w:rsidR="00D50A74">
        <w:t xml:space="preserve"> figure shows, the</w:t>
      </w:r>
      <w:r>
        <w:t xml:space="preserve"> application warns the user</w:t>
      </w:r>
      <w:r w:rsidR="00581728">
        <w:t xml:space="preserve"> if the resulting effective resolution is </w:t>
      </w:r>
      <w:r>
        <w:t>less than</w:t>
      </w:r>
      <w:r w:rsidR="00581728">
        <w:t xml:space="preserve"> </w:t>
      </w:r>
      <w:proofErr w:type="gramStart"/>
      <w:r w:rsidR="00581728">
        <w:t>1024x768</w:t>
      </w:r>
      <w:proofErr w:type="gramEnd"/>
      <w:r w:rsidR="00D50A74">
        <w:t>.</w:t>
      </w:r>
    </w:p>
    <w:p w:rsidR="005F7C95" w:rsidRDefault="005F7C95" w:rsidP="00984B71">
      <w:pPr>
        <w:keepNext/>
        <w:spacing w:before="120" w:after="120" w:line="276" w:lineRule="auto"/>
        <w:rPr>
          <w:rFonts w:cstheme="minorHAnsi"/>
        </w:rPr>
      </w:pPr>
      <w:r>
        <w:rPr>
          <w:rFonts w:cstheme="minorHAnsi"/>
          <w:noProof/>
          <w:lang w:val="ru-RU" w:eastAsia="ru-RU"/>
        </w:rPr>
        <w:drawing>
          <wp:inline distT="0" distB="0" distL="0" distR="0">
            <wp:extent cx="4964430" cy="3105747"/>
            <wp:effectExtent l="1905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64430" cy="3105747"/>
                    </a:xfrm>
                    <a:prstGeom prst="rect">
                      <a:avLst/>
                    </a:prstGeom>
                    <a:noFill/>
                    <a:ln w="9525">
                      <a:noFill/>
                      <a:miter lim="800000"/>
                      <a:headEnd/>
                      <a:tailEnd/>
                    </a:ln>
                  </pic:spPr>
                </pic:pic>
              </a:graphicData>
            </a:graphic>
          </wp:inline>
        </w:drawing>
      </w:r>
    </w:p>
    <w:p w:rsidR="005F7C95" w:rsidRDefault="00984B71" w:rsidP="00984B71">
      <w:pPr>
        <w:pStyle w:val="FigCap"/>
      </w:pPr>
      <w:proofErr w:type="gramStart"/>
      <w:r>
        <w:t>Figure 1</w:t>
      </w:r>
      <w:r w:rsidR="00FE348F">
        <w:t>.</w:t>
      </w:r>
      <w:proofErr w:type="gramEnd"/>
      <w:r>
        <w:t xml:space="preserve"> Low</w:t>
      </w:r>
      <w:r w:rsidR="00FE348F">
        <w:t>-</w:t>
      </w:r>
      <w:r>
        <w:t>resolution warning</w:t>
      </w:r>
    </w:p>
    <w:p w:rsidR="00180C09" w:rsidRDefault="00D50A74" w:rsidP="00040728">
      <w:pPr>
        <w:pStyle w:val="BodyTextLink"/>
        <w:rPr>
          <w:rFonts w:cstheme="minorHAnsi"/>
        </w:rPr>
      </w:pPr>
      <w:r>
        <w:lastRenderedPageBreak/>
        <w:t xml:space="preserve">The Display application disables the DPI selection </w:t>
      </w:r>
      <w:r w:rsidR="000F6B8E">
        <w:t xml:space="preserve">when the physical resolution is less than </w:t>
      </w:r>
      <w:r>
        <w:t>800x600, as</w:t>
      </w:r>
      <w:r>
        <w:rPr>
          <w:rFonts w:cstheme="minorHAnsi"/>
        </w:rPr>
        <w:t xml:space="preserve"> Figure 2 shows.</w:t>
      </w:r>
    </w:p>
    <w:p w:rsidR="005F7C95" w:rsidRDefault="005F7C95" w:rsidP="005F7C95">
      <w:pPr>
        <w:spacing w:before="120" w:after="120" w:line="276" w:lineRule="auto"/>
        <w:rPr>
          <w:sz w:val="24"/>
          <w:szCs w:val="24"/>
        </w:rPr>
      </w:pPr>
      <w:r>
        <w:rPr>
          <w:noProof/>
          <w:sz w:val="24"/>
          <w:szCs w:val="24"/>
          <w:lang w:val="ru-RU" w:eastAsia="ru-RU"/>
        </w:rPr>
        <w:drawing>
          <wp:inline distT="0" distB="0" distL="0" distR="0">
            <wp:extent cx="4994910" cy="3370748"/>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997660" cy="3372604"/>
                    </a:xfrm>
                    <a:prstGeom prst="rect">
                      <a:avLst/>
                    </a:prstGeom>
                    <a:noFill/>
                    <a:ln w="9525">
                      <a:noFill/>
                      <a:miter lim="800000"/>
                      <a:headEnd/>
                      <a:tailEnd/>
                    </a:ln>
                  </pic:spPr>
                </pic:pic>
              </a:graphicData>
            </a:graphic>
          </wp:inline>
        </w:drawing>
      </w:r>
    </w:p>
    <w:p w:rsidR="005F7C95" w:rsidRDefault="00984B71" w:rsidP="00984B71">
      <w:pPr>
        <w:pStyle w:val="FigCap"/>
      </w:pPr>
      <w:bookmarkStart w:id="19" w:name="_Existing_Small_PCs"/>
      <w:bookmarkEnd w:id="19"/>
      <w:proofErr w:type="gramStart"/>
      <w:r>
        <w:t>Figure 2</w:t>
      </w:r>
      <w:r w:rsidR="00FE348F">
        <w:t>.</w:t>
      </w:r>
      <w:proofErr w:type="gramEnd"/>
      <w:r>
        <w:t xml:space="preserve"> </w:t>
      </w:r>
      <w:r w:rsidR="00877D57">
        <w:t xml:space="preserve">Disabled DPI selections on </w:t>
      </w:r>
      <w:r w:rsidR="00FE348F">
        <w:t xml:space="preserve">a </w:t>
      </w:r>
      <w:r w:rsidR="00877D57">
        <w:t>low</w:t>
      </w:r>
      <w:r w:rsidR="00FE348F">
        <w:t>-</w:t>
      </w:r>
      <w:r w:rsidR="00877D57">
        <w:t>resolution monitor</w:t>
      </w:r>
    </w:p>
    <w:p w:rsidR="00180C09" w:rsidRDefault="00D50A74" w:rsidP="00AA1922">
      <w:pPr>
        <w:pStyle w:val="a0"/>
      </w:pPr>
      <w:r>
        <w:t>The policy</w:t>
      </w:r>
      <w:r w:rsidR="00AB3328">
        <w:t xml:space="preserve"> </w:t>
      </w:r>
      <w:r>
        <w:t xml:space="preserve">warnings that appear in the figures are intended to discourage users from </w:t>
      </w:r>
      <w:r w:rsidR="006121E7">
        <w:t>accidentally</w:t>
      </w:r>
      <w:r>
        <w:t xml:space="preserve"> selecting a configuration that results in a low effective resolution.</w:t>
      </w:r>
    </w:p>
    <w:p w:rsidR="005F7C95" w:rsidRPr="004A3C57" w:rsidRDefault="004350A1" w:rsidP="00877D57">
      <w:pPr>
        <w:pStyle w:val="1"/>
      </w:pPr>
      <w:bookmarkStart w:id="20" w:name="_Toc247519631"/>
      <w:r>
        <w:t xml:space="preserve">Analysis of DPI Settings for </w:t>
      </w:r>
      <w:r w:rsidR="005F7C95" w:rsidRPr="004A3C57">
        <w:t>Small PC Configurations</w:t>
      </w:r>
      <w:bookmarkEnd w:id="20"/>
    </w:p>
    <w:p w:rsidR="005F7C95" w:rsidRDefault="005878EA" w:rsidP="00040728">
      <w:pPr>
        <w:pStyle w:val="BodyTextLink"/>
      </w:pPr>
      <w:r>
        <w:t xml:space="preserve">To assess the </w:t>
      </w:r>
      <w:r w:rsidR="00826736">
        <w:t>e</w:t>
      </w:r>
      <w:r w:rsidR="006121E7">
        <w:t>ffect</w:t>
      </w:r>
      <w:r>
        <w:t xml:space="preserve"> of the high</w:t>
      </w:r>
      <w:r w:rsidR="00FE348F">
        <w:t>-</w:t>
      </w:r>
      <w:r>
        <w:t xml:space="preserve">DPI feature, we looked at small PCs </w:t>
      </w:r>
      <w:r w:rsidR="00826736">
        <w:t xml:space="preserve">that are </w:t>
      </w:r>
      <w:r>
        <w:t xml:space="preserve">currently on the market. </w:t>
      </w:r>
      <w:r w:rsidR="004350A1">
        <w:t xml:space="preserve">Table </w:t>
      </w:r>
      <w:r w:rsidR="000D31A7">
        <w:t>2</w:t>
      </w:r>
      <w:r w:rsidR="004350A1">
        <w:t xml:space="preserve"> </w:t>
      </w:r>
      <w:r w:rsidR="00977B02">
        <w:t xml:space="preserve">on the following page </w:t>
      </w:r>
      <w:r w:rsidR="004350A1">
        <w:t xml:space="preserve">lists </w:t>
      </w:r>
      <w:r>
        <w:t xml:space="preserve">the </w:t>
      </w:r>
      <w:r w:rsidR="004350A1">
        <w:t>small PC configurations on the market at the time of</w:t>
      </w:r>
      <w:r w:rsidR="002504B2">
        <w:t xml:space="preserve"> our analysis</w:t>
      </w:r>
      <w:r w:rsidR="004350A1">
        <w:t>.</w:t>
      </w:r>
    </w:p>
    <w:p w:rsidR="00977B02" w:rsidRDefault="00977B02" w:rsidP="00977B02">
      <w:pPr>
        <w:pStyle w:val="BodyTextLink"/>
      </w:pPr>
      <w:r>
        <w:t>The table indicates whether the configuration meets Windows requirements. For configurations that do not meet requirements for both effective font size and effective resolution, three conditions are possible:</w:t>
      </w:r>
    </w:p>
    <w:p w:rsidR="00977B02" w:rsidRDefault="00977B02" w:rsidP="00977B02">
      <w:pPr>
        <w:pStyle w:val="BulletList"/>
      </w:pPr>
      <w:r>
        <w:t>Does not meet minimum Windows requirements.</w:t>
      </w:r>
    </w:p>
    <w:p w:rsidR="00977B02" w:rsidRDefault="00977B02" w:rsidP="00977B02">
      <w:pPr>
        <w:pStyle w:val="BulletList"/>
      </w:pPr>
      <w:r>
        <w:t>Should not override: Text size is small, but acceptable.</w:t>
      </w:r>
    </w:p>
    <w:p w:rsidR="00977B02" w:rsidRDefault="00977B02" w:rsidP="00977B02">
      <w:pPr>
        <w:pStyle w:val="BulletList"/>
      </w:pPr>
      <w:r>
        <w:t>Recommend overriding: Text size is too small.</w:t>
      </w:r>
    </w:p>
    <w:p w:rsidR="00AA1922" w:rsidRDefault="00B5331A" w:rsidP="00AA1922">
      <w:pPr>
        <w:pStyle w:val="TableHead"/>
      </w:pPr>
      <w:proofErr w:type="gramStart"/>
      <w:r w:rsidRPr="00B5331A">
        <w:lastRenderedPageBreak/>
        <w:t xml:space="preserve">Table </w:t>
      </w:r>
      <w:r w:rsidR="000D31A7">
        <w:t>2</w:t>
      </w:r>
      <w:r w:rsidRPr="00B5331A">
        <w:t>.</w:t>
      </w:r>
      <w:proofErr w:type="gramEnd"/>
      <w:r w:rsidRPr="00B5331A">
        <w:t xml:space="preserve"> Current </w:t>
      </w:r>
      <w:r>
        <w:t>Small PC Configurations (May 2009)</w:t>
      </w:r>
    </w:p>
    <w:tbl>
      <w:tblPr>
        <w:tblStyle w:val="Tablerowcell"/>
        <w:tblW w:w="7896" w:type="dxa"/>
        <w:tblLayout w:type="fixed"/>
        <w:tblCellMar>
          <w:left w:w="36" w:type="dxa"/>
          <w:right w:w="36" w:type="dxa"/>
        </w:tblCellMar>
        <w:tblLook w:val="04A0" w:firstRow="1" w:lastRow="0" w:firstColumn="1" w:lastColumn="0" w:noHBand="0" w:noVBand="1"/>
      </w:tblPr>
      <w:tblGrid>
        <w:gridCol w:w="666"/>
        <w:gridCol w:w="900"/>
        <w:gridCol w:w="900"/>
        <w:gridCol w:w="630"/>
        <w:gridCol w:w="540"/>
        <w:gridCol w:w="630"/>
        <w:gridCol w:w="810"/>
        <w:gridCol w:w="2820"/>
      </w:tblGrid>
      <w:tr w:rsidR="00A030A6" w:rsidRPr="00826736" w:rsidTr="00826736">
        <w:trPr>
          <w:cnfStyle w:val="100000000000" w:firstRow="1" w:lastRow="0" w:firstColumn="0" w:lastColumn="0" w:oddVBand="0" w:evenVBand="0" w:oddHBand="0" w:evenHBand="0" w:firstRowFirstColumn="0" w:firstRowLastColumn="0" w:lastRowFirstColumn="0" w:lastRowLastColumn="0"/>
        </w:trPr>
        <w:tc>
          <w:tcPr>
            <w:tcW w:w="666" w:type="dxa"/>
            <w:hideMark/>
          </w:tcPr>
          <w:p w:rsidR="00826736" w:rsidRDefault="005F7C95" w:rsidP="00977B02">
            <w:pPr>
              <w:keepNext/>
              <w:jc w:val="center"/>
              <w:rPr>
                <w:sz w:val="18"/>
                <w:szCs w:val="18"/>
              </w:rPr>
            </w:pPr>
            <w:r w:rsidRPr="00826736">
              <w:rPr>
                <w:sz w:val="18"/>
                <w:szCs w:val="18"/>
              </w:rPr>
              <w:t xml:space="preserve">Screen </w:t>
            </w:r>
            <w:r w:rsidR="00FE348F" w:rsidRPr="00826736">
              <w:rPr>
                <w:sz w:val="18"/>
                <w:szCs w:val="18"/>
              </w:rPr>
              <w:t>s</w:t>
            </w:r>
            <w:r w:rsidRPr="00826736">
              <w:rPr>
                <w:sz w:val="18"/>
                <w:szCs w:val="18"/>
              </w:rPr>
              <w:t>ize</w:t>
            </w:r>
          </w:p>
          <w:p w:rsidR="00AA1922" w:rsidRPr="00826736" w:rsidRDefault="00826736" w:rsidP="00977B02">
            <w:pPr>
              <w:keepNext/>
              <w:jc w:val="center"/>
              <w:rPr>
                <w:b w:val="0"/>
                <w:sz w:val="18"/>
                <w:szCs w:val="18"/>
              </w:rPr>
            </w:pPr>
            <w:r>
              <w:rPr>
                <w:sz w:val="18"/>
                <w:szCs w:val="18"/>
              </w:rPr>
              <w:t>(inch)</w:t>
            </w:r>
          </w:p>
        </w:tc>
        <w:tc>
          <w:tcPr>
            <w:tcW w:w="900" w:type="dxa"/>
            <w:hideMark/>
          </w:tcPr>
          <w:p w:rsidR="00AA1922" w:rsidRPr="00826736" w:rsidRDefault="005F7C95" w:rsidP="00977B02">
            <w:pPr>
              <w:keepNext/>
              <w:jc w:val="center"/>
              <w:rPr>
                <w:b w:val="0"/>
                <w:sz w:val="18"/>
                <w:szCs w:val="18"/>
              </w:rPr>
            </w:pPr>
            <w:r w:rsidRPr="00826736">
              <w:rPr>
                <w:sz w:val="18"/>
                <w:szCs w:val="18"/>
              </w:rPr>
              <w:t>Horizontal</w:t>
            </w:r>
            <w:r w:rsidR="00A030A6" w:rsidRPr="00826736">
              <w:rPr>
                <w:sz w:val="18"/>
                <w:szCs w:val="18"/>
              </w:rPr>
              <w:t xml:space="preserve"> </w:t>
            </w:r>
            <w:r w:rsidR="00FE348F" w:rsidRPr="00826736">
              <w:rPr>
                <w:sz w:val="18"/>
                <w:szCs w:val="18"/>
              </w:rPr>
              <w:t>r</w:t>
            </w:r>
            <w:r w:rsidRPr="00826736">
              <w:rPr>
                <w:sz w:val="18"/>
                <w:szCs w:val="18"/>
              </w:rPr>
              <w:t>esolution</w:t>
            </w:r>
          </w:p>
        </w:tc>
        <w:tc>
          <w:tcPr>
            <w:tcW w:w="900" w:type="dxa"/>
            <w:hideMark/>
          </w:tcPr>
          <w:p w:rsidR="00AA1922" w:rsidRPr="00826736" w:rsidRDefault="005F7C95" w:rsidP="00977B02">
            <w:pPr>
              <w:keepNext/>
              <w:jc w:val="center"/>
              <w:rPr>
                <w:b w:val="0"/>
                <w:sz w:val="18"/>
                <w:szCs w:val="18"/>
              </w:rPr>
            </w:pPr>
            <w:r w:rsidRPr="00826736">
              <w:rPr>
                <w:sz w:val="18"/>
                <w:szCs w:val="18"/>
              </w:rPr>
              <w:t>Vertical</w:t>
            </w:r>
            <w:r w:rsidR="004350A1" w:rsidRPr="00826736">
              <w:rPr>
                <w:sz w:val="18"/>
                <w:szCs w:val="18"/>
              </w:rPr>
              <w:t xml:space="preserve"> </w:t>
            </w:r>
            <w:r w:rsidR="00FE348F" w:rsidRPr="00826736">
              <w:rPr>
                <w:sz w:val="18"/>
                <w:szCs w:val="18"/>
              </w:rPr>
              <w:t>r</w:t>
            </w:r>
            <w:r w:rsidRPr="00826736">
              <w:rPr>
                <w:sz w:val="18"/>
                <w:szCs w:val="18"/>
              </w:rPr>
              <w:t>esolution</w:t>
            </w:r>
          </w:p>
        </w:tc>
        <w:tc>
          <w:tcPr>
            <w:tcW w:w="630" w:type="dxa"/>
            <w:hideMark/>
          </w:tcPr>
          <w:p w:rsidR="00AA1922" w:rsidRPr="00826736" w:rsidRDefault="005F7C95" w:rsidP="00977B02">
            <w:pPr>
              <w:keepNext/>
              <w:jc w:val="center"/>
              <w:rPr>
                <w:b w:val="0"/>
                <w:sz w:val="18"/>
                <w:szCs w:val="18"/>
              </w:rPr>
            </w:pPr>
            <w:r w:rsidRPr="00826736">
              <w:rPr>
                <w:sz w:val="18"/>
                <w:szCs w:val="18"/>
              </w:rPr>
              <w:t>Panel DPI</w:t>
            </w:r>
          </w:p>
        </w:tc>
        <w:tc>
          <w:tcPr>
            <w:tcW w:w="540" w:type="dxa"/>
            <w:hideMark/>
          </w:tcPr>
          <w:p w:rsidR="00AA1922" w:rsidRPr="00826736" w:rsidRDefault="00537ED2" w:rsidP="00977B02">
            <w:pPr>
              <w:keepNext/>
              <w:jc w:val="center"/>
              <w:rPr>
                <w:b w:val="0"/>
                <w:sz w:val="18"/>
                <w:szCs w:val="18"/>
              </w:rPr>
            </w:pPr>
            <w:r>
              <w:rPr>
                <w:sz w:val="18"/>
                <w:szCs w:val="18"/>
              </w:rPr>
              <w:t>System DPI</w:t>
            </w:r>
            <w:r w:rsidR="004350A1" w:rsidRPr="00826736">
              <w:rPr>
                <w:sz w:val="18"/>
                <w:szCs w:val="18"/>
              </w:rPr>
              <w:t xml:space="preserve"> </w:t>
            </w:r>
            <w:r w:rsidR="001F79A6" w:rsidRPr="00977B02">
              <w:rPr>
                <w:sz w:val="18"/>
                <w:szCs w:val="18"/>
              </w:rPr>
              <w:t>OOBE</w:t>
            </w:r>
          </w:p>
        </w:tc>
        <w:tc>
          <w:tcPr>
            <w:tcW w:w="630" w:type="dxa"/>
            <w:hideMark/>
          </w:tcPr>
          <w:p w:rsidR="00AA1922" w:rsidRDefault="005F7C95" w:rsidP="00977B02">
            <w:pPr>
              <w:keepNext/>
              <w:jc w:val="center"/>
              <w:rPr>
                <w:sz w:val="18"/>
                <w:szCs w:val="18"/>
              </w:rPr>
            </w:pPr>
            <w:r w:rsidRPr="00826736">
              <w:rPr>
                <w:sz w:val="18"/>
                <w:szCs w:val="18"/>
              </w:rPr>
              <w:t xml:space="preserve">Scale </w:t>
            </w:r>
            <w:r w:rsidR="00FE348F" w:rsidRPr="00826736">
              <w:rPr>
                <w:sz w:val="18"/>
                <w:szCs w:val="18"/>
              </w:rPr>
              <w:t>l</w:t>
            </w:r>
            <w:r w:rsidRPr="00826736">
              <w:rPr>
                <w:sz w:val="18"/>
                <w:szCs w:val="18"/>
              </w:rPr>
              <w:t>evel</w:t>
            </w:r>
          </w:p>
          <w:p w:rsidR="00826736" w:rsidRPr="00826736" w:rsidRDefault="00826736" w:rsidP="00977B02">
            <w:pPr>
              <w:keepNext/>
              <w:jc w:val="center"/>
              <w:rPr>
                <w:b w:val="0"/>
                <w:sz w:val="18"/>
                <w:szCs w:val="18"/>
              </w:rPr>
            </w:pPr>
            <w:r>
              <w:rPr>
                <w:sz w:val="18"/>
                <w:szCs w:val="18"/>
              </w:rPr>
              <w:t>(%)</w:t>
            </w:r>
          </w:p>
        </w:tc>
        <w:tc>
          <w:tcPr>
            <w:tcW w:w="810" w:type="dxa"/>
          </w:tcPr>
          <w:p w:rsidR="00AA1922" w:rsidRPr="00826736" w:rsidRDefault="005F7C95" w:rsidP="00977B02">
            <w:pPr>
              <w:keepNext/>
              <w:jc w:val="center"/>
              <w:rPr>
                <w:b w:val="0"/>
                <w:sz w:val="18"/>
                <w:szCs w:val="18"/>
              </w:rPr>
            </w:pPr>
            <w:r w:rsidRPr="00826736">
              <w:rPr>
                <w:sz w:val="18"/>
                <w:szCs w:val="18"/>
              </w:rPr>
              <w:t xml:space="preserve">Effective Windows </w:t>
            </w:r>
            <w:r w:rsidR="00FE348F" w:rsidRPr="00826736">
              <w:rPr>
                <w:sz w:val="18"/>
                <w:szCs w:val="18"/>
              </w:rPr>
              <w:t>f</w:t>
            </w:r>
            <w:r w:rsidRPr="00826736">
              <w:rPr>
                <w:sz w:val="18"/>
                <w:szCs w:val="18"/>
              </w:rPr>
              <w:t xml:space="preserve">ont </w:t>
            </w:r>
            <w:r w:rsidR="00FE348F" w:rsidRPr="00826736">
              <w:rPr>
                <w:sz w:val="18"/>
                <w:szCs w:val="18"/>
              </w:rPr>
              <w:t>s</w:t>
            </w:r>
            <w:r w:rsidRPr="00826736">
              <w:rPr>
                <w:sz w:val="18"/>
                <w:szCs w:val="18"/>
              </w:rPr>
              <w:t>ize</w:t>
            </w:r>
          </w:p>
        </w:tc>
        <w:tc>
          <w:tcPr>
            <w:tcW w:w="2820" w:type="dxa"/>
            <w:hideMark/>
          </w:tcPr>
          <w:p w:rsidR="00AA1922" w:rsidRPr="00826736" w:rsidRDefault="005F7C95" w:rsidP="00977B02">
            <w:pPr>
              <w:keepNext/>
              <w:rPr>
                <w:b w:val="0"/>
                <w:sz w:val="18"/>
                <w:szCs w:val="18"/>
              </w:rPr>
            </w:pPr>
            <w:r w:rsidRPr="00826736">
              <w:rPr>
                <w:sz w:val="18"/>
                <w:szCs w:val="18"/>
              </w:rPr>
              <w:t>Comments</w:t>
            </w:r>
          </w:p>
        </w:tc>
      </w:tr>
      <w:tr w:rsidR="00A030A6" w:rsidRPr="00826736" w:rsidTr="00826736">
        <w:tc>
          <w:tcPr>
            <w:tcW w:w="666" w:type="dxa"/>
            <w:hideMark/>
          </w:tcPr>
          <w:p w:rsidR="00AA1922" w:rsidRPr="00826736" w:rsidRDefault="005F7C95" w:rsidP="00977B02">
            <w:pPr>
              <w:keepNext/>
              <w:tabs>
                <w:tab w:val="decimal" w:pos="360"/>
              </w:tabs>
              <w:jc w:val="center"/>
              <w:rPr>
                <w:rFonts w:eastAsia="Times New Roman"/>
                <w:sz w:val="18"/>
                <w:szCs w:val="18"/>
              </w:rPr>
            </w:pPr>
            <w:r w:rsidRPr="00826736">
              <w:rPr>
                <w:rFonts w:eastAsia="Times New Roman"/>
                <w:sz w:val="18"/>
                <w:szCs w:val="18"/>
              </w:rPr>
              <w:t>8.9</w:t>
            </w:r>
          </w:p>
        </w:tc>
        <w:tc>
          <w:tcPr>
            <w:tcW w:w="900" w:type="dxa"/>
            <w:hideMark/>
          </w:tcPr>
          <w:p w:rsidR="00AA1922" w:rsidRPr="00826736" w:rsidRDefault="005F7C95" w:rsidP="00977B02">
            <w:pPr>
              <w:keepNext/>
              <w:jc w:val="center"/>
              <w:rPr>
                <w:sz w:val="18"/>
                <w:szCs w:val="18"/>
              </w:rPr>
            </w:pPr>
            <w:r w:rsidRPr="00826736">
              <w:rPr>
                <w:sz w:val="18"/>
                <w:szCs w:val="18"/>
              </w:rPr>
              <w:t>1024</w:t>
            </w:r>
          </w:p>
        </w:tc>
        <w:tc>
          <w:tcPr>
            <w:tcW w:w="900" w:type="dxa"/>
            <w:hideMark/>
          </w:tcPr>
          <w:p w:rsidR="00AA1922" w:rsidRPr="00826736" w:rsidRDefault="005F7C95" w:rsidP="00977B02">
            <w:pPr>
              <w:keepNext/>
              <w:jc w:val="center"/>
              <w:rPr>
                <w:sz w:val="18"/>
                <w:szCs w:val="18"/>
              </w:rPr>
            </w:pPr>
            <w:r w:rsidRPr="00826736">
              <w:rPr>
                <w:sz w:val="18"/>
                <w:szCs w:val="18"/>
              </w:rPr>
              <w:t>600</w:t>
            </w:r>
          </w:p>
        </w:tc>
        <w:tc>
          <w:tcPr>
            <w:tcW w:w="630" w:type="dxa"/>
            <w:hideMark/>
          </w:tcPr>
          <w:p w:rsidR="00AA1922" w:rsidRPr="00826736" w:rsidRDefault="005F7C95" w:rsidP="00977B02">
            <w:pPr>
              <w:keepNext/>
              <w:jc w:val="center"/>
              <w:rPr>
                <w:sz w:val="18"/>
                <w:szCs w:val="18"/>
              </w:rPr>
            </w:pPr>
            <w:r w:rsidRPr="00826736">
              <w:rPr>
                <w:sz w:val="18"/>
                <w:szCs w:val="18"/>
              </w:rPr>
              <w:t>133</w:t>
            </w:r>
          </w:p>
        </w:tc>
        <w:tc>
          <w:tcPr>
            <w:tcW w:w="540" w:type="dxa"/>
            <w:hideMark/>
          </w:tcPr>
          <w:p w:rsidR="00AA1922" w:rsidRPr="00826736" w:rsidRDefault="005F7C95" w:rsidP="00977B02">
            <w:pPr>
              <w:keepNext/>
              <w:jc w:val="center"/>
              <w:rPr>
                <w:sz w:val="18"/>
                <w:szCs w:val="18"/>
              </w:rPr>
            </w:pPr>
            <w:r w:rsidRPr="00826736">
              <w:rPr>
                <w:sz w:val="18"/>
                <w:szCs w:val="18"/>
              </w:rPr>
              <w:t>96</w:t>
            </w:r>
          </w:p>
        </w:tc>
        <w:tc>
          <w:tcPr>
            <w:tcW w:w="630" w:type="dxa"/>
            <w:hideMark/>
          </w:tcPr>
          <w:p w:rsidR="00AA1922" w:rsidRPr="00826736" w:rsidRDefault="005F7C95" w:rsidP="00977B02">
            <w:pPr>
              <w:keepNext/>
              <w:jc w:val="center"/>
              <w:rPr>
                <w:sz w:val="18"/>
                <w:szCs w:val="18"/>
              </w:rPr>
            </w:pPr>
            <w:r w:rsidRPr="00826736">
              <w:rPr>
                <w:sz w:val="18"/>
                <w:szCs w:val="18"/>
              </w:rPr>
              <w:t>100</w:t>
            </w:r>
          </w:p>
        </w:tc>
        <w:tc>
          <w:tcPr>
            <w:tcW w:w="810" w:type="dxa"/>
          </w:tcPr>
          <w:p w:rsidR="00AA1922" w:rsidRPr="00826736" w:rsidRDefault="005F7C95" w:rsidP="00977B02">
            <w:pPr>
              <w:keepNext/>
              <w:jc w:val="center"/>
              <w:rPr>
                <w:sz w:val="18"/>
                <w:szCs w:val="18"/>
              </w:rPr>
            </w:pPr>
            <w:r w:rsidRPr="00826736">
              <w:rPr>
                <w:sz w:val="18"/>
                <w:szCs w:val="18"/>
              </w:rPr>
              <w:t>6.4</w:t>
            </w:r>
          </w:p>
        </w:tc>
        <w:tc>
          <w:tcPr>
            <w:tcW w:w="2820" w:type="dxa"/>
          </w:tcPr>
          <w:p w:rsidR="00AA1922" w:rsidRPr="00826736" w:rsidRDefault="00CD4033" w:rsidP="00977B02">
            <w:pPr>
              <w:keepNext/>
              <w:rPr>
                <w:sz w:val="18"/>
                <w:szCs w:val="18"/>
              </w:rPr>
            </w:pPr>
            <w:r w:rsidRPr="00826736">
              <w:rPr>
                <w:sz w:val="18"/>
                <w:szCs w:val="18"/>
              </w:rPr>
              <w:t>Meets requirements.</w:t>
            </w:r>
          </w:p>
        </w:tc>
      </w:tr>
      <w:tr w:rsidR="00A030A6" w:rsidRPr="00826736" w:rsidTr="00826736">
        <w:tc>
          <w:tcPr>
            <w:tcW w:w="666" w:type="dxa"/>
            <w:hideMark/>
          </w:tcPr>
          <w:p w:rsidR="00AA1922" w:rsidRPr="00826736" w:rsidRDefault="005F7C95" w:rsidP="00977B02">
            <w:pPr>
              <w:keepNext/>
              <w:tabs>
                <w:tab w:val="decimal" w:pos="360"/>
              </w:tabs>
              <w:jc w:val="center"/>
              <w:rPr>
                <w:rFonts w:eastAsia="Times New Roman"/>
                <w:sz w:val="18"/>
                <w:szCs w:val="18"/>
              </w:rPr>
            </w:pPr>
            <w:r w:rsidRPr="00826736">
              <w:rPr>
                <w:rFonts w:eastAsia="Times New Roman"/>
                <w:sz w:val="18"/>
                <w:szCs w:val="18"/>
              </w:rPr>
              <w:t>10</w:t>
            </w:r>
            <w:r w:rsidR="00977B02">
              <w:rPr>
                <w:rFonts w:eastAsia="Times New Roman"/>
                <w:sz w:val="18"/>
                <w:szCs w:val="18"/>
              </w:rPr>
              <w:t>   </w:t>
            </w:r>
          </w:p>
        </w:tc>
        <w:tc>
          <w:tcPr>
            <w:tcW w:w="900" w:type="dxa"/>
            <w:hideMark/>
          </w:tcPr>
          <w:p w:rsidR="00AA1922" w:rsidRPr="00826736" w:rsidRDefault="005F7C95" w:rsidP="00977B02">
            <w:pPr>
              <w:keepNext/>
              <w:jc w:val="center"/>
              <w:rPr>
                <w:sz w:val="18"/>
                <w:szCs w:val="18"/>
              </w:rPr>
            </w:pPr>
            <w:r w:rsidRPr="00826736">
              <w:rPr>
                <w:sz w:val="18"/>
                <w:szCs w:val="18"/>
              </w:rPr>
              <w:t>1024</w:t>
            </w:r>
          </w:p>
        </w:tc>
        <w:tc>
          <w:tcPr>
            <w:tcW w:w="900" w:type="dxa"/>
            <w:tcBorders>
              <w:bottom w:val="single" w:sz="4" w:space="0" w:color="92CE9E" w:themeColor="background1" w:themeShade="BF"/>
            </w:tcBorders>
            <w:hideMark/>
          </w:tcPr>
          <w:p w:rsidR="00AA1922" w:rsidRPr="00826736" w:rsidRDefault="005F7C95" w:rsidP="00977B02">
            <w:pPr>
              <w:keepNext/>
              <w:jc w:val="center"/>
              <w:rPr>
                <w:sz w:val="18"/>
                <w:szCs w:val="18"/>
              </w:rPr>
            </w:pPr>
            <w:r w:rsidRPr="00826736">
              <w:rPr>
                <w:sz w:val="18"/>
                <w:szCs w:val="18"/>
              </w:rPr>
              <w:t>600</w:t>
            </w:r>
          </w:p>
        </w:tc>
        <w:tc>
          <w:tcPr>
            <w:tcW w:w="630" w:type="dxa"/>
            <w:hideMark/>
          </w:tcPr>
          <w:p w:rsidR="00AA1922" w:rsidRPr="00826736" w:rsidRDefault="005F7C95" w:rsidP="00977B02">
            <w:pPr>
              <w:keepNext/>
              <w:jc w:val="center"/>
              <w:rPr>
                <w:sz w:val="18"/>
                <w:szCs w:val="18"/>
              </w:rPr>
            </w:pPr>
            <w:r w:rsidRPr="00826736">
              <w:rPr>
                <w:sz w:val="18"/>
                <w:szCs w:val="18"/>
              </w:rPr>
              <w:t>118</w:t>
            </w:r>
          </w:p>
        </w:tc>
        <w:tc>
          <w:tcPr>
            <w:tcW w:w="540" w:type="dxa"/>
            <w:hideMark/>
          </w:tcPr>
          <w:p w:rsidR="00AA1922" w:rsidRPr="00826736" w:rsidRDefault="005F7C95" w:rsidP="00977B02">
            <w:pPr>
              <w:keepNext/>
              <w:jc w:val="center"/>
              <w:rPr>
                <w:sz w:val="18"/>
                <w:szCs w:val="18"/>
              </w:rPr>
            </w:pPr>
            <w:r w:rsidRPr="00826736">
              <w:rPr>
                <w:sz w:val="18"/>
                <w:szCs w:val="18"/>
              </w:rPr>
              <w:t>96</w:t>
            </w:r>
          </w:p>
        </w:tc>
        <w:tc>
          <w:tcPr>
            <w:tcW w:w="630" w:type="dxa"/>
            <w:hideMark/>
          </w:tcPr>
          <w:p w:rsidR="00AA1922" w:rsidRPr="00826736" w:rsidRDefault="005F7C95" w:rsidP="00977B02">
            <w:pPr>
              <w:keepNext/>
              <w:jc w:val="center"/>
              <w:rPr>
                <w:sz w:val="18"/>
                <w:szCs w:val="18"/>
              </w:rPr>
            </w:pPr>
            <w:r w:rsidRPr="00826736">
              <w:rPr>
                <w:sz w:val="18"/>
                <w:szCs w:val="18"/>
              </w:rPr>
              <w:t>100</w:t>
            </w:r>
          </w:p>
        </w:tc>
        <w:tc>
          <w:tcPr>
            <w:tcW w:w="810" w:type="dxa"/>
            <w:tcBorders>
              <w:bottom w:val="single" w:sz="4" w:space="0" w:color="92CE9E" w:themeColor="background1" w:themeShade="BF"/>
            </w:tcBorders>
          </w:tcPr>
          <w:p w:rsidR="00AA1922" w:rsidRPr="00826736" w:rsidRDefault="005F7C95" w:rsidP="00977B02">
            <w:pPr>
              <w:keepNext/>
              <w:jc w:val="center"/>
              <w:rPr>
                <w:sz w:val="18"/>
                <w:szCs w:val="18"/>
              </w:rPr>
            </w:pPr>
            <w:r w:rsidRPr="00826736">
              <w:rPr>
                <w:sz w:val="18"/>
                <w:szCs w:val="18"/>
              </w:rPr>
              <w:t>7.3</w:t>
            </w:r>
          </w:p>
        </w:tc>
        <w:tc>
          <w:tcPr>
            <w:tcW w:w="2820" w:type="dxa"/>
          </w:tcPr>
          <w:p w:rsidR="00AA1922" w:rsidRPr="00826736" w:rsidRDefault="00CD4033" w:rsidP="00977B02">
            <w:pPr>
              <w:keepNext/>
              <w:rPr>
                <w:sz w:val="18"/>
                <w:szCs w:val="18"/>
              </w:rPr>
            </w:pPr>
            <w:r w:rsidRPr="00826736">
              <w:rPr>
                <w:sz w:val="18"/>
                <w:szCs w:val="18"/>
              </w:rPr>
              <w:t>Meets requirements.</w:t>
            </w:r>
          </w:p>
        </w:tc>
      </w:tr>
      <w:tr w:rsidR="00A030A6" w:rsidRPr="00826736" w:rsidTr="00826736">
        <w:tc>
          <w:tcPr>
            <w:tcW w:w="666" w:type="dxa"/>
            <w:hideMark/>
          </w:tcPr>
          <w:p w:rsidR="00AA1922" w:rsidRPr="00826736" w:rsidRDefault="005F7C95" w:rsidP="00977B02">
            <w:pPr>
              <w:keepNext/>
              <w:tabs>
                <w:tab w:val="decimal" w:pos="360"/>
              </w:tabs>
              <w:jc w:val="center"/>
              <w:rPr>
                <w:rFonts w:eastAsia="Times New Roman"/>
                <w:sz w:val="18"/>
                <w:szCs w:val="18"/>
              </w:rPr>
            </w:pPr>
            <w:r w:rsidRPr="00826736">
              <w:rPr>
                <w:rFonts w:eastAsia="Times New Roman"/>
                <w:sz w:val="18"/>
                <w:szCs w:val="18"/>
              </w:rPr>
              <w:t>10.1</w:t>
            </w:r>
          </w:p>
        </w:tc>
        <w:tc>
          <w:tcPr>
            <w:tcW w:w="900" w:type="dxa"/>
            <w:hideMark/>
          </w:tcPr>
          <w:p w:rsidR="00AA1922" w:rsidRPr="00826736" w:rsidRDefault="005F7C95" w:rsidP="00977B02">
            <w:pPr>
              <w:keepNext/>
              <w:jc w:val="center"/>
              <w:rPr>
                <w:sz w:val="18"/>
                <w:szCs w:val="18"/>
              </w:rPr>
            </w:pPr>
            <w:r w:rsidRPr="00826736">
              <w:rPr>
                <w:sz w:val="18"/>
                <w:szCs w:val="18"/>
              </w:rPr>
              <w:t>1024</w:t>
            </w:r>
          </w:p>
        </w:tc>
        <w:tc>
          <w:tcPr>
            <w:tcW w:w="900" w:type="dxa"/>
            <w:tcBorders>
              <w:top w:val="single" w:sz="4" w:space="0" w:color="92CE9E" w:themeColor="background1" w:themeShade="BF"/>
              <w:bottom w:val="single" w:sz="4" w:space="0" w:color="92CE9E" w:themeColor="background1" w:themeShade="BF"/>
            </w:tcBorders>
            <w:shd w:val="clear" w:color="auto" w:fill="FF0000"/>
            <w:hideMark/>
          </w:tcPr>
          <w:p w:rsidR="00AA1922" w:rsidRPr="00826736" w:rsidRDefault="005F7C95" w:rsidP="00977B02">
            <w:pPr>
              <w:keepNext/>
              <w:jc w:val="center"/>
              <w:rPr>
                <w:sz w:val="18"/>
                <w:szCs w:val="18"/>
              </w:rPr>
            </w:pPr>
            <w:r w:rsidRPr="00826736">
              <w:rPr>
                <w:sz w:val="18"/>
                <w:szCs w:val="18"/>
              </w:rPr>
              <w:t>576</w:t>
            </w:r>
          </w:p>
        </w:tc>
        <w:tc>
          <w:tcPr>
            <w:tcW w:w="630" w:type="dxa"/>
            <w:hideMark/>
          </w:tcPr>
          <w:p w:rsidR="00AA1922" w:rsidRPr="00826736" w:rsidRDefault="005F7C95" w:rsidP="00977B02">
            <w:pPr>
              <w:keepNext/>
              <w:jc w:val="center"/>
              <w:rPr>
                <w:sz w:val="18"/>
                <w:szCs w:val="18"/>
              </w:rPr>
            </w:pPr>
            <w:r w:rsidRPr="00826736">
              <w:rPr>
                <w:sz w:val="18"/>
                <w:szCs w:val="18"/>
              </w:rPr>
              <w:t>116</w:t>
            </w:r>
          </w:p>
        </w:tc>
        <w:tc>
          <w:tcPr>
            <w:tcW w:w="540" w:type="dxa"/>
            <w:tcBorders>
              <w:bottom w:val="single" w:sz="4" w:space="0" w:color="92CE9E" w:themeColor="background1" w:themeShade="BF"/>
            </w:tcBorders>
            <w:hideMark/>
          </w:tcPr>
          <w:p w:rsidR="00AA1922" w:rsidRPr="00826736" w:rsidRDefault="005F7C95" w:rsidP="00977B02">
            <w:pPr>
              <w:keepNext/>
              <w:jc w:val="center"/>
              <w:rPr>
                <w:sz w:val="18"/>
                <w:szCs w:val="18"/>
              </w:rPr>
            </w:pPr>
            <w:r w:rsidRPr="00826736">
              <w:rPr>
                <w:sz w:val="18"/>
                <w:szCs w:val="18"/>
              </w:rPr>
              <w:t>96</w:t>
            </w:r>
          </w:p>
        </w:tc>
        <w:tc>
          <w:tcPr>
            <w:tcW w:w="630" w:type="dxa"/>
            <w:hideMark/>
          </w:tcPr>
          <w:p w:rsidR="00AA1922" w:rsidRPr="00826736" w:rsidRDefault="005F7C95" w:rsidP="00977B02">
            <w:pPr>
              <w:keepNext/>
              <w:jc w:val="center"/>
              <w:rPr>
                <w:sz w:val="18"/>
                <w:szCs w:val="18"/>
              </w:rPr>
            </w:pPr>
            <w:r w:rsidRPr="00826736">
              <w:rPr>
                <w:sz w:val="18"/>
                <w:szCs w:val="18"/>
              </w:rPr>
              <w:t>100</w:t>
            </w:r>
          </w:p>
        </w:tc>
        <w:tc>
          <w:tcPr>
            <w:tcW w:w="810" w:type="dxa"/>
            <w:tcBorders>
              <w:top w:val="single" w:sz="4" w:space="0" w:color="92CE9E" w:themeColor="background1" w:themeShade="BF"/>
              <w:bottom w:val="single" w:sz="4" w:space="0" w:color="92CE9E" w:themeColor="background1" w:themeShade="BF"/>
            </w:tcBorders>
            <w:shd w:val="clear" w:color="auto" w:fill="00B050"/>
          </w:tcPr>
          <w:p w:rsidR="005F7C95" w:rsidRPr="00826736" w:rsidRDefault="005F7C95" w:rsidP="00977B02">
            <w:pPr>
              <w:keepNext/>
              <w:jc w:val="center"/>
              <w:rPr>
                <w:sz w:val="18"/>
                <w:szCs w:val="18"/>
              </w:rPr>
            </w:pPr>
            <w:r w:rsidRPr="00826736">
              <w:rPr>
                <w:sz w:val="18"/>
                <w:szCs w:val="18"/>
              </w:rPr>
              <w:t>7.4</w:t>
            </w:r>
          </w:p>
        </w:tc>
        <w:tc>
          <w:tcPr>
            <w:tcW w:w="2820" w:type="dxa"/>
          </w:tcPr>
          <w:p w:rsidR="00AA1922" w:rsidRPr="00826736" w:rsidRDefault="002504B2" w:rsidP="00977B02">
            <w:pPr>
              <w:keepNext/>
              <w:rPr>
                <w:sz w:val="18"/>
                <w:szCs w:val="18"/>
              </w:rPr>
            </w:pPr>
            <w:r w:rsidRPr="00826736">
              <w:rPr>
                <w:sz w:val="18"/>
                <w:szCs w:val="18"/>
              </w:rPr>
              <w:t>D</w:t>
            </w:r>
            <w:r w:rsidR="00AA1922" w:rsidRPr="00826736">
              <w:rPr>
                <w:sz w:val="18"/>
                <w:szCs w:val="18"/>
              </w:rPr>
              <w:t xml:space="preserve">oes not meet Windows minimum requirements </w:t>
            </w:r>
            <w:r w:rsidRPr="00826736">
              <w:rPr>
                <w:sz w:val="18"/>
                <w:szCs w:val="18"/>
              </w:rPr>
              <w:t>because</w:t>
            </w:r>
            <w:r w:rsidR="00AA1922" w:rsidRPr="00826736">
              <w:rPr>
                <w:sz w:val="18"/>
                <w:szCs w:val="18"/>
              </w:rPr>
              <w:t xml:space="preserve"> vertical resolution </w:t>
            </w:r>
            <w:r w:rsidRPr="00826736">
              <w:rPr>
                <w:sz w:val="18"/>
                <w:szCs w:val="18"/>
              </w:rPr>
              <w:t>is less than</w:t>
            </w:r>
            <w:r w:rsidR="00AA1922" w:rsidRPr="00826736">
              <w:rPr>
                <w:sz w:val="18"/>
                <w:szCs w:val="18"/>
              </w:rPr>
              <w:t xml:space="preserve"> 600</w:t>
            </w:r>
            <w:r w:rsidRPr="00826736">
              <w:rPr>
                <w:sz w:val="18"/>
                <w:szCs w:val="18"/>
              </w:rPr>
              <w:t>.</w:t>
            </w:r>
            <w:r w:rsidR="005F7C95" w:rsidRPr="00826736">
              <w:rPr>
                <w:sz w:val="18"/>
                <w:szCs w:val="18"/>
              </w:rPr>
              <w:t xml:space="preserve"> </w:t>
            </w:r>
          </w:p>
        </w:tc>
      </w:tr>
      <w:tr w:rsidR="00A030A6" w:rsidRPr="00826736" w:rsidTr="00826736">
        <w:tc>
          <w:tcPr>
            <w:tcW w:w="666" w:type="dxa"/>
            <w:hideMark/>
          </w:tcPr>
          <w:p w:rsidR="00AA1922" w:rsidRPr="00826736" w:rsidRDefault="005F7C95" w:rsidP="00977B02">
            <w:pPr>
              <w:tabs>
                <w:tab w:val="decimal" w:pos="360"/>
              </w:tabs>
              <w:jc w:val="center"/>
              <w:rPr>
                <w:rFonts w:eastAsia="Times New Roman"/>
                <w:sz w:val="18"/>
                <w:szCs w:val="18"/>
              </w:rPr>
            </w:pPr>
            <w:r w:rsidRPr="00826736">
              <w:rPr>
                <w:rFonts w:eastAsia="Times New Roman"/>
                <w:sz w:val="18"/>
                <w:szCs w:val="18"/>
              </w:rPr>
              <w:t>8</w:t>
            </w:r>
            <w:r w:rsidR="00977B02">
              <w:rPr>
                <w:rFonts w:eastAsia="Times New Roman"/>
                <w:sz w:val="18"/>
                <w:szCs w:val="18"/>
              </w:rPr>
              <w:t>   </w:t>
            </w:r>
          </w:p>
        </w:tc>
        <w:tc>
          <w:tcPr>
            <w:tcW w:w="900" w:type="dxa"/>
            <w:hideMark/>
          </w:tcPr>
          <w:p w:rsidR="00AA1922" w:rsidRPr="00826736" w:rsidRDefault="005F7C95" w:rsidP="00977B02">
            <w:pPr>
              <w:jc w:val="center"/>
              <w:rPr>
                <w:sz w:val="18"/>
                <w:szCs w:val="18"/>
              </w:rPr>
            </w:pPr>
            <w:r w:rsidRPr="00826736">
              <w:rPr>
                <w:sz w:val="18"/>
                <w:szCs w:val="18"/>
              </w:rPr>
              <w:t>1600</w:t>
            </w:r>
          </w:p>
        </w:tc>
        <w:tc>
          <w:tcPr>
            <w:tcW w:w="900" w:type="dxa"/>
            <w:tcBorders>
              <w:top w:val="single" w:sz="4" w:space="0" w:color="92CE9E" w:themeColor="background1" w:themeShade="BF"/>
            </w:tcBorders>
            <w:hideMark/>
          </w:tcPr>
          <w:p w:rsidR="00AA1922" w:rsidRPr="00826736" w:rsidRDefault="005F7C95" w:rsidP="00977B02">
            <w:pPr>
              <w:jc w:val="center"/>
              <w:rPr>
                <w:sz w:val="18"/>
                <w:szCs w:val="18"/>
              </w:rPr>
            </w:pPr>
            <w:r w:rsidRPr="00826736">
              <w:rPr>
                <w:sz w:val="18"/>
                <w:szCs w:val="18"/>
              </w:rPr>
              <w:t>768</w:t>
            </w:r>
          </w:p>
        </w:tc>
        <w:tc>
          <w:tcPr>
            <w:tcW w:w="630" w:type="dxa"/>
            <w:hideMark/>
          </w:tcPr>
          <w:p w:rsidR="00AA1922" w:rsidRPr="00826736" w:rsidRDefault="005F7C95" w:rsidP="00977B02">
            <w:pPr>
              <w:jc w:val="center"/>
              <w:rPr>
                <w:sz w:val="18"/>
                <w:szCs w:val="18"/>
              </w:rPr>
            </w:pPr>
            <w:r w:rsidRPr="00826736">
              <w:rPr>
                <w:sz w:val="18"/>
                <w:szCs w:val="18"/>
              </w:rPr>
              <w:t>221</w:t>
            </w:r>
          </w:p>
        </w:tc>
        <w:tc>
          <w:tcPr>
            <w:tcW w:w="540" w:type="dxa"/>
            <w:tcBorders>
              <w:top w:val="single" w:sz="4" w:space="0" w:color="92CE9E" w:themeColor="background1" w:themeShade="BF"/>
              <w:bottom w:val="single" w:sz="4" w:space="0" w:color="92CE9E" w:themeColor="background1" w:themeShade="BF"/>
            </w:tcBorders>
            <w:shd w:val="clear" w:color="auto" w:fill="FFFF00"/>
            <w:hideMark/>
          </w:tcPr>
          <w:p w:rsidR="00AA1922" w:rsidRPr="00826736" w:rsidRDefault="005F7C95" w:rsidP="00977B02">
            <w:pPr>
              <w:jc w:val="center"/>
              <w:rPr>
                <w:sz w:val="18"/>
                <w:szCs w:val="18"/>
              </w:rPr>
            </w:pPr>
            <w:r w:rsidRPr="00826736">
              <w:rPr>
                <w:sz w:val="18"/>
                <w:szCs w:val="18"/>
              </w:rPr>
              <w:t>96</w:t>
            </w:r>
          </w:p>
        </w:tc>
        <w:tc>
          <w:tcPr>
            <w:tcW w:w="630" w:type="dxa"/>
            <w:hideMark/>
          </w:tcPr>
          <w:p w:rsidR="00AA1922" w:rsidRPr="00826736" w:rsidRDefault="005F7C95" w:rsidP="00977B02">
            <w:pPr>
              <w:jc w:val="center"/>
              <w:rPr>
                <w:sz w:val="18"/>
                <w:szCs w:val="18"/>
              </w:rPr>
            </w:pPr>
            <w:r w:rsidRPr="00826736">
              <w:rPr>
                <w:sz w:val="18"/>
                <w:szCs w:val="18"/>
              </w:rPr>
              <w:t>100</w:t>
            </w:r>
          </w:p>
        </w:tc>
        <w:tc>
          <w:tcPr>
            <w:tcW w:w="810" w:type="dxa"/>
            <w:tcBorders>
              <w:top w:val="single" w:sz="4" w:space="0" w:color="92CE9E" w:themeColor="background1" w:themeShade="BF"/>
              <w:bottom w:val="single" w:sz="4" w:space="0" w:color="92CE9E" w:themeColor="background1" w:themeShade="BF"/>
            </w:tcBorders>
            <w:shd w:val="clear" w:color="auto" w:fill="FFFF00"/>
          </w:tcPr>
          <w:p w:rsidR="00AA1922" w:rsidRPr="00826736" w:rsidRDefault="005F7C95" w:rsidP="00977B02">
            <w:pPr>
              <w:jc w:val="center"/>
              <w:rPr>
                <w:sz w:val="18"/>
                <w:szCs w:val="18"/>
              </w:rPr>
            </w:pPr>
            <w:r w:rsidRPr="00826736">
              <w:rPr>
                <w:sz w:val="18"/>
                <w:szCs w:val="18"/>
              </w:rPr>
              <w:t>3.9</w:t>
            </w:r>
          </w:p>
        </w:tc>
        <w:tc>
          <w:tcPr>
            <w:tcW w:w="2820" w:type="dxa"/>
            <w:hideMark/>
          </w:tcPr>
          <w:p w:rsidR="00AA1922" w:rsidRPr="00826736" w:rsidRDefault="00AA1922" w:rsidP="00AA1922">
            <w:pPr>
              <w:rPr>
                <w:sz w:val="18"/>
                <w:szCs w:val="18"/>
              </w:rPr>
            </w:pPr>
            <w:r w:rsidRPr="00826736">
              <w:rPr>
                <w:rStyle w:val="aa"/>
                <w:rFonts w:cstheme="minorHAnsi"/>
                <w:color w:val="auto"/>
                <w:sz w:val="18"/>
                <w:szCs w:val="18"/>
                <w:u w:val="none"/>
              </w:rPr>
              <w:t xml:space="preserve">Recommend overriding because text size is too small. Windows Auto Configuration </w:t>
            </w:r>
            <w:r w:rsidR="00AB3328" w:rsidRPr="00826736">
              <w:rPr>
                <w:rStyle w:val="aa"/>
                <w:rFonts w:cstheme="minorHAnsi"/>
                <w:color w:val="auto"/>
                <w:sz w:val="18"/>
                <w:szCs w:val="18"/>
                <w:u w:val="none"/>
              </w:rPr>
              <w:t xml:space="preserve">does </w:t>
            </w:r>
            <w:r w:rsidRPr="00826736">
              <w:rPr>
                <w:rStyle w:val="aa"/>
                <w:rFonts w:cstheme="minorHAnsi"/>
                <w:color w:val="auto"/>
                <w:sz w:val="18"/>
                <w:szCs w:val="18"/>
                <w:u w:val="none"/>
              </w:rPr>
              <w:t xml:space="preserve">not set High DPI because effective screen resolution height will fall below 768. </w:t>
            </w:r>
          </w:p>
        </w:tc>
      </w:tr>
      <w:tr w:rsidR="00A030A6" w:rsidRPr="00826736" w:rsidTr="00826736">
        <w:tc>
          <w:tcPr>
            <w:tcW w:w="666" w:type="dxa"/>
            <w:hideMark/>
          </w:tcPr>
          <w:p w:rsidR="00AA1922" w:rsidRPr="00826736" w:rsidRDefault="005F7C95" w:rsidP="00977B02">
            <w:pPr>
              <w:tabs>
                <w:tab w:val="decimal" w:pos="360"/>
              </w:tabs>
              <w:jc w:val="center"/>
              <w:rPr>
                <w:rFonts w:eastAsia="Times New Roman"/>
                <w:sz w:val="18"/>
                <w:szCs w:val="18"/>
              </w:rPr>
            </w:pPr>
            <w:r w:rsidRPr="00826736">
              <w:rPr>
                <w:rFonts w:eastAsia="Times New Roman"/>
                <w:sz w:val="18"/>
                <w:szCs w:val="18"/>
              </w:rPr>
              <w:t>12.1</w:t>
            </w:r>
          </w:p>
        </w:tc>
        <w:tc>
          <w:tcPr>
            <w:tcW w:w="900" w:type="dxa"/>
            <w:hideMark/>
          </w:tcPr>
          <w:p w:rsidR="00AA1922" w:rsidRPr="00826736" w:rsidRDefault="005F7C95" w:rsidP="00977B02">
            <w:pPr>
              <w:jc w:val="center"/>
              <w:rPr>
                <w:sz w:val="18"/>
                <w:szCs w:val="18"/>
              </w:rPr>
            </w:pPr>
            <w:r w:rsidRPr="00826736">
              <w:rPr>
                <w:sz w:val="18"/>
                <w:szCs w:val="18"/>
              </w:rPr>
              <w:t>1280</w:t>
            </w:r>
          </w:p>
        </w:tc>
        <w:tc>
          <w:tcPr>
            <w:tcW w:w="900" w:type="dxa"/>
            <w:hideMark/>
          </w:tcPr>
          <w:p w:rsidR="00AA1922" w:rsidRPr="00826736" w:rsidRDefault="005F7C95" w:rsidP="00977B02">
            <w:pPr>
              <w:jc w:val="center"/>
              <w:rPr>
                <w:sz w:val="18"/>
                <w:szCs w:val="18"/>
              </w:rPr>
            </w:pPr>
            <w:r w:rsidRPr="00826736">
              <w:rPr>
                <w:sz w:val="18"/>
                <w:szCs w:val="18"/>
              </w:rPr>
              <w:t>800</w:t>
            </w:r>
          </w:p>
        </w:tc>
        <w:tc>
          <w:tcPr>
            <w:tcW w:w="630" w:type="dxa"/>
            <w:hideMark/>
          </w:tcPr>
          <w:p w:rsidR="00AA1922" w:rsidRPr="00826736" w:rsidRDefault="005F7C95" w:rsidP="00977B02">
            <w:pPr>
              <w:jc w:val="center"/>
              <w:rPr>
                <w:sz w:val="18"/>
                <w:szCs w:val="18"/>
              </w:rPr>
            </w:pPr>
            <w:r w:rsidRPr="00826736">
              <w:rPr>
                <w:sz w:val="18"/>
                <w:szCs w:val="18"/>
              </w:rPr>
              <w:t>124</w:t>
            </w:r>
          </w:p>
        </w:tc>
        <w:tc>
          <w:tcPr>
            <w:tcW w:w="540" w:type="dxa"/>
            <w:tcBorders>
              <w:top w:val="single" w:sz="4" w:space="0" w:color="92CE9E" w:themeColor="background1" w:themeShade="BF"/>
              <w:bottom w:val="single" w:sz="4" w:space="0" w:color="92CE9E" w:themeColor="background1" w:themeShade="BF"/>
            </w:tcBorders>
            <w:hideMark/>
          </w:tcPr>
          <w:p w:rsidR="00AA1922" w:rsidRPr="00826736" w:rsidRDefault="005F7C95" w:rsidP="00977B02">
            <w:pPr>
              <w:jc w:val="center"/>
              <w:rPr>
                <w:sz w:val="18"/>
                <w:szCs w:val="18"/>
              </w:rPr>
            </w:pPr>
            <w:r w:rsidRPr="00826736">
              <w:rPr>
                <w:sz w:val="18"/>
                <w:szCs w:val="18"/>
              </w:rPr>
              <w:t>96</w:t>
            </w:r>
          </w:p>
        </w:tc>
        <w:tc>
          <w:tcPr>
            <w:tcW w:w="630" w:type="dxa"/>
            <w:hideMark/>
          </w:tcPr>
          <w:p w:rsidR="00AA1922" w:rsidRPr="00826736" w:rsidRDefault="005F7C95" w:rsidP="00977B02">
            <w:pPr>
              <w:jc w:val="center"/>
              <w:rPr>
                <w:sz w:val="18"/>
                <w:szCs w:val="18"/>
              </w:rPr>
            </w:pPr>
            <w:r w:rsidRPr="00826736">
              <w:rPr>
                <w:sz w:val="18"/>
                <w:szCs w:val="18"/>
              </w:rPr>
              <w:t>100</w:t>
            </w:r>
          </w:p>
        </w:tc>
        <w:tc>
          <w:tcPr>
            <w:tcW w:w="810" w:type="dxa"/>
            <w:tcBorders>
              <w:top w:val="single" w:sz="4" w:space="0" w:color="92CE9E" w:themeColor="background1" w:themeShade="BF"/>
              <w:bottom w:val="single" w:sz="4" w:space="0" w:color="92CE9E" w:themeColor="background1" w:themeShade="BF"/>
            </w:tcBorders>
          </w:tcPr>
          <w:p w:rsidR="00AA1922" w:rsidRPr="00826736" w:rsidRDefault="005F7C95" w:rsidP="00977B02">
            <w:pPr>
              <w:jc w:val="center"/>
              <w:rPr>
                <w:sz w:val="18"/>
                <w:szCs w:val="18"/>
              </w:rPr>
            </w:pPr>
            <w:r w:rsidRPr="00826736">
              <w:rPr>
                <w:sz w:val="18"/>
                <w:szCs w:val="18"/>
              </w:rPr>
              <w:t>6.9</w:t>
            </w:r>
          </w:p>
        </w:tc>
        <w:tc>
          <w:tcPr>
            <w:tcW w:w="2820" w:type="dxa"/>
          </w:tcPr>
          <w:p w:rsidR="00AA1922" w:rsidRPr="00826736" w:rsidRDefault="00CD4033" w:rsidP="00AA1922">
            <w:pPr>
              <w:rPr>
                <w:sz w:val="18"/>
                <w:szCs w:val="18"/>
              </w:rPr>
            </w:pPr>
            <w:r w:rsidRPr="00826736">
              <w:rPr>
                <w:sz w:val="18"/>
                <w:szCs w:val="18"/>
              </w:rPr>
              <w:t>Meets requirements.</w:t>
            </w:r>
          </w:p>
        </w:tc>
      </w:tr>
      <w:tr w:rsidR="00A030A6" w:rsidRPr="00826736" w:rsidTr="00826736">
        <w:tc>
          <w:tcPr>
            <w:tcW w:w="666" w:type="dxa"/>
            <w:hideMark/>
          </w:tcPr>
          <w:p w:rsidR="00AA1922" w:rsidRPr="00826736" w:rsidRDefault="005F7C95" w:rsidP="00977B02">
            <w:pPr>
              <w:tabs>
                <w:tab w:val="decimal" w:pos="360"/>
              </w:tabs>
              <w:jc w:val="center"/>
              <w:rPr>
                <w:rFonts w:eastAsia="Times New Roman"/>
                <w:sz w:val="18"/>
                <w:szCs w:val="18"/>
              </w:rPr>
            </w:pPr>
            <w:r w:rsidRPr="00826736">
              <w:rPr>
                <w:rFonts w:eastAsia="Times New Roman"/>
                <w:sz w:val="18"/>
                <w:szCs w:val="18"/>
              </w:rPr>
              <w:t>8.9</w:t>
            </w:r>
          </w:p>
        </w:tc>
        <w:tc>
          <w:tcPr>
            <w:tcW w:w="900" w:type="dxa"/>
            <w:hideMark/>
          </w:tcPr>
          <w:p w:rsidR="00AA1922" w:rsidRPr="00826736" w:rsidRDefault="005F7C95" w:rsidP="00977B02">
            <w:pPr>
              <w:jc w:val="center"/>
              <w:rPr>
                <w:sz w:val="18"/>
                <w:szCs w:val="18"/>
              </w:rPr>
            </w:pPr>
            <w:r w:rsidRPr="00826736">
              <w:rPr>
                <w:sz w:val="18"/>
                <w:szCs w:val="18"/>
              </w:rPr>
              <w:t>1280</w:t>
            </w:r>
          </w:p>
        </w:tc>
        <w:tc>
          <w:tcPr>
            <w:tcW w:w="900" w:type="dxa"/>
            <w:hideMark/>
          </w:tcPr>
          <w:p w:rsidR="00AA1922" w:rsidRPr="00826736" w:rsidRDefault="005F7C95" w:rsidP="00977B02">
            <w:pPr>
              <w:jc w:val="center"/>
              <w:rPr>
                <w:sz w:val="18"/>
                <w:szCs w:val="18"/>
              </w:rPr>
            </w:pPr>
            <w:r w:rsidRPr="00826736">
              <w:rPr>
                <w:sz w:val="18"/>
                <w:szCs w:val="18"/>
              </w:rPr>
              <w:t>768</w:t>
            </w:r>
          </w:p>
        </w:tc>
        <w:tc>
          <w:tcPr>
            <w:tcW w:w="630" w:type="dxa"/>
            <w:hideMark/>
          </w:tcPr>
          <w:p w:rsidR="00AA1922" w:rsidRPr="00826736" w:rsidRDefault="00460548" w:rsidP="00977B02">
            <w:pPr>
              <w:jc w:val="center"/>
              <w:rPr>
                <w:sz w:val="18"/>
                <w:szCs w:val="18"/>
              </w:rPr>
            </w:pPr>
            <w:r w:rsidRPr="00826736">
              <w:rPr>
                <w:sz w:val="18"/>
                <w:szCs w:val="18"/>
              </w:rPr>
              <w:t>168</w:t>
            </w:r>
          </w:p>
        </w:tc>
        <w:tc>
          <w:tcPr>
            <w:tcW w:w="540" w:type="dxa"/>
            <w:tcBorders>
              <w:top w:val="single" w:sz="4" w:space="0" w:color="92CE9E" w:themeColor="background1" w:themeShade="BF"/>
              <w:bottom w:val="single" w:sz="4" w:space="0" w:color="92CE9E" w:themeColor="background1" w:themeShade="BF"/>
            </w:tcBorders>
            <w:shd w:val="clear" w:color="auto" w:fill="FFFF00"/>
            <w:hideMark/>
          </w:tcPr>
          <w:p w:rsidR="00AA1922" w:rsidRPr="00826736" w:rsidRDefault="005F7C95" w:rsidP="00977B02">
            <w:pPr>
              <w:jc w:val="center"/>
              <w:rPr>
                <w:sz w:val="18"/>
                <w:szCs w:val="18"/>
              </w:rPr>
            </w:pPr>
            <w:r w:rsidRPr="00826736">
              <w:rPr>
                <w:sz w:val="18"/>
                <w:szCs w:val="18"/>
              </w:rPr>
              <w:t>96</w:t>
            </w:r>
          </w:p>
        </w:tc>
        <w:tc>
          <w:tcPr>
            <w:tcW w:w="630" w:type="dxa"/>
            <w:hideMark/>
          </w:tcPr>
          <w:p w:rsidR="00AA1922" w:rsidRPr="00826736" w:rsidRDefault="005F7C95" w:rsidP="00977B02">
            <w:pPr>
              <w:jc w:val="center"/>
              <w:rPr>
                <w:sz w:val="18"/>
                <w:szCs w:val="18"/>
              </w:rPr>
            </w:pPr>
            <w:r w:rsidRPr="00826736">
              <w:rPr>
                <w:sz w:val="18"/>
                <w:szCs w:val="18"/>
              </w:rPr>
              <w:t>100</w:t>
            </w:r>
          </w:p>
        </w:tc>
        <w:tc>
          <w:tcPr>
            <w:tcW w:w="810" w:type="dxa"/>
            <w:tcBorders>
              <w:top w:val="single" w:sz="4" w:space="0" w:color="92CE9E" w:themeColor="background1" w:themeShade="BF"/>
              <w:bottom w:val="single" w:sz="4" w:space="0" w:color="92CE9E" w:themeColor="background1" w:themeShade="BF"/>
            </w:tcBorders>
            <w:shd w:val="clear" w:color="auto" w:fill="00B050"/>
          </w:tcPr>
          <w:p w:rsidR="00AA1922" w:rsidRPr="00826736" w:rsidRDefault="005F7C95" w:rsidP="00977B02">
            <w:pPr>
              <w:jc w:val="center"/>
              <w:rPr>
                <w:sz w:val="18"/>
                <w:szCs w:val="18"/>
              </w:rPr>
            </w:pPr>
            <w:r w:rsidRPr="00826736">
              <w:rPr>
                <w:sz w:val="18"/>
                <w:szCs w:val="18"/>
              </w:rPr>
              <w:t>5.9</w:t>
            </w:r>
          </w:p>
        </w:tc>
        <w:tc>
          <w:tcPr>
            <w:tcW w:w="2820" w:type="dxa"/>
            <w:hideMark/>
          </w:tcPr>
          <w:p w:rsidR="00AA1922" w:rsidRPr="00826736" w:rsidRDefault="00AA1922" w:rsidP="00AA1922">
            <w:pPr>
              <w:rPr>
                <w:sz w:val="18"/>
                <w:szCs w:val="18"/>
              </w:rPr>
            </w:pPr>
            <w:r w:rsidRPr="00826736">
              <w:rPr>
                <w:sz w:val="18"/>
                <w:szCs w:val="18"/>
              </w:rPr>
              <w:t xml:space="preserve">Should not override because text is acceptable, although small. Windows auto configuration </w:t>
            </w:r>
            <w:r w:rsidR="00AB3328" w:rsidRPr="00826736">
              <w:rPr>
                <w:sz w:val="18"/>
                <w:szCs w:val="18"/>
              </w:rPr>
              <w:t>does</w:t>
            </w:r>
            <w:r w:rsidRPr="00826736">
              <w:rPr>
                <w:sz w:val="18"/>
                <w:szCs w:val="18"/>
              </w:rPr>
              <w:t xml:space="preserve"> not set High DPI because effective screen resolution will fall below 768 thresholds. </w:t>
            </w:r>
          </w:p>
        </w:tc>
      </w:tr>
      <w:tr w:rsidR="00A030A6" w:rsidRPr="00826736" w:rsidTr="00826736">
        <w:tc>
          <w:tcPr>
            <w:tcW w:w="666" w:type="dxa"/>
            <w:hideMark/>
          </w:tcPr>
          <w:p w:rsidR="00AA1922" w:rsidRPr="00826736" w:rsidRDefault="005F7C95" w:rsidP="00977B02">
            <w:pPr>
              <w:tabs>
                <w:tab w:val="decimal" w:pos="360"/>
              </w:tabs>
              <w:jc w:val="center"/>
              <w:rPr>
                <w:rFonts w:eastAsia="Times New Roman"/>
                <w:sz w:val="18"/>
                <w:szCs w:val="18"/>
              </w:rPr>
            </w:pPr>
            <w:r w:rsidRPr="00826736">
              <w:rPr>
                <w:rFonts w:eastAsia="Times New Roman"/>
                <w:sz w:val="18"/>
                <w:szCs w:val="18"/>
              </w:rPr>
              <w:t>10.2</w:t>
            </w:r>
          </w:p>
        </w:tc>
        <w:tc>
          <w:tcPr>
            <w:tcW w:w="900" w:type="dxa"/>
            <w:hideMark/>
          </w:tcPr>
          <w:p w:rsidR="00AA1922" w:rsidRPr="00826736" w:rsidRDefault="005F7C95" w:rsidP="00977B02">
            <w:pPr>
              <w:jc w:val="center"/>
              <w:rPr>
                <w:sz w:val="18"/>
                <w:szCs w:val="18"/>
              </w:rPr>
            </w:pPr>
            <w:r w:rsidRPr="00826736">
              <w:rPr>
                <w:sz w:val="18"/>
                <w:szCs w:val="18"/>
              </w:rPr>
              <w:t>1024</w:t>
            </w:r>
          </w:p>
        </w:tc>
        <w:tc>
          <w:tcPr>
            <w:tcW w:w="900" w:type="dxa"/>
            <w:hideMark/>
          </w:tcPr>
          <w:p w:rsidR="00AA1922" w:rsidRPr="00826736" w:rsidRDefault="005F7C95" w:rsidP="00977B02">
            <w:pPr>
              <w:jc w:val="center"/>
              <w:rPr>
                <w:sz w:val="18"/>
                <w:szCs w:val="18"/>
              </w:rPr>
            </w:pPr>
            <w:r w:rsidRPr="00826736">
              <w:rPr>
                <w:sz w:val="18"/>
                <w:szCs w:val="18"/>
              </w:rPr>
              <w:t>600</w:t>
            </w:r>
          </w:p>
        </w:tc>
        <w:tc>
          <w:tcPr>
            <w:tcW w:w="630" w:type="dxa"/>
            <w:hideMark/>
          </w:tcPr>
          <w:p w:rsidR="00AA1922" w:rsidRPr="00826736" w:rsidRDefault="005F7C95" w:rsidP="00977B02">
            <w:pPr>
              <w:jc w:val="center"/>
              <w:rPr>
                <w:sz w:val="18"/>
                <w:szCs w:val="18"/>
              </w:rPr>
            </w:pPr>
            <w:r w:rsidRPr="00826736">
              <w:rPr>
                <w:sz w:val="18"/>
                <w:szCs w:val="18"/>
              </w:rPr>
              <w:t>116</w:t>
            </w:r>
          </w:p>
        </w:tc>
        <w:tc>
          <w:tcPr>
            <w:tcW w:w="540" w:type="dxa"/>
            <w:tcBorders>
              <w:top w:val="single" w:sz="4" w:space="0" w:color="92CE9E" w:themeColor="background1" w:themeShade="BF"/>
            </w:tcBorders>
            <w:hideMark/>
          </w:tcPr>
          <w:p w:rsidR="00AA1922" w:rsidRPr="00826736" w:rsidRDefault="005F7C95" w:rsidP="00977B02">
            <w:pPr>
              <w:jc w:val="center"/>
              <w:rPr>
                <w:sz w:val="18"/>
                <w:szCs w:val="18"/>
              </w:rPr>
            </w:pPr>
            <w:r w:rsidRPr="00826736">
              <w:rPr>
                <w:sz w:val="18"/>
                <w:szCs w:val="18"/>
              </w:rPr>
              <w:t>96</w:t>
            </w:r>
          </w:p>
        </w:tc>
        <w:tc>
          <w:tcPr>
            <w:tcW w:w="630" w:type="dxa"/>
            <w:hideMark/>
          </w:tcPr>
          <w:p w:rsidR="00AA1922" w:rsidRPr="00826736" w:rsidRDefault="005F7C95" w:rsidP="00977B02">
            <w:pPr>
              <w:jc w:val="center"/>
              <w:rPr>
                <w:sz w:val="18"/>
                <w:szCs w:val="18"/>
              </w:rPr>
            </w:pPr>
            <w:r w:rsidRPr="00826736">
              <w:rPr>
                <w:sz w:val="18"/>
                <w:szCs w:val="18"/>
              </w:rPr>
              <w:t>100</w:t>
            </w:r>
          </w:p>
        </w:tc>
        <w:tc>
          <w:tcPr>
            <w:tcW w:w="810" w:type="dxa"/>
            <w:tcBorders>
              <w:top w:val="single" w:sz="4" w:space="0" w:color="92CE9E" w:themeColor="background1" w:themeShade="BF"/>
            </w:tcBorders>
          </w:tcPr>
          <w:p w:rsidR="00AA1922" w:rsidRPr="00826736" w:rsidRDefault="005F7C95" w:rsidP="00977B02">
            <w:pPr>
              <w:jc w:val="center"/>
              <w:rPr>
                <w:sz w:val="18"/>
                <w:szCs w:val="18"/>
              </w:rPr>
            </w:pPr>
            <w:r w:rsidRPr="00826736">
              <w:rPr>
                <w:sz w:val="18"/>
                <w:szCs w:val="18"/>
              </w:rPr>
              <w:t>7.4</w:t>
            </w:r>
          </w:p>
        </w:tc>
        <w:tc>
          <w:tcPr>
            <w:tcW w:w="2820" w:type="dxa"/>
          </w:tcPr>
          <w:p w:rsidR="00AA1922" w:rsidRPr="00826736" w:rsidRDefault="00CD4033" w:rsidP="00AA1922">
            <w:pPr>
              <w:rPr>
                <w:sz w:val="18"/>
                <w:szCs w:val="18"/>
              </w:rPr>
            </w:pPr>
            <w:r w:rsidRPr="00826736">
              <w:rPr>
                <w:sz w:val="18"/>
                <w:szCs w:val="18"/>
              </w:rPr>
              <w:t>Meets requirements.</w:t>
            </w:r>
          </w:p>
        </w:tc>
      </w:tr>
    </w:tbl>
    <w:p w:rsidR="00AA1922" w:rsidRDefault="00AA1922" w:rsidP="00AA1922">
      <w:pPr>
        <w:pStyle w:val="Le"/>
      </w:pPr>
    </w:p>
    <w:p w:rsidR="005F7C95" w:rsidRPr="00877D57" w:rsidRDefault="005F7C95" w:rsidP="00905D61">
      <w:pPr>
        <w:pStyle w:val="5"/>
      </w:pPr>
      <w:bookmarkStart w:id="21" w:name="_Does_not_meet"/>
      <w:bookmarkEnd w:id="21"/>
      <w:r w:rsidRPr="00877D57">
        <w:t>Does not meet Windows minimum requirements</w:t>
      </w:r>
    </w:p>
    <w:p w:rsidR="000534E0" w:rsidRDefault="005F7C95" w:rsidP="00984B71">
      <w:pPr>
        <w:pStyle w:val="a0"/>
      </w:pPr>
      <w:r>
        <w:t xml:space="preserve">In the table, notice the row </w:t>
      </w:r>
      <w:r w:rsidR="006121E7">
        <w:t xml:space="preserve">that </w:t>
      </w:r>
      <w:r>
        <w:t>show</w:t>
      </w:r>
      <w:r w:rsidR="006121E7">
        <w:t>s</w:t>
      </w:r>
      <w:r>
        <w:t xml:space="preserve"> a 10.1</w:t>
      </w:r>
      <w:r w:rsidR="00FE348F">
        <w:t>-inch</w:t>
      </w:r>
      <w:r>
        <w:t xml:space="preserve"> display at 1025x576.</w:t>
      </w:r>
      <w:r w:rsidR="000534E0">
        <w:t xml:space="preserve"> The Vertical Resolution column is highlighted in red because Windows requires a minimum vertical resolution of 600 and this system has only 576.</w:t>
      </w:r>
      <w:r w:rsidR="008A0356">
        <w:t xml:space="preserve"> </w:t>
      </w:r>
      <w:r w:rsidR="000534E0">
        <w:t>T</w:t>
      </w:r>
      <w:r>
        <w:t>herefore</w:t>
      </w:r>
      <w:r w:rsidR="00FE348F">
        <w:t>,</w:t>
      </w:r>
      <w:r>
        <w:t xml:space="preserve"> this display does not meet the minimum requirements for Windows</w:t>
      </w:r>
      <w:r w:rsidR="000534E0">
        <w:t>, as described in the UX Guide</w:t>
      </w:r>
      <w:r>
        <w:t>.</w:t>
      </w:r>
      <w:r w:rsidR="00905D61">
        <w:t xml:space="preserve"> </w:t>
      </w:r>
      <w:r w:rsidR="000534E0">
        <w:t xml:space="preserve">Because the screen height is less than 600 pixels, users </w:t>
      </w:r>
      <w:r w:rsidR="006121E7">
        <w:t>can</w:t>
      </w:r>
      <w:r w:rsidR="000534E0">
        <w:t>not change the DPI setting.</w:t>
      </w:r>
    </w:p>
    <w:p w:rsidR="00180C09" w:rsidRDefault="005F7C95" w:rsidP="00984B71">
      <w:pPr>
        <w:pStyle w:val="a0"/>
      </w:pPr>
      <w:r>
        <w:t xml:space="preserve">Windows does not address issues that </w:t>
      </w:r>
      <w:r w:rsidR="000534E0">
        <w:t xml:space="preserve">might </w:t>
      </w:r>
      <w:r>
        <w:t xml:space="preserve">occur if the effective resolution </w:t>
      </w:r>
      <w:r w:rsidR="00A030A6">
        <w:t>is less</w:t>
      </w:r>
      <w:r w:rsidR="000534E0">
        <w:t xml:space="preserve"> than </w:t>
      </w:r>
      <w:proofErr w:type="gramStart"/>
      <w:r>
        <w:t>800x600</w:t>
      </w:r>
      <w:proofErr w:type="gramEnd"/>
      <w:r w:rsidR="000534E0">
        <w:t>.</w:t>
      </w:r>
    </w:p>
    <w:p w:rsidR="00180C09" w:rsidRDefault="005F7C95" w:rsidP="00905D61">
      <w:pPr>
        <w:pStyle w:val="5"/>
      </w:pPr>
      <w:bookmarkStart w:id="22" w:name="_Do_not_recommend"/>
      <w:bookmarkStart w:id="23" w:name="should_not_override"/>
      <w:bookmarkEnd w:id="22"/>
      <w:r w:rsidRPr="000C6330">
        <w:t>Should not override: Text size is small, but acceptable</w:t>
      </w:r>
      <w:bookmarkEnd w:id="23"/>
    </w:p>
    <w:p w:rsidR="00180C09" w:rsidRDefault="005F7C95" w:rsidP="00984B71">
      <w:pPr>
        <w:pStyle w:val="a0"/>
      </w:pPr>
      <w:r w:rsidRPr="00967642">
        <w:t>In the table</w:t>
      </w:r>
      <w:r>
        <w:t xml:space="preserve">, notice the row </w:t>
      </w:r>
      <w:r w:rsidR="006121E7">
        <w:t xml:space="preserve">that </w:t>
      </w:r>
      <w:r>
        <w:t>show</w:t>
      </w:r>
      <w:r w:rsidR="006121E7">
        <w:t>s</w:t>
      </w:r>
      <w:r>
        <w:t xml:space="preserve"> an 8.9</w:t>
      </w:r>
      <w:r w:rsidR="00FE348F">
        <w:t>-inch</w:t>
      </w:r>
      <w:r>
        <w:t xml:space="preserve"> display at 1280x768.</w:t>
      </w:r>
      <w:r w:rsidR="00905D61">
        <w:t xml:space="preserve"> </w:t>
      </w:r>
      <w:r w:rsidR="002504B2">
        <w:t xml:space="preserve">Although </w:t>
      </w:r>
      <w:r>
        <w:t xml:space="preserve">the native DPI of the display is 146, the DPI auto configuration </w:t>
      </w:r>
      <w:r w:rsidR="000534E0">
        <w:t xml:space="preserve">does </w:t>
      </w:r>
      <w:r>
        <w:t xml:space="preserve">not set a DPI value that causes an effective resolution below 1024x768 and </w:t>
      </w:r>
      <w:r w:rsidR="000534E0">
        <w:t xml:space="preserve">therefore </w:t>
      </w:r>
      <w:r>
        <w:t xml:space="preserve">the default DPI </w:t>
      </w:r>
      <w:r w:rsidR="000534E0">
        <w:t>is 96, or</w:t>
      </w:r>
      <w:r>
        <w:t xml:space="preserve"> 100</w:t>
      </w:r>
      <w:r w:rsidR="00CF768A">
        <w:t> percent</w:t>
      </w:r>
      <w:r w:rsidR="000534E0">
        <w:t>, highlighted in yellow</w:t>
      </w:r>
      <w:r>
        <w:t>.</w:t>
      </w:r>
      <w:r w:rsidR="00905D61">
        <w:t xml:space="preserve"> </w:t>
      </w:r>
      <w:r w:rsidR="000534E0">
        <w:t xml:space="preserve">At this </w:t>
      </w:r>
      <w:r w:rsidR="00537ED2">
        <w:t>system</w:t>
      </w:r>
      <w:r w:rsidR="000534E0">
        <w:t xml:space="preserve"> DPI setting,</w:t>
      </w:r>
      <w:r>
        <w:t xml:space="preserve"> the </w:t>
      </w:r>
      <w:r w:rsidR="00AA1922" w:rsidRPr="00AA1922">
        <w:t>effective Windows font</w:t>
      </w:r>
      <w:r>
        <w:t xml:space="preserve"> size is 5.9</w:t>
      </w:r>
      <w:r w:rsidR="005010ED">
        <w:t xml:space="preserve"> point</w:t>
      </w:r>
      <w:r>
        <w:t>s</w:t>
      </w:r>
      <w:r w:rsidR="000534E0">
        <w:t>,</w:t>
      </w:r>
      <w:r>
        <w:t xml:space="preserve"> which is acceptable.</w:t>
      </w:r>
      <w:r w:rsidR="00905D61">
        <w:t xml:space="preserve"> </w:t>
      </w:r>
      <w:bookmarkStart w:id="24" w:name="_Recommend_overriding_DPI"/>
      <w:bookmarkEnd w:id="24"/>
      <w:r w:rsidR="000534E0">
        <w:t>Vendors should not override the automatically configured default on such a system.</w:t>
      </w:r>
    </w:p>
    <w:p w:rsidR="005F7C95" w:rsidRPr="00032936" w:rsidRDefault="005F7C95" w:rsidP="00905D61">
      <w:pPr>
        <w:pStyle w:val="5"/>
      </w:pPr>
      <w:bookmarkStart w:id="25" w:name="recommend_override"/>
      <w:r w:rsidRPr="00032936">
        <w:t>Recommend overriding DPI auto configuration</w:t>
      </w:r>
    </w:p>
    <w:bookmarkEnd w:id="25"/>
    <w:p w:rsidR="005F7C95" w:rsidRDefault="005F7C95" w:rsidP="00984B71">
      <w:pPr>
        <w:pStyle w:val="a0"/>
      </w:pPr>
      <w:r>
        <w:t xml:space="preserve">When </w:t>
      </w:r>
      <w:r w:rsidR="00190DBD">
        <w:t xml:space="preserve">the effective </w:t>
      </w:r>
      <w:r w:rsidR="00357117">
        <w:t xml:space="preserve">font </w:t>
      </w:r>
      <w:r>
        <w:t>size falls below 5</w:t>
      </w:r>
      <w:r w:rsidR="005010ED">
        <w:t xml:space="preserve"> point</w:t>
      </w:r>
      <w:r>
        <w:t xml:space="preserve">s, </w:t>
      </w:r>
      <w:r w:rsidR="00190DBD">
        <w:t>the</w:t>
      </w:r>
      <w:r>
        <w:t xml:space="preserve"> OEM</w:t>
      </w:r>
      <w:r w:rsidR="00190DBD">
        <w:t xml:space="preserve"> should</w:t>
      </w:r>
      <w:r>
        <w:t xml:space="preserve"> override the auto</w:t>
      </w:r>
      <w:r w:rsidR="00190DBD">
        <w:t>matically</w:t>
      </w:r>
      <w:r>
        <w:t xml:space="preserve"> </w:t>
      </w:r>
      <w:r w:rsidR="00190DBD">
        <w:t xml:space="preserve">configured value </w:t>
      </w:r>
      <w:r>
        <w:t>to increase the effective size of text.</w:t>
      </w:r>
      <w:r w:rsidR="00905D61">
        <w:t xml:space="preserve"> </w:t>
      </w:r>
      <w:r>
        <w:t xml:space="preserve">The </w:t>
      </w:r>
      <w:r w:rsidR="00190DBD">
        <w:t xml:space="preserve">PC </w:t>
      </w:r>
      <w:r w:rsidR="006121E7">
        <w:t xml:space="preserve">with </w:t>
      </w:r>
      <w:r w:rsidR="00190DBD">
        <w:t xml:space="preserve">an </w:t>
      </w:r>
      <w:r>
        <w:t>8</w:t>
      </w:r>
      <w:r w:rsidR="00FE348F">
        <w:t xml:space="preserve">–inch </w:t>
      </w:r>
      <w:r w:rsidR="00190DBD">
        <w:t xml:space="preserve">display </w:t>
      </w:r>
      <w:r w:rsidR="006121E7">
        <w:t xml:space="preserve">that has </w:t>
      </w:r>
      <w:r w:rsidR="00AB3328">
        <w:t xml:space="preserve">a </w:t>
      </w:r>
      <w:r>
        <w:t xml:space="preserve">native resolution </w:t>
      </w:r>
      <w:r w:rsidR="00AB3328">
        <w:t xml:space="preserve">at 1600x768 </w:t>
      </w:r>
      <w:r w:rsidR="006121E7">
        <w:t>shows</w:t>
      </w:r>
      <w:r>
        <w:t xml:space="preserve"> this </w:t>
      </w:r>
      <w:r w:rsidR="00190DBD">
        <w:t>situation</w:t>
      </w:r>
      <w:r>
        <w:t>.</w:t>
      </w:r>
      <w:r w:rsidR="00905D61">
        <w:t xml:space="preserve"> </w:t>
      </w:r>
      <w:r>
        <w:t xml:space="preserve">The </w:t>
      </w:r>
      <w:r w:rsidR="00AA1922" w:rsidRPr="00AA1922">
        <w:t>case study</w:t>
      </w:r>
      <w:r>
        <w:t xml:space="preserve"> </w:t>
      </w:r>
      <w:r w:rsidR="00190DBD">
        <w:t xml:space="preserve">in the following section </w:t>
      </w:r>
      <w:r>
        <w:t>discusses this example in more detail.</w:t>
      </w:r>
    </w:p>
    <w:p w:rsidR="00AA1922" w:rsidRDefault="005F7C95" w:rsidP="00AA1922">
      <w:pPr>
        <w:pStyle w:val="2"/>
      </w:pPr>
      <w:bookmarkStart w:id="26" w:name="_Effective_Text_Size:"/>
      <w:bookmarkStart w:id="27" w:name="_Effective_Resolution"/>
      <w:bookmarkStart w:id="28" w:name="_Case_Study:_Analysis"/>
      <w:bookmarkStart w:id="29" w:name="_Toc247519632"/>
      <w:bookmarkEnd w:id="26"/>
      <w:bookmarkEnd w:id="27"/>
      <w:bookmarkEnd w:id="28"/>
      <w:r>
        <w:t xml:space="preserve">Case Study: </w:t>
      </w:r>
      <w:r w:rsidR="00190DBD">
        <w:t>T</w:t>
      </w:r>
      <w:r>
        <w:t>rade</w:t>
      </w:r>
      <w:r w:rsidR="00FE348F">
        <w:t>-</w:t>
      </w:r>
      <w:r>
        <w:t xml:space="preserve">offs </w:t>
      </w:r>
      <w:r w:rsidR="00357117">
        <w:t>of L</w:t>
      </w:r>
      <w:r>
        <w:t xml:space="preserve">ow </w:t>
      </w:r>
      <w:r w:rsidR="00357117">
        <w:t>E</w:t>
      </w:r>
      <w:r>
        <w:t xml:space="preserve">ffective </w:t>
      </w:r>
      <w:r w:rsidR="00357117">
        <w:t>R</w:t>
      </w:r>
      <w:r>
        <w:t>esolution</w:t>
      </w:r>
      <w:bookmarkEnd w:id="29"/>
    </w:p>
    <w:p w:rsidR="00180C09" w:rsidRDefault="005F7C95" w:rsidP="00984B71">
      <w:pPr>
        <w:pStyle w:val="a0"/>
      </w:pPr>
      <w:r>
        <w:t xml:space="preserve">To better </w:t>
      </w:r>
      <w:r w:rsidR="006121E7">
        <w:t>show</w:t>
      </w:r>
      <w:r>
        <w:t xml:space="preserve"> whether to </w:t>
      </w:r>
      <w:r w:rsidR="00190DBD">
        <w:t>accept</w:t>
      </w:r>
      <w:r w:rsidR="00CB264B">
        <w:t xml:space="preserve"> </w:t>
      </w:r>
      <w:r>
        <w:t>the auto</w:t>
      </w:r>
      <w:r w:rsidR="00190DBD">
        <w:t>matic DPI</w:t>
      </w:r>
      <w:r>
        <w:t xml:space="preserve"> configuration in Windows 7 or to force high</w:t>
      </w:r>
      <w:r w:rsidR="00FE348F">
        <w:t>-</w:t>
      </w:r>
      <w:r>
        <w:t xml:space="preserve">DPI settings </w:t>
      </w:r>
      <w:r w:rsidR="00190DBD">
        <w:t xml:space="preserve">by using </w:t>
      </w:r>
      <w:r>
        <w:t xml:space="preserve">the </w:t>
      </w:r>
      <w:r w:rsidR="00CB264B">
        <w:t>Unattend</w:t>
      </w:r>
      <w:r>
        <w:t xml:space="preserve">.xml file, we </w:t>
      </w:r>
      <w:r w:rsidR="00190DBD">
        <w:t>present</w:t>
      </w:r>
      <w:r>
        <w:t xml:space="preserve"> a case study</w:t>
      </w:r>
      <w:r w:rsidR="00190DBD">
        <w:t>. In this example, the PC has a native resolution of 1600x768 and a diagonal screen size of 8</w:t>
      </w:r>
      <w:r w:rsidR="00FE348F">
        <w:t> inches</w:t>
      </w:r>
      <w:r w:rsidR="00190DBD">
        <w:t xml:space="preserve"> and </w:t>
      </w:r>
      <w:r w:rsidR="006121E7">
        <w:t>therefore</w:t>
      </w:r>
      <w:r w:rsidR="00190DBD">
        <w:t xml:space="preserve"> provides 221 DPI horizontally.</w:t>
      </w:r>
    </w:p>
    <w:p w:rsidR="00180C09" w:rsidRDefault="00CB264B" w:rsidP="00984B71">
      <w:pPr>
        <w:pStyle w:val="a0"/>
      </w:pPr>
      <w:r>
        <w:lastRenderedPageBreak/>
        <w:t>By default</w:t>
      </w:r>
      <w:r w:rsidR="005F7C95">
        <w:t xml:space="preserve">, the Windows auto configuration feature </w:t>
      </w:r>
      <w:r>
        <w:t xml:space="preserve">sets </w:t>
      </w:r>
      <w:r w:rsidR="00190DBD">
        <w:t xml:space="preserve">the </w:t>
      </w:r>
      <w:r>
        <w:t>physical resolution</w:t>
      </w:r>
      <w:r w:rsidR="00190DBD">
        <w:t xml:space="preserve"> for the example PC</w:t>
      </w:r>
      <w:r w:rsidR="005F7C95">
        <w:t xml:space="preserve"> at 96</w:t>
      </w:r>
      <w:r>
        <w:t xml:space="preserve"> </w:t>
      </w:r>
      <w:r w:rsidR="005F7C95">
        <w:t>DPI.</w:t>
      </w:r>
      <w:r w:rsidR="00905D61">
        <w:t xml:space="preserve"> </w:t>
      </w:r>
      <w:r>
        <w:t>Windows uses this setting because</w:t>
      </w:r>
      <w:r w:rsidR="005F7C95" w:rsidRPr="002C350C">
        <w:t xml:space="preserve"> </w:t>
      </w:r>
      <w:r w:rsidR="005F7C95">
        <w:t xml:space="preserve">the </w:t>
      </w:r>
      <w:r w:rsidR="005F7C95" w:rsidRPr="002C350C">
        <w:t>next DPI setting of 12</w:t>
      </w:r>
      <w:r w:rsidR="005F7C95">
        <w:t>5</w:t>
      </w:r>
      <w:r w:rsidR="00CF768A">
        <w:t> percent</w:t>
      </w:r>
      <w:r w:rsidR="005F7C95" w:rsidRPr="002C350C">
        <w:t xml:space="preserve"> </w:t>
      </w:r>
      <w:r>
        <w:t>results in an</w:t>
      </w:r>
      <w:r w:rsidR="005F7C95" w:rsidRPr="002C350C">
        <w:t xml:space="preserve"> effective resolution </w:t>
      </w:r>
      <w:r>
        <w:t>of</w:t>
      </w:r>
      <w:r w:rsidR="005F7C95" w:rsidRPr="002C350C">
        <w:t xml:space="preserve"> 1280x614</w:t>
      </w:r>
      <w:r w:rsidR="00190DBD">
        <w:t xml:space="preserve"> and the v</w:t>
      </w:r>
      <w:r>
        <w:t>ertical resolution of</w:t>
      </w:r>
      <w:r w:rsidRPr="002C350C">
        <w:t xml:space="preserve"> </w:t>
      </w:r>
      <w:r w:rsidR="005F7C95" w:rsidRPr="002C350C">
        <w:t xml:space="preserve">614 </w:t>
      </w:r>
      <w:r>
        <w:t xml:space="preserve">DPI </w:t>
      </w:r>
      <w:r w:rsidR="005F7C95" w:rsidRPr="002C350C">
        <w:t xml:space="preserve">is below the </w:t>
      </w:r>
      <w:r w:rsidR="005F7C95">
        <w:t>optimal</w:t>
      </w:r>
      <w:r w:rsidR="005F7C95" w:rsidRPr="002C350C">
        <w:t xml:space="preserve"> height of 768</w:t>
      </w:r>
      <w:r w:rsidR="005F7C95">
        <w:t>.</w:t>
      </w:r>
    </w:p>
    <w:p w:rsidR="00180C09" w:rsidRDefault="00190DBD" w:rsidP="00984B71">
      <w:pPr>
        <w:pStyle w:val="a0"/>
      </w:pPr>
      <w:r>
        <w:t xml:space="preserve">However, </w:t>
      </w:r>
      <w:r w:rsidR="005F7C95" w:rsidRPr="002C350C">
        <w:t xml:space="preserve">OEMs </w:t>
      </w:r>
      <w:r>
        <w:t>might</w:t>
      </w:r>
      <w:r w:rsidRPr="002C350C">
        <w:t xml:space="preserve"> </w:t>
      </w:r>
      <w:r w:rsidR="005F7C95" w:rsidRPr="002C350C">
        <w:t xml:space="preserve">consider </w:t>
      </w:r>
      <w:r w:rsidR="005F7C95">
        <w:t>100</w:t>
      </w:r>
      <w:r w:rsidR="00FE348F">
        <w:t>-</w:t>
      </w:r>
      <w:r w:rsidR="00CF768A">
        <w:t>percent</w:t>
      </w:r>
      <w:r w:rsidR="005F7C95">
        <w:t xml:space="preserve"> DPI</w:t>
      </w:r>
      <w:r w:rsidR="005F7C95" w:rsidRPr="002C350C">
        <w:t xml:space="preserve"> </w:t>
      </w:r>
      <w:r>
        <w:t>less than</w:t>
      </w:r>
      <w:r w:rsidR="005F7C95" w:rsidRPr="002C350C">
        <w:t xml:space="preserve"> optimal for a 221</w:t>
      </w:r>
      <w:r w:rsidR="00FE348F">
        <w:t>-</w:t>
      </w:r>
      <w:r w:rsidR="005F7C95" w:rsidRPr="002C350C">
        <w:t xml:space="preserve">DPI </w:t>
      </w:r>
      <w:r>
        <w:t>screen because</w:t>
      </w:r>
      <w:r w:rsidR="005F7C95" w:rsidRPr="002C350C">
        <w:t xml:space="preserve"> text </w:t>
      </w:r>
      <w:r w:rsidR="005F7C95">
        <w:t>and icons look very small</w:t>
      </w:r>
      <w:r>
        <w:t xml:space="preserve"> when </w:t>
      </w:r>
      <w:r w:rsidR="00FE348F">
        <w:t xml:space="preserve">they are </w:t>
      </w:r>
      <w:r>
        <w:t>rendered at this size</w:t>
      </w:r>
      <w:r w:rsidR="005F7C95">
        <w:t>.</w:t>
      </w:r>
      <w:r w:rsidR="00905D61">
        <w:t xml:space="preserve"> </w:t>
      </w:r>
      <w:r>
        <w:t>For</w:t>
      </w:r>
      <w:r w:rsidR="005F7C95">
        <w:t xml:space="preserve"> this case study, we configure</w:t>
      </w:r>
      <w:r w:rsidR="00E17EF6">
        <w:t>d</w:t>
      </w:r>
      <w:r w:rsidR="005F7C95">
        <w:t xml:space="preserve"> high DPI at 125</w:t>
      </w:r>
      <w:r w:rsidR="00CF768A">
        <w:t> percent</w:t>
      </w:r>
      <w:r w:rsidR="005F7C95">
        <w:t xml:space="preserve"> (120</w:t>
      </w:r>
      <w:r w:rsidR="00E17EF6">
        <w:t xml:space="preserve"> </w:t>
      </w:r>
      <w:r w:rsidR="005F7C95">
        <w:t>DPI) and 150</w:t>
      </w:r>
      <w:r w:rsidR="00CF768A">
        <w:t> percent</w:t>
      </w:r>
      <w:r w:rsidR="005F7C95">
        <w:t xml:space="preserve"> (144</w:t>
      </w:r>
      <w:r w:rsidR="00125752">
        <w:t> </w:t>
      </w:r>
      <w:r w:rsidR="005F7C95">
        <w:t xml:space="preserve">DPI), </w:t>
      </w:r>
      <w:r w:rsidR="00E17EF6">
        <w:t>as described in the following two sections</w:t>
      </w:r>
      <w:r w:rsidR="005F7C95">
        <w:t>.</w:t>
      </w:r>
    </w:p>
    <w:p w:rsidR="00AA1922" w:rsidRDefault="005F7C95" w:rsidP="00AA1922">
      <w:pPr>
        <w:pStyle w:val="3"/>
      </w:pPr>
      <w:bookmarkStart w:id="30" w:name="_Toc247519633"/>
      <w:r w:rsidRPr="00C369D1">
        <w:t>125</w:t>
      </w:r>
      <w:r w:rsidR="00FE348F">
        <w:t>-P</w:t>
      </w:r>
      <w:r w:rsidR="00CF768A">
        <w:t>ercent</w:t>
      </w:r>
      <w:r w:rsidRPr="00C369D1">
        <w:t xml:space="preserve"> DPI Case Analysis</w:t>
      </w:r>
      <w:bookmarkEnd w:id="30"/>
    </w:p>
    <w:p w:rsidR="00180C09" w:rsidRDefault="00FE6708" w:rsidP="00984B71">
      <w:pPr>
        <w:pStyle w:val="a0"/>
      </w:pPr>
      <w:r>
        <w:t>For the machine in this case study, the e</w:t>
      </w:r>
      <w:r w:rsidR="005F7C95">
        <w:t xml:space="preserve">ffective screen resolution at </w:t>
      </w:r>
      <w:r>
        <w:t>the 125</w:t>
      </w:r>
      <w:r w:rsidR="00FE348F">
        <w:t>-</w:t>
      </w:r>
      <w:r w:rsidR="00CF768A">
        <w:t>percent</w:t>
      </w:r>
      <w:r w:rsidR="005F7C95">
        <w:t xml:space="preserve"> setting </w:t>
      </w:r>
      <w:r>
        <w:t>is</w:t>
      </w:r>
      <w:r w:rsidR="005F7C95">
        <w:t xml:space="preserve"> 1280x614.</w:t>
      </w:r>
      <w:r w:rsidR="00905D61">
        <w:t xml:space="preserve"> </w:t>
      </w:r>
      <w:r>
        <w:t>The r</w:t>
      </w:r>
      <w:r w:rsidR="005F7C95">
        <w:t xml:space="preserve">atio of </w:t>
      </w:r>
      <w:r w:rsidR="00537ED2">
        <w:t>system</w:t>
      </w:r>
      <w:r w:rsidR="005F7C95">
        <w:t xml:space="preserve"> DPI</w:t>
      </w:r>
      <w:r>
        <w:t xml:space="preserve"> to </w:t>
      </w:r>
      <w:r w:rsidR="00FE348F">
        <w:t>n</w:t>
      </w:r>
      <w:r w:rsidR="005F7C95">
        <w:t xml:space="preserve">ative DPI </w:t>
      </w:r>
      <w:r>
        <w:t xml:space="preserve">is </w:t>
      </w:r>
      <w:r w:rsidR="005F7C95">
        <w:t>54</w:t>
      </w:r>
      <w:r w:rsidR="00CF768A">
        <w:t> percent</w:t>
      </w:r>
      <w:r>
        <w:t xml:space="preserve">, which </w:t>
      </w:r>
      <w:r w:rsidR="00E17EF6">
        <w:t>makes text</w:t>
      </w:r>
      <w:r w:rsidR="005F7C95">
        <w:t xml:space="preserve"> appear </w:t>
      </w:r>
      <w:r>
        <w:t xml:space="preserve">at </w:t>
      </w:r>
      <w:r w:rsidR="005F7C95">
        <w:t>54</w:t>
      </w:r>
      <w:r w:rsidR="00CF768A">
        <w:t> percent</w:t>
      </w:r>
      <w:r w:rsidR="005F7C95">
        <w:t xml:space="preserve"> of </w:t>
      </w:r>
      <w:r>
        <w:t xml:space="preserve">its </w:t>
      </w:r>
      <w:r w:rsidR="005F7C95">
        <w:t>actual size.</w:t>
      </w:r>
      <w:r w:rsidR="00905D61">
        <w:t xml:space="preserve"> </w:t>
      </w:r>
      <w:r w:rsidR="006121E7">
        <w:t>Therefore</w:t>
      </w:r>
      <w:r>
        <w:t xml:space="preserve">, the </w:t>
      </w:r>
      <w:r w:rsidR="005F7C95">
        <w:t>Windows effective text size is 4.8</w:t>
      </w:r>
      <w:r>
        <w:t xml:space="preserve"> </w:t>
      </w:r>
      <w:r w:rsidR="005010ED">
        <w:t>point</w:t>
      </w:r>
      <w:r w:rsidR="005F7C95">
        <w:t>s (9</w:t>
      </w:r>
      <w:r w:rsidR="00A030A6">
        <w:t> </w:t>
      </w:r>
      <w:r w:rsidR="005010ED">
        <w:t>point</w:t>
      </w:r>
      <w:r w:rsidR="005F7C95">
        <w:t>s x 0.54), which is below the minimum suggested text size.</w:t>
      </w:r>
    </w:p>
    <w:p w:rsidR="00180C09" w:rsidRDefault="00FE6708" w:rsidP="00984B71">
      <w:pPr>
        <w:pStyle w:val="a0"/>
      </w:pPr>
      <w:r>
        <w:t>The</w:t>
      </w:r>
      <w:r w:rsidR="005F7C95">
        <w:t xml:space="preserve"> Windows UI look</w:t>
      </w:r>
      <w:r w:rsidR="00125752">
        <w:t>s</w:t>
      </w:r>
      <w:r w:rsidR="005F7C95">
        <w:t xml:space="preserve"> best at a minimum effective resolution of 1024x768</w:t>
      </w:r>
      <w:r>
        <w:t xml:space="preserve">, although it will work at an effective resolution of </w:t>
      </w:r>
      <w:r w:rsidR="005F7C95">
        <w:t>800x600</w:t>
      </w:r>
      <w:r>
        <w:t xml:space="preserve">. Therefore, </w:t>
      </w:r>
      <w:r w:rsidR="00E17EF6">
        <w:t>the layout of some</w:t>
      </w:r>
      <w:r w:rsidR="005F7C95">
        <w:t xml:space="preserve"> Windows UI </w:t>
      </w:r>
      <w:r>
        <w:t xml:space="preserve">components might </w:t>
      </w:r>
      <w:r w:rsidR="00E17EF6">
        <w:t>be affected</w:t>
      </w:r>
      <w:r w:rsidR="005F7C95">
        <w:t xml:space="preserve"> and </w:t>
      </w:r>
      <w:r>
        <w:t xml:space="preserve">in some </w:t>
      </w:r>
      <w:r w:rsidR="005F7C95">
        <w:t xml:space="preserve">cases the UI is </w:t>
      </w:r>
      <w:r>
        <w:t xml:space="preserve">visible only if the user uses the </w:t>
      </w:r>
      <w:r w:rsidR="005F7C95">
        <w:t>scroll bars.</w:t>
      </w:r>
    </w:p>
    <w:p w:rsidR="00180C09" w:rsidRDefault="00FE6708" w:rsidP="00FE6708">
      <w:pPr>
        <w:pStyle w:val="a0"/>
      </w:pPr>
      <w:r>
        <w:t>When effective resolution falls below 1024x768, t</w:t>
      </w:r>
      <w:r w:rsidR="005F7C95">
        <w:t>hird</w:t>
      </w:r>
      <w:r w:rsidR="006121E7">
        <w:t>-</w:t>
      </w:r>
      <w:r w:rsidR="005F7C95">
        <w:t>party applications are the main concern.</w:t>
      </w:r>
      <w:r w:rsidR="00905D61">
        <w:t xml:space="preserve"> </w:t>
      </w:r>
      <w:r>
        <w:t>S</w:t>
      </w:r>
      <w:r w:rsidR="005F7C95">
        <w:t xml:space="preserve">ome applications </w:t>
      </w:r>
      <w:r>
        <w:t>warn user</w:t>
      </w:r>
      <w:r w:rsidR="00FE348F">
        <w:t>s</w:t>
      </w:r>
      <w:r>
        <w:t xml:space="preserve"> but continue to run. </w:t>
      </w:r>
      <w:r w:rsidR="00FE348F">
        <w:t>U</w:t>
      </w:r>
      <w:r>
        <w:t>ser</w:t>
      </w:r>
      <w:r w:rsidR="00FE348F">
        <w:t>s</w:t>
      </w:r>
      <w:r>
        <w:t xml:space="preserve"> can dismiss the warning</w:t>
      </w:r>
      <w:r w:rsidR="00FE348F">
        <w:t>,</w:t>
      </w:r>
      <w:r>
        <w:t xml:space="preserve"> but the usability of the application might be compromised because it is designed for an effective resolution of 1024x768.</w:t>
      </w:r>
    </w:p>
    <w:p w:rsidR="00180C09" w:rsidRDefault="00FE6708" w:rsidP="00984B71">
      <w:pPr>
        <w:pStyle w:val="a0"/>
      </w:pPr>
      <w:r>
        <w:t>Some other applications, however</w:t>
      </w:r>
      <w:r w:rsidR="006121E7">
        <w:t>,</w:t>
      </w:r>
      <w:r>
        <w:t xml:space="preserve"> do</w:t>
      </w:r>
      <w:r w:rsidR="005F7C95">
        <w:t xml:space="preserve"> not run</w:t>
      </w:r>
      <w:r>
        <w:t xml:space="preserve"> when the resolution is too low</w:t>
      </w:r>
      <w:r w:rsidR="005F7C95">
        <w:t>.</w:t>
      </w:r>
      <w:r w:rsidR="00905D61">
        <w:t xml:space="preserve"> </w:t>
      </w:r>
      <w:r w:rsidR="005F7C95">
        <w:t xml:space="preserve">End users have no workaround except lowering the DPI to </w:t>
      </w:r>
      <w:r w:rsidR="006121E7">
        <w:t xml:space="preserve">obtain </w:t>
      </w:r>
      <w:r w:rsidR="005F7C95">
        <w:t>the full desktop resolution (in this case study, it is 1600x768).</w:t>
      </w:r>
    </w:p>
    <w:p w:rsidR="00180C09" w:rsidRDefault="00FE6708" w:rsidP="00984B71">
      <w:pPr>
        <w:pStyle w:val="a0"/>
      </w:pPr>
      <w:r>
        <w:t>M</w:t>
      </w:r>
      <w:r w:rsidR="005F7C95">
        <w:t xml:space="preserve">ost applications work </w:t>
      </w:r>
      <w:r w:rsidR="006121E7">
        <w:t xml:space="preserve">correctly </w:t>
      </w:r>
      <w:r w:rsidR="005F7C95">
        <w:t xml:space="preserve">at </w:t>
      </w:r>
      <w:r>
        <w:t xml:space="preserve">an effective resolution of </w:t>
      </w:r>
      <w:r w:rsidR="005F7C95">
        <w:t xml:space="preserve">800x600 </w:t>
      </w:r>
      <w:r w:rsidR="005D386E">
        <w:t>because the</w:t>
      </w:r>
      <w:r w:rsidR="005F7C95">
        <w:t xml:space="preserve"> UX Guidelines </w:t>
      </w:r>
      <w:r>
        <w:t xml:space="preserve">have </w:t>
      </w:r>
      <w:r w:rsidR="005D386E">
        <w:t>specified</w:t>
      </w:r>
      <w:r>
        <w:t xml:space="preserve"> this requirement </w:t>
      </w:r>
      <w:r w:rsidR="005F7C95">
        <w:t xml:space="preserve">for </w:t>
      </w:r>
      <w:r w:rsidR="00F020F1">
        <w:t xml:space="preserve">previous </w:t>
      </w:r>
      <w:r w:rsidR="005F7C95">
        <w:t xml:space="preserve">Windows </w:t>
      </w:r>
      <w:r w:rsidR="00FE348F">
        <w:t>versions</w:t>
      </w:r>
      <w:r w:rsidR="005F7C95">
        <w:t>.</w:t>
      </w:r>
      <w:r w:rsidR="00905D61">
        <w:t xml:space="preserve"> </w:t>
      </w:r>
      <w:r>
        <w:t>We</w:t>
      </w:r>
      <w:r w:rsidR="005F7C95">
        <w:t xml:space="preserve"> recommend that OEMs </w:t>
      </w:r>
      <w:r w:rsidR="00FE348F">
        <w:t xml:space="preserve">that </w:t>
      </w:r>
      <w:r w:rsidR="00350BF3">
        <w:t xml:space="preserve">choose an effective resolution of 800x600 </w:t>
      </w:r>
      <w:r w:rsidR="005F7C95">
        <w:t xml:space="preserve">carefully </w:t>
      </w:r>
      <w:r>
        <w:t>test</w:t>
      </w:r>
      <w:r w:rsidR="00350BF3">
        <w:t xml:space="preserve"> any</w:t>
      </w:r>
      <w:r>
        <w:t xml:space="preserve"> </w:t>
      </w:r>
      <w:r w:rsidR="00350BF3">
        <w:t xml:space="preserve">bundled </w:t>
      </w:r>
      <w:r w:rsidR="005F7C95">
        <w:t xml:space="preserve">applications to ensure </w:t>
      </w:r>
      <w:r w:rsidR="00350BF3">
        <w:t>a high-quality</w:t>
      </w:r>
      <w:r w:rsidR="005F7C95">
        <w:t xml:space="preserve"> </w:t>
      </w:r>
      <w:r w:rsidR="001F79A6" w:rsidRPr="00F020F1">
        <w:rPr>
          <w:rFonts w:eastAsiaTheme="minorHAnsi" w:cstheme="minorBidi"/>
          <w:szCs w:val="22"/>
        </w:rPr>
        <w:t>out</w:t>
      </w:r>
      <w:r w:rsidR="00F020F1">
        <w:rPr>
          <w:rFonts w:eastAsiaTheme="minorHAnsi" w:cstheme="minorBidi"/>
          <w:szCs w:val="22"/>
        </w:rPr>
        <w:t>-</w:t>
      </w:r>
      <w:r w:rsidR="001F79A6" w:rsidRPr="00F020F1">
        <w:rPr>
          <w:rFonts w:eastAsiaTheme="minorHAnsi" w:cstheme="minorBidi"/>
          <w:szCs w:val="22"/>
        </w:rPr>
        <w:t>of</w:t>
      </w:r>
      <w:r w:rsidR="00F020F1">
        <w:rPr>
          <w:rFonts w:eastAsiaTheme="minorHAnsi" w:cstheme="minorBidi"/>
          <w:szCs w:val="22"/>
        </w:rPr>
        <w:t>-</w:t>
      </w:r>
      <w:r w:rsidR="001F79A6" w:rsidRPr="00F020F1">
        <w:rPr>
          <w:rFonts w:eastAsiaTheme="minorHAnsi" w:cstheme="minorBidi"/>
          <w:szCs w:val="22"/>
        </w:rPr>
        <w:t>box experience</w:t>
      </w:r>
      <w:r w:rsidR="00F020F1">
        <w:rPr>
          <w:rFonts w:eastAsiaTheme="minorHAnsi" w:cstheme="minorBidi"/>
          <w:szCs w:val="22"/>
        </w:rPr>
        <w:t xml:space="preserve"> (OOBE)</w:t>
      </w:r>
      <w:r w:rsidR="001F79A6" w:rsidRPr="00F020F1">
        <w:rPr>
          <w:rFonts w:eastAsiaTheme="minorHAnsi" w:cstheme="minorBidi"/>
          <w:szCs w:val="22"/>
        </w:rPr>
        <w:t>.</w:t>
      </w:r>
    </w:p>
    <w:p w:rsidR="00180C09" w:rsidRDefault="005F7C95" w:rsidP="00AA1922">
      <w:pPr>
        <w:pStyle w:val="3"/>
      </w:pPr>
      <w:bookmarkStart w:id="31" w:name="_Toc247519634"/>
      <w:r w:rsidRPr="00D45B20">
        <w:t>150</w:t>
      </w:r>
      <w:r w:rsidR="00FE348F">
        <w:t>-P</w:t>
      </w:r>
      <w:r w:rsidR="00CF768A">
        <w:t>ercent</w:t>
      </w:r>
      <w:r w:rsidRPr="00D45B20">
        <w:t xml:space="preserve"> DPI Case Analysis</w:t>
      </w:r>
      <w:bookmarkEnd w:id="31"/>
    </w:p>
    <w:p w:rsidR="005F7C95" w:rsidRDefault="00350BF3" w:rsidP="00984B71">
      <w:pPr>
        <w:pStyle w:val="a0"/>
      </w:pPr>
      <w:r>
        <w:t>At the 150</w:t>
      </w:r>
      <w:r w:rsidR="00FE348F">
        <w:t>-</w:t>
      </w:r>
      <w:r w:rsidR="00CF768A">
        <w:t>percent</w:t>
      </w:r>
      <w:r>
        <w:t xml:space="preserve"> setting, the e</w:t>
      </w:r>
      <w:r w:rsidR="005F7C95">
        <w:t xml:space="preserve">ffective screen resolution for the machine in this case study is </w:t>
      </w:r>
      <w:proofErr w:type="gramStart"/>
      <w:r w:rsidR="005F7C95">
        <w:t>1066x512</w:t>
      </w:r>
      <w:proofErr w:type="gramEnd"/>
      <w:r w:rsidR="005F7C95">
        <w:t>.</w:t>
      </w:r>
      <w:r w:rsidR="00905D61">
        <w:t xml:space="preserve"> </w:t>
      </w:r>
      <w:r>
        <w:t>The r</w:t>
      </w:r>
      <w:r w:rsidR="005F7C95">
        <w:t xml:space="preserve">atio of </w:t>
      </w:r>
      <w:r w:rsidR="00537ED2">
        <w:t>system</w:t>
      </w:r>
      <w:r w:rsidR="005F7C95">
        <w:t xml:space="preserve"> DPI</w:t>
      </w:r>
      <w:r>
        <w:t xml:space="preserve"> to n</w:t>
      </w:r>
      <w:r w:rsidR="005F7C95">
        <w:t xml:space="preserve">ative DPI </w:t>
      </w:r>
      <w:r>
        <w:t xml:space="preserve">is </w:t>
      </w:r>
      <w:r w:rsidR="006121E7">
        <w:t>therefore</w:t>
      </w:r>
      <w:r>
        <w:t xml:space="preserve"> </w:t>
      </w:r>
      <w:r w:rsidR="005F7C95">
        <w:t>64</w:t>
      </w:r>
      <w:r w:rsidR="00CF768A">
        <w:t> percent</w:t>
      </w:r>
      <w:r>
        <w:t>, so that</w:t>
      </w:r>
      <w:r w:rsidR="005F7C95">
        <w:t xml:space="preserve"> text appear</w:t>
      </w:r>
      <w:r>
        <w:t>s</w:t>
      </w:r>
      <w:r w:rsidR="005F7C95">
        <w:t xml:space="preserve"> at 64</w:t>
      </w:r>
      <w:r w:rsidR="00CF768A">
        <w:t> percent</w:t>
      </w:r>
      <w:r w:rsidR="005F7C95">
        <w:t xml:space="preserve"> of </w:t>
      </w:r>
      <w:r>
        <w:t xml:space="preserve">its </w:t>
      </w:r>
      <w:r w:rsidR="005F7C95">
        <w:t>actual size</w:t>
      </w:r>
      <w:r>
        <w:t xml:space="preserve"> and the</w:t>
      </w:r>
      <w:r w:rsidR="005F7C95">
        <w:t xml:space="preserve"> effective font size is 5.8</w:t>
      </w:r>
      <w:r w:rsidR="005010ED">
        <w:t xml:space="preserve"> point</w:t>
      </w:r>
      <w:r>
        <w:t>s</w:t>
      </w:r>
      <w:r w:rsidR="005F7C95">
        <w:t xml:space="preserve"> (9</w:t>
      </w:r>
      <w:r>
        <w:t xml:space="preserve"> </w:t>
      </w:r>
      <w:r w:rsidR="005010ED">
        <w:t>point</w:t>
      </w:r>
      <w:r w:rsidR="005F7C95">
        <w:t>s x 0.64).</w:t>
      </w:r>
      <w:r w:rsidR="00905D61">
        <w:t xml:space="preserve"> </w:t>
      </w:r>
      <w:r w:rsidR="005F7C95">
        <w:t xml:space="preserve">In our analysis, text size </w:t>
      </w:r>
      <w:r>
        <w:t>appeared acceptable when</w:t>
      </w:r>
      <w:r w:rsidR="005F7C95">
        <w:t xml:space="preserve"> </w:t>
      </w:r>
      <w:r w:rsidR="006121E7">
        <w:t xml:space="preserve">we </w:t>
      </w:r>
      <w:r w:rsidR="005F7C95">
        <w:t xml:space="preserve">compared </w:t>
      </w:r>
      <w:r w:rsidR="006121E7">
        <w:t xml:space="preserve">it </w:t>
      </w:r>
      <w:r w:rsidR="005F7C95">
        <w:t xml:space="preserve">to the </w:t>
      </w:r>
      <w:r>
        <w:t>100</w:t>
      </w:r>
      <w:r w:rsidR="00BE03F1">
        <w:t>-</w:t>
      </w:r>
      <w:r w:rsidR="00CF768A">
        <w:t>percent</w:t>
      </w:r>
      <w:r>
        <w:t xml:space="preserve"> and 125</w:t>
      </w:r>
      <w:r w:rsidR="00BE03F1">
        <w:t>-</w:t>
      </w:r>
      <w:r w:rsidR="00CF768A">
        <w:t>percent</w:t>
      </w:r>
      <w:r>
        <w:t xml:space="preserve"> </w:t>
      </w:r>
      <w:r w:rsidR="005F7C95">
        <w:t>DPI settings</w:t>
      </w:r>
      <w:r>
        <w:t xml:space="preserve"> even though</w:t>
      </w:r>
      <w:r w:rsidR="005F7C95">
        <w:t xml:space="preserve"> the effective screen resolution falls below the 800x600 threshold.</w:t>
      </w:r>
    </w:p>
    <w:p w:rsidR="00180C09" w:rsidRDefault="005F7C95" w:rsidP="00984B71">
      <w:pPr>
        <w:pStyle w:val="a0"/>
      </w:pPr>
      <w:r>
        <w:t>If users encounter issues in this configuration, the</w:t>
      </w:r>
      <w:r w:rsidR="00350BF3">
        <w:t>ir</w:t>
      </w:r>
      <w:r>
        <w:t xml:space="preserve"> only workaround </w:t>
      </w:r>
      <w:r w:rsidR="00350BF3">
        <w:t>is</w:t>
      </w:r>
      <w:r>
        <w:t xml:space="preserve"> to lower the DPI settings.</w:t>
      </w:r>
      <w:r w:rsidR="00905D61">
        <w:t xml:space="preserve"> </w:t>
      </w:r>
      <w:r w:rsidR="00350BF3">
        <w:t xml:space="preserve">However, </w:t>
      </w:r>
      <w:r>
        <w:t xml:space="preserve">many users </w:t>
      </w:r>
      <w:r w:rsidR="00350BF3">
        <w:t>are unaware</w:t>
      </w:r>
      <w:r>
        <w:t xml:space="preserve"> </w:t>
      </w:r>
      <w:r w:rsidR="00350BF3">
        <w:t xml:space="preserve">of </w:t>
      </w:r>
      <w:r>
        <w:t xml:space="preserve">this workaround, </w:t>
      </w:r>
      <w:r w:rsidR="00350BF3">
        <w:t xml:space="preserve">so this </w:t>
      </w:r>
      <w:r>
        <w:t>issue could generate support calls.</w:t>
      </w:r>
      <w:r w:rsidR="00905D61">
        <w:t xml:space="preserve"> </w:t>
      </w:r>
      <w:r>
        <w:t>Third</w:t>
      </w:r>
      <w:r w:rsidR="006121E7">
        <w:t>-</w:t>
      </w:r>
      <w:r>
        <w:t xml:space="preserve">party applications </w:t>
      </w:r>
      <w:r w:rsidR="00350BF3">
        <w:t xml:space="preserve">might </w:t>
      </w:r>
      <w:r>
        <w:t xml:space="preserve">also exhibit problems with </w:t>
      </w:r>
      <w:r w:rsidR="00350BF3">
        <w:t>the 150</w:t>
      </w:r>
      <w:r w:rsidR="00BE03F1">
        <w:t>-</w:t>
      </w:r>
      <w:r w:rsidR="00CF768A">
        <w:t>percent</w:t>
      </w:r>
      <w:r>
        <w:t xml:space="preserve"> DPI setting </w:t>
      </w:r>
      <w:r w:rsidR="00350BF3">
        <w:t xml:space="preserve">because the vertical resolution of 512 is less than the minimum configuration that the </w:t>
      </w:r>
      <w:r>
        <w:t>Windows UI guidelines specify.</w:t>
      </w:r>
    </w:p>
    <w:p w:rsidR="00180C09" w:rsidRDefault="005F7C95" w:rsidP="00AB3328">
      <w:pPr>
        <w:pStyle w:val="2"/>
        <w:rPr>
          <w:noProof/>
        </w:rPr>
      </w:pPr>
      <w:bookmarkStart w:id="32" w:name="_Toc247519635"/>
      <w:r w:rsidRPr="005F110E">
        <w:rPr>
          <w:noProof/>
        </w:rPr>
        <w:lastRenderedPageBreak/>
        <w:t xml:space="preserve">Summary of </w:t>
      </w:r>
      <w:r w:rsidR="00E17EF6">
        <w:rPr>
          <w:noProof/>
        </w:rPr>
        <w:t>A</w:t>
      </w:r>
      <w:r w:rsidR="00E17EF6" w:rsidRPr="005F110E">
        <w:rPr>
          <w:noProof/>
        </w:rPr>
        <w:t>nalysis</w:t>
      </w:r>
      <w:bookmarkEnd w:id="32"/>
    </w:p>
    <w:p w:rsidR="00E17EF6" w:rsidRDefault="00E17EF6" w:rsidP="00040728">
      <w:pPr>
        <w:pStyle w:val="BodyTextLink"/>
        <w:rPr>
          <w:noProof/>
        </w:rPr>
      </w:pPr>
      <w:r>
        <w:rPr>
          <w:noProof/>
        </w:rPr>
        <w:t>T</w:t>
      </w:r>
      <w:r w:rsidR="005F7C95">
        <w:rPr>
          <w:noProof/>
        </w:rPr>
        <w:t xml:space="preserve">able </w:t>
      </w:r>
      <w:r>
        <w:rPr>
          <w:noProof/>
        </w:rPr>
        <w:t xml:space="preserve">3 </w:t>
      </w:r>
      <w:r w:rsidR="005F7C95">
        <w:rPr>
          <w:noProof/>
        </w:rPr>
        <w:t xml:space="preserve">summarizes </w:t>
      </w:r>
      <w:r>
        <w:rPr>
          <w:noProof/>
        </w:rPr>
        <w:t xml:space="preserve">the </w:t>
      </w:r>
      <w:r w:rsidR="005F7C95">
        <w:rPr>
          <w:noProof/>
        </w:rPr>
        <w:t xml:space="preserve">effective resolution and </w:t>
      </w:r>
      <w:r w:rsidR="00357117">
        <w:rPr>
          <w:noProof/>
        </w:rPr>
        <w:t>effective font</w:t>
      </w:r>
      <w:r w:rsidR="005F7C95">
        <w:rPr>
          <w:noProof/>
        </w:rPr>
        <w:t xml:space="preserve"> size </w:t>
      </w:r>
      <w:r>
        <w:rPr>
          <w:noProof/>
        </w:rPr>
        <w:t xml:space="preserve">for each </w:t>
      </w:r>
      <w:r w:rsidR="005F7C95">
        <w:rPr>
          <w:noProof/>
        </w:rPr>
        <w:t>DPI setting for the sample 8</w:t>
      </w:r>
      <w:r w:rsidR="00BE03F1">
        <w:rPr>
          <w:noProof/>
        </w:rPr>
        <w:noBreakHyphen/>
        <w:t>inch</w:t>
      </w:r>
      <w:r w:rsidR="005F7C95">
        <w:rPr>
          <w:noProof/>
        </w:rPr>
        <w:t xml:space="preserve"> PC </w:t>
      </w:r>
      <w:r w:rsidR="00543A65">
        <w:rPr>
          <w:noProof/>
        </w:rPr>
        <w:t xml:space="preserve">that has a </w:t>
      </w:r>
      <w:r w:rsidR="005F7C95">
        <w:rPr>
          <w:noProof/>
        </w:rPr>
        <w:t>native resolution of 1600x768</w:t>
      </w:r>
      <w:r>
        <w:rPr>
          <w:noProof/>
        </w:rPr>
        <w:t>.</w:t>
      </w:r>
    </w:p>
    <w:p w:rsidR="00AA1922" w:rsidRDefault="00E17EF6" w:rsidP="00AA1922">
      <w:pPr>
        <w:pStyle w:val="TableHead"/>
        <w:rPr>
          <w:noProof/>
        </w:rPr>
      </w:pPr>
      <w:r>
        <w:rPr>
          <w:noProof/>
        </w:rPr>
        <w:t>Table 3. Effective Resolution and Text Size for Sample PC</w:t>
      </w:r>
    </w:p>
    <w:tbl>
      <w:tblPr>
        <w:tblStyle w:val="Tablerowcell"/>
        <w:tblW w:w="0" w:type="auto"/>
        <w:tblLook w:val="04A0" w:firstRow="1" w:lastRow="0" w:firstColumn="1" w:lastColumn="0" w:noHBand="0" w:noVBand="1"/>
      </w:tblPr>
      <w:tblGrid>
        <w:gridCol w:w="1638"/>
        <w:gridCol w:w="1890"/>
        <w:gridCol w:w="2070"/>
      </w:tblGrid>
      <w:tr w:rsidR="005F7C95" w:rsidRPr="004D0188" w:rsidTr="00724D1D">
        <w:trPr>
          <w:cnfStyle w:val="100000000000" w:firstRow="1" w:lastRow="0" w:firstColumn="0" w:lastColumn="0" w:oddVBand="0" w:evenVBand="0" w:oddHBand="0" w:evenHBand="0" w:firstRowFirstColumn="0" w:firstRowLastColumn="0" w:lastRowFirstColumn="0" w:lastRowLastColumn="0"/>
        </w:trPr>
        <w:tc>
          <w:tcPr>
            <w:tcW w:w="1638" w:type="dxa"/>
          </w:tcPr>
          <w:p w:rsidR="005F7C95" w:rsidRPr="00FE6273" w:rsidRDefault="005F7C95" w:rsidP="00724D1D">
            <w:pPr>
              <w:jc w:val="center"/>
            </w:pPr>
            <w:bookmarkStart w:id="33" w:name="_DPI_Setting"/>
            <w:bookmarkEnd w:id="33"/>
            <w:r w:rsidRPr="00FE6273">
              <w:t xml:space="preserve">DPI </w:t>
            </w:r>
            <w:r w:rsidR="00A030A6">
              <w:t>s</w:t>
            </w:r>
            <w:r w:rsidRPr="00FE6273">
              <w:t>etting</w:t>
            </w:r>
          </w:p>
        </w:tc>
        <w:tc>
          <w:tcPr>
            <w:tcW w:w="1890" w:type="dxa"/>
          </w:tcPr>
          <w:p w:rsidR="005F7C95" w:rsidRPr="004D0188" w:rsidRDefault="00A030A6" w:rsidP="00724D1D">
            <w:pPr>
              <w:jc w:val="center"/>
            </w:pPr>
            <w:r>
              <w:t>Effective r</w:t>
            </w:r>
            <w:r w:rsidR="005F7C95" w:rsidRPr="004D0188">
              <w:t>esolution</w:t>
            </w:r>
          </w:p>
        </w:tc>
        <w:tc>
          <w:tcPr>
            <w:tcW w:w="2070" w:type="dxa"/>
          </w:tcPr>
          <w:p w:rsidR="005F7C95" w:rsidRPr="004D0188" w:rsidRDefault="005F7C95" w:rsidP="00724D1D">
            <w:pPr>
              <w:jc w:val="center"/>
            </w:pPr>
            <w:r w:rsidRPr="004D0188">
              <w:t xml:space="preserve">Height of </w:t>
            </w:r>
            <w:r w:rsidR="00A030A6">
              <w:t>9-</w:t>
            </w:r>
            <w:r w:rsidR="005010ED">
              <w:t>point</w:t>
            </w:r>
            <w:r w:rsidRPr="004D0188">
              <w:t xml:space="preserve"> </w:t>
            </w:r>
            <w:r w:rsidR="00A030A6">
              <w:t>t</w:t>
            </w:r>
            <w:r w:rsidRPr="004D0188">
              <w:t>ext</w:t>
            </w:r>
          </w:p>
        </w:tc>
      </w:tr>
      <w:tr w:rsidR="005F7C95" w:rsidRPr="004D0188" w:rsidTr="00724D1D">
        <w:tc>
          <w:tcPr>
            <w:tcW w:w="1638" w:type="dxa"/>
          </w:tcPr>
          <w:p w:rsidR="005F7C95" w:rsidRPr="004D0188" w:rsidRDefault="005F7C95" w:rsidP="00724D1D">
            <w:pPr>
              <w:jc w:val="center"/>
            </w:pPr>
            <w:bookmarkStart w:id="34" w:name="_100%_(96_DPI)"/>
            <w:bookmarkEnd w:id="34"/>
            <w:r w:rsidRPr="004D0188">
              <w:t>100%</w:t>
            </w:r>
            <w:r w:rsidR="00724D1D">
              <w:t xml:space="preserve">  </w:t>
            </w:r>
            <w:r w:rsidRPr="004D0188">
              <w:t xml:space="preserve"> (96 DPI)</w:t>
            </w:r>
          </w:p>
        </w:tc>
        <w:tc>
          <w:tcPr>
            <w:tcW w:w="1890" w:type="dxa"/>
          </w:tcPr>
          <w:p w:rsidR="005F7C95" w:rsidRPr="004D0188" w:rsidRDefault="005F7C95" w:rsidP="00724D1D">
            <w:pPr>
              <w:jc w:val="center"/>
            </w:pPr>
            <w:r w:rsidRPr="004D0188">
              <w:t>1600x768</w:t>
            </w:r>
          </w:p>
        </w:tc>
        <w:tc>
          <w:tcPr>
            <w:tcW w:w="2070" w:type="dxa"/>
          </w:tcPr>
          <w:p w:rsidR="005F7C95" w:rsidRPr="004D0188" w:rsidRDefault="005F7C95" w:rsidP="00724D1D">
            <w:pPr>
              <w:jc w:val="center"/>
            </w:pPr>
            <w:r>
              <w:t>3.9</w:t>
            </w:r>
            <w:r w:rsidRPr="004D0188">
              <w:t>/72 inch</w:t>
            </w:r>
          </w:p>
        </w:tc>
      </w:tr>
      <w:tr w:rsidR="005F7C95" w:rsidRPr="004D0188" w:rsidTr="00724D1D">
        <w:tc>
          <w:tcPr>
            <w:tcW w:w="1638" w:type="dxa"/>
          </w:tcPr>
          <w:p w:rsidR="005F7C95" w:rsidRPr="004D0188" w:rsidRDefault="005F7C95" w:rsidP="00724D1D">
            <w:pPr>
              <w:jc w:val="center"/>
            </w:pPr>
            <w:r w:rsidRPr="004D0188">
              <w:t>125% (120 DPI)</w:t>
            </w:r>
          </w:p>
        </w:tc>
        <w:tc>
          <w:tcPr>
            <w:tcW w:w="1890" w:type="dxa"/>
          </w:tcPr>
          <w:p w:rsidR="005F7C95" w:rsidRPr="004D0188" w:rsidRDefault="00AA1922" w:rsidP="00724D1D">
            <w:pPr>
              <w:jc w:val="center"/>
              <w:rPr>
                <w:highlight w:val="yellow"/>
              </w:rPr>
            </w:pPr>
            <w:r w:rsidRPr="00AA1922">
              <w:t>1280x614</w:t>
            </w:r>
          </w:p>
        </w:tc>
        <w:tc>
          <w:tcPr>
            <w:tcW w:w="2070" w:type="dxa"/>
          </w:tcPr>
          <w:p w:rsidR="005F7C95" w:rsidRPr="004D0188" w:rsidRDefault="005F7C95" w:rsidP="00724D1D">
            <w:pPr>
              <w:jc w:val="center"/>
              <w:rPr>
                <w:highlight w:val="yellow"/>
              </w:rPr>
            </w:pPr>
            <w:r>
              <w:t>4.8</w:t>
            </w:r>
            <w:r w:rsidRPr="004D0188">
              <w:t>/72 inch</w:t>
            </w:r>
          </w:p>
        </w:tc>
      </w:tr>
      <w:tr w:rsidR="005F7C95" w:rsidRPr="004D0188" w:rsidTr="00724D1D">
        <w:tc>
          <w:tcPr>
            <w:tcW w:w="1638" w:type="dxa"/>
          </w:tcPr>
          <w:p w:rsidR="005F7C95" w:rsidRPr="004D0188" w:rsidRDefault="005F7C95" w:rsidP="00724D1D">
            <w:pPr>
              <w:jc w:val="center"/>
            </w:pPr>
            <w:r w:rsidRPr="004D0188">
              <w:t>150% (144 DPI)</w:t>
            </w:r>
          </w:p>
        </w:tc>
        <w:tc>
          <w:tcPr>
            <w:tcW w:w="1890" w:type="dxa"/>
          </w:tcPr>
          <w:p w:rsidR="005F7C95" w:rsidRPr="004D0188" w:rsidRDefault="005F7C95" w:rsidP="00724D1D">
            <w:pPr>
              <w:jc w:val="center"/>
            </w:pPr>
            <w:r w:rsidRPr="004D0188">
              <w:t>1066x512</w:t>
            </w:r>
          </w:p>
        </w:tc>
        <w:tc>
          <w:tcPr>
            <w:tcW w:w="2070" w:type="dxa"/>
          </w:tcPr>
          <w:p w:rsidR="005F7C95" w:rsidRPr="004D0188" w:rsidRDefault="005F7C95" w:rsidP="00724D1D">
            <w:pPr>
              <w:jc w:val="center"/>
            </w:pPr>
            <w:r>
              <w:t>5.8</w:t>
            </w:r>
            <w:r w:rsidRPr="004D0188">
              <w:t>/72 inch</w:t>
            </w:r>
          </w:p>
        </w:tc>
      </w:tr>
      <w:tr w:rsidR="005F7C95" w:rsidRPr="004D0188" w:rsidTr="00724D1D">
        <w:tc>
          <w:tcPr>
            <w:tcW w:w="1638" w:type="dxa"/>
          </w:tcPr>
          <w:p w:rsidR="005F7C95" w:rsidRPr="004D0188" w:rsidRDefault="005F7C95" w:rsidP="00724D1D">
            <w:pPr>
              <w:jc w:val="center"/>
            </w:pPr>
            <w:r w:rsidRPr="004D0188">
              <w:t>200% (198 DPI)</w:t>
            </w:r>
          </w:p>
        </w:tc>
        <w:tc>
          <w:tcPr>
            <w:tcW w:w="1890" w:type="dxa"/>
          </w:tcPr>
          <w:p w:rsidR="005F7C95" w:rsidRPr="004D0188" w:rsidRDefault="005F7C95" w:rsidP="00724D1D">
            <w:pPr>
              <w:jc w:val="center"/>
            </w:pPr>
            <w:r w:rsidRPr="004D0188">
              <w:t>800x384</w:t>
            </w:r>
          </w:p>
        </w:tc>
        <w:tc>
          <w:tcPr>
            <w:tcW w:w="2070" w:type="dxa"/>
          </w:tcPr>
          <w:p w:rsidR="005F7C95" w:rsidRPr="004D0188" w:rsidRDefault="005F7C95" w:rsidP="00724D1D">
            <w:pPr>
              <w:jc w:val="center"/>
            </w:pPr>
            <w:r>
              <w:t>7</w:t>
            </w:r>
            <w:r w:rsidRPr="004D0188">
              <w:t>.8/72 inch</w:t>
            </w:r>
          </w:p>
        </w:tc>
      </w:tr>
    </w:tbl>
    <w:p w:rsidR="00AA1922" w:rsidRDefault="00AA1922" w:rsidP="00AA1922">
      <w:pPr>
        <w:pStyle w:val="Le"/>
      </w:pPr>
    </w:p>
    <w:p w:rsidR="00180C09" w:rsidRDefault="00E17EF6" w:rsidP="00040728">
      <w:pPr>
        <w:pStyle w:val="BodyTextLink"/>
      </w:pPr>
      <w:r>
        <w:t>The table clearly shows the</w:t>
      </w:r>
      <w:r w:rsidR="005F7C95">
        <w:t xml:space="preserve"> trade</w:t>
      </w:r>
      <w:r w:rsidR="00BE03F1">
        <w:t>-</w:t>
      </w:r>
      <w:r w:rsidR="005F7C95">
        <w:t>off</w:t>
      </w:r>
      <w:r w:rsidR="00A030A6">
        <w:t>—o</w:t>
      </w:r>
      <w:r w:rsidR="005F7C95">
        <w:t>ptimal text size causes unacceptable effective screen resolution</w:t>
      </w:r>
      <w:r>
        <w:t>. Specifically:</w:t>
      </w:r>
    </w:p>
    <w:p w:rsidR="005F7C95" w:rsidRPr="00562F6C" w:rsidRDefault="005F7C95" w:rsidP="00877D57">
      <w:pPr>
        <w:pStyle w:val="BulletList"/>
      </w:pPr>
      <w:r w:rsidRPr="00562F6C">
        <w:t>100</w:t>
      </w:r>
      <w:r w:rsidR="00CF768A">
        <w:t> percent</w:t>
      </w:r>
      <w:r w:rsidRPr="00562F6C">
        <w:t xml:space="preserve"> is optimal for Windows and application compatibility but unacceptable for text size</w:t>
      </w:r>
      <w:r w:rsidR="00E17EF6">
        <w:t>.</w:t>
      </w:r>
    </w:p>
    <w:p w:rsidR="005F7C95" w:rsidRPr="00562F6C" w:rsidRDefault="005F7C95" w:rsidP="00877D57">
      <w:pPr>
        <w:pStyle w:val="BulletList"/>
      </w:pPr>
      <w:r w:rsidRPr="00562F6C">
        <w:t>125</w:t>
      </w:r>
      <w:r w:rsidR="00CF768A">
        <w:t> percent</w:t>
      </w:r>
      <w:r w:rsidRPr="00562F6C">
        <w:t xml:space="preserve"> is </w:t>
      </w:r>
      <w:r w:rsidR="00E17EF6">
        <w:t xml:space="preserve">not </w:t>
      </w:r>
      <w:r w:rsidRPr="00562F6C">
        <w:t xml:space="preserve">optimal for </w:t>
      </w:r>
      <w:r w:rsidR="00AB3328" w:rsidRPr="00562F6C">
        <w:t>Windows</w:t>
      </w:r>
      <w:r w:rsidR="00AB3328">
        <w:t>, but</w:t>
      </w:r>
      <w:r w:rsidRPr="00562F6C">
        <w:t xml:space="preserve"> Windows will work </w:t>
      </w:r>
      <w:r w:rsidR="00E17EF6">
        <w:t>at this setting. Some</w:t>
      </w:r>
      <w:r>
        <w:t xml:space="preserve"> </w:t>
      </w:r>
      <w:r w:rsidRPr="00562F6C">
        <w:t>third</w:t>
      </w:r>
      <w:r w:rsidR="00E17EF6">
        <w:t>-</w:t>
      </w:r>
      <w:r w:rsidRPr="00562F6C">
        <w:t>party application</w:t>
      </w:r>
      <w:r w:rsidR="00E17EF6">
        <w:t>s might have</w:t>
      </w:r>
      <w:r w:rsidRPr="00562F6C">
        <w:t xml:space="preserve"> compatibility</w:t>
      </w:r>
      <w:r>
        <w:t xml:space="preserve"> </w:t>
      </w:r>
      <w:r w:rsidRPr="00562F6C">
        <w:t>issues</w:t>
      </w:r>
      <w:r>
        <w:t>,</w:t>
      </w:r>
      <w:r w:rsidR="00905D61">
        <w:t xml:space="preserve"> </w:t>
      </w:r>
      <w:r>
        <w:t>and</w:t>
      </w:r>
      <w:r w:rsidRPr="00562F6C">
        <w:t xml:space="preserve"> text size </w:t>
      </w:r>
      <w:r w:rsidR="00BE03F1">
        <w:t xml:space="preserve">is </w:t>
      </w:r>
      <w:r>
        <w:t>smaller than on typical systems</w:t>
      </w:r>
      <w:r w:rsidR="00E17EF6">
        <w:t>.</w:t>
      </w:r>
    </w:p>
    <w:p w:rsidR="005F7C95" w:rsidRDefault="005F7C95" w:rsidP="00877D57">
      <w:pPr>
        <w:pStyle w:val="BulletList"/>
      </w:pPr>
      <w:r w:rsidRPr="00562F6C">
        <w:t>150</w:t>
      </w:r>
      <w:r w:rsidR="00CF768A">
        <w:t> percent</w:t>
      </w:r>
      <w:r w:rsidRPr="00562F6C">
        <w:t xml:space="preserve"> is </w:t>
      </w:r>
      <w:r>
        <w:t>good</w:t>
      </w:r>
      <w:r w:rsidRPr="00562F6C">
        <w:t xml:space="preserve"> for text size but unacceptable for Windows compatibility</w:t>
      </w:r>
      <w:r w:rsidR="00E17EF6">
        <w:t>.</w:t>
      </w:r>
    </w:p>
    <w:p w:rsidR="00AA1922" w:rsidRDefault="00AA1922" w:rsidP="00AA1922">
      <w:pPr>
        <w:pStyle w:val="Le"/>
      </w:pPr>
    </w:p>
    <w:p w:rsidR="00180C09" w:rsidRDefault="00E17EF6" w:rsidP="00984B71">
      <w:pPr>
        <w:pStyle w:val="a0"/>
      </w:pPr>
      <w:r>
        <w:t xml:space="preserve">Based on the data in the </w:t>
      </w:r>
      <w:r w:rsidR="005F7C95">
        <w:t>table, 125</w:t>
      </w:r>
      <w:r w:rsidR="00CF768A">
        <w:t> percent</w:t>
      </w:r>
      <w:r w:rsidR="005F7C95">
        <w:t xml:space="preserve"> is the most reasonable choice </w:t>
      </w:r>
      <w:r>
        <w:t xml:space="preserve">because </w:t>
      </w:r>
      <w:r w:rsidR="005F7C95">
        <w:t xml:space="preserve">the </w:t>
      </w:r>
      <w:r>
        <w:t xml:space="preserve">effective resolution should never be less than </w:t>
      </w:r>
      <w:proofErr w:type="gramStart"/>
      <w:r w:rsidR="005F7C95">
        <w:t>800x600</w:t>
      </w:r>
      <w:proofErr w:type="gramEnd"/>
      <w:r w:rsidR="005F7C95">
        <w:t>.</w:t>
      </w:r>
    </w:p>
    <w:p w:rsidR="005F7C95" w:rsidRPr="00BC6CB6" w:rsidRDefault="00AC1C45" w:rsidP="00AC1C45">
      <w:pPr>
        <w:pStyle w:val="1"/>
      </w:pPr>
      <w:bookmarkStart w:id="35" w:name="_Toc247519636"/>
      <w:r>
        <w:t>Recommendations and Guidelines</w:t>
      </w:r>
      <w:bookmarkEnd w:id="35"/>
    </w:p>
    <w:p w:rsidR="00180C09" w:rsidRDefault="007B577F" w:rsidP="00984B71">
      <w:pPr>
        <w:pStyle w:val="a0"/>
      </w:pPr>
      <w:r>
        <w:t>On some small PCs, manufacturers face</w:t>
      </w:r>
      <w:r w:rsidR="005F7C95">
        <w:t xml:space="preserve"> trade</w:t>
      </w:r>
      <w:r w:rsidR="00BE03F1">
        <w:t>-</w:t>
      </w:r>
      <w:r w:rsidR="005F7C95">
        <w:t xml:space="preserve">offs </w:t>
      </w:r>
      <w:r>
        <w:t>of text size versus application compatibility when</w:t>
      </w:r>
      <w:r w:rsidR="005F7C95">
        <w:t xml:space="preserve"> </w:t>
      </w:r>
      <w:r w:rsidR="00543A65">
        <w:t xml:space="preserve">they </w:t>
      </w:r>
      <w:r w:rsidR="005F7C95">
        <w:t>configur</w:t>
      </w:r>
      <w:r w:rsidR="00543A65">
        <w:t>e</w:t>
      </w:r>
      <w:r w:rsidR="005F7C95">
        <w:t xml:space="preserve"> </w:t>
      </w:r>
      <w:r w:rsidR="000D31A7">
        <w:t xml:space="preserve">high </w:t>
      </w:r>
      <w:r w:rsidR="005F7C95">
        <w:t>DPI.</w:t>
      </w:r>
    </w:p>
    <w:p w:rsidR="00180C09" w:rsidRDefault="007B577F" w:rsidP="00984B71">
      <w:pPr>
        <w:pStyle w:val="a0"/>
      </w:pPr>
      <w:r>
        <w:t xml:space="preserve">If </w:t>
      </w:r>
      <w:r w:rsidR="005F7C95">
        <w:t>effective resolution falls below 1024x768</w:t>
      </w:r>
      <w:r>
        <w:t>,</w:t>
      </w:r>
      <w:r w:rsidR="005F7C95">
        <w:t xml:space="preserve"> the Windows auto</w:t>
      </w:r>
      <w:r w:rsidR="00AB3328">
        <w:t>-</w:t>
      </w:r>
      <w:r w:rsidR="005F7C95">
        <w:t xml:space="preserve">configuration </w:t>
      </w:r>
      <w:r w:rsidR="00AB3328">
        <w:t xml:space="preserve">feature </w:t>
      </w:r>
      <w:r>
        <w:t>ensures</w:t>
      </w:r>
      <w:r w:rsidR="005F7C95">
        <w:t xml:space="preserve"> application compatibility first</w:t>
      </w:r>
      <w:r>
        <w:t xml:space="preserve"> and </w:t>
      </w:r>
      <w:r w:rsidR="00543A65">
        <w:t>therefore</w:t>
      </w:r>
      <w:r>
        <w:t xml:space="preserve"> opts for smaller text</w:t>
      </w:r>
      <w:r w:rsidR="005F7C95">
        <w:t>.</w:t>
      </w:r>
      <w:r w:rsidR="00905D61">
        <w:t xml:space="preserve"> </w:t>
      </w:r>
      <w:r w:rsidR="005F7C95">
        <w:t xml:space="preserve">However, OEMs </w:t>
      </w:r>
      <w:r w:rsidR="00AB3328">
        <w:t>can opt for larger</w:t>
      </w:r>
      <w:r w:rsidR="005F7C95">
        <w:t xml:space="preserve"> text size over </w:t>
      </w:r>
      <w:r w:rsidR="00AB3328">
        <w:t xml:space="preserve">application </w:t>
      </w:r>
      <w:r w:rsidR="005F7C95">
        <w:t>compatibility</w:t>
      </w:r>
      <w:r>
        <w:t xml:space="preserve">. </w:t>
      </w:r>
      <w:r w:rsidR="00AB3328">
        <w:t>If so, they</w:t>
      </w:r>
      <w:r w:rsidR="005F7C95">
        <w:t xml:space="preserve"> should </w:t>
      </w:r>
      <w:r w:rsidR="00AB3328">
        <w:t xml:space="preserve">test preinstalled software for incompatibilities and </w:t>
      </w:r>
      <w:r w:rsidR="005F7C95">
        <w:t xml:space="preserve">inform end users </w:t>
      </w:r>
      <w:r w:rsidR="00AB3328">
        <w:t>about the</w:t>
      </w:r>
      <w:r w:rsidR="005F7C95">
        <w:t xml:space="preserve"> trade</w:t>
      </w:r>
      <w:r w:rsidR="00BE03F1">
        <w:t>-</w:t>
      </w:r>
      <w:r w:rsidR="005F7C95">
        <w:t>offs.</w:t>
      </w:r>
    </w:p>
    <w:p w:rsidR="005F7C95" w:rsidRDefault="007B577F" w:rsidP="00984B71">
      <w:pPr>
        <w:pStyle w:val="a0"/>
      </w:pPr>
      <w:r>
        <w:t>At effective resolutions below</w:t>
      </w:r>
      <w:r w:rsidR="005F7C95">
        <w:t xml:space="preserve"> 1024x768</w:t>
      </w:r>
      <w:r>
        <w:t>, the user</w:t>
      </w:r>
      <w:r w:rsidR="005F7C95">
        <w:t xml:space="preserve"> experience becomes </w:t>
      </w:r>
      <w:r w:rsidR="00AB3328">
        <w:t xml:space="preserve">less </w:t>
      </w:r>
      <w:r w:rsidR="005F7C95">
        <w:t xml:space="preserve">optimal, </w:t>
      </w:r>
      <w:r>
        <w:t>but is still acceptable. W</w:t>
      </w:r>
      <w:r w:rsidR="005F7C95">
        <w:t xml:space="preserve">e </w:t>
      </w:r>
      <w:r w:rsidR="00BE03F1">
        <w:t xml:space="preserve">do not </w:t>
      </w:r>
      <w:r w:rsidR="005F7C95">
        <w:t xml:space="preserve">recommend display configurations </w:t>
      </w:r>
      <w:r>
        <w:t xml:space="preserve">that result </w:t>
      </w:r>
      <w:r w:rsidR="005F7C95">
        <w:t xml:space="preserve">in an effective resolution below 800x600 </w:t>
      </w:r>
      <w:r>
        <w:t xml:space="preserve">in either direction. These parameters </w:t>
      </w:r>
      <w:r w:rsidR="00834689">
        <w:t>are</w:t>
      </w:r>
      <w:r>
        <w:t xml:space="preserve"> </w:t>
      </w:r>
      <w:r w:rsidR="005F7C95">
        <w:t>the required minimum for Windows and for Windows UI guidelines.</w:t>
      </w:r>
    </w:p>
    <w:p w:rsidR="00180C09" w:rsidRDefault="007B577F" w:rsidP="007B577F">
      <w:pPr>
        <w:pStyle w:val="a0"/>
      </w:pPr>
      <w:r>
        <w:t xml:space="preserve">On small PCs </w:t>
      </w:r>
      <w:r w:rsidR="00BE4F19">
        <w:t>that have</w:t>
      </w:r>
      <w:r>
        <w:t xml:space="preserve"> such issues, OEMs should carefully consider the effects of their chosen defaults and inform end users of the trade</w:t>
      </w:r>
      <w:r w:rsidR="00BE03F1">
        <w:t>-</w:t>
      </w:r>
      <w:r>
        <w:t>offs so that users can determine whether to change these defaults. In Windows 7, user</w:t>
      </w:r>
      <w:r w:rsidR="00BE03F1">
        <w:t>s</w:t>
      </w:r>
      <w:r>
        <w:t xml:space="preserve"> can change DPI by right-clicking the screen, selecting </w:t>
      </w:r>
      <w:r w:rsidR="00AA1922" w:rsidRPr="00AA1922">
        <w:rPr>
          <w:b/>
        </w:rPr>
        <w:t>Screen resolution</w:t>
      </w:r>
      <w:r>
        <w:t xml:space="preserve">, and </w:t>
      </w:r>
      <w:r w:rsidR="00CB264B">
        <w:t xml:space="preserve">logging off, </w:t>
      </w:r>
      <w:r>
        <w:t xml:space="preserve">instead of </w:t>
      </w:r>
      <w:r w:rsidR="00CB264B">
        <w:t>restarting the system as Windows Vista</w:t>
      </w:r>
      <w:r w:rsidR="00BE03F1">
        <w:t>®</w:t>
      </w:r>
      <w:r w:rsidR="00CB264B">
        <w:t xml:space="preserve"> requires</w:t>
      </w:r>
      <w:r>
        <w:t>.</w:t>
      </w:r>
    </w:p>
    <w:p w:rsidR="005F7C95" w:rsidRDefault="00984B71" w:rsidP="00724D1D">
      <w:pPr>
        <w:pStyle w:val="1"/>
        <w:pageBreakBefore/>
      </w:pPr>
      <w:bookmarkStart w:id="36" w:name="_Appendix_A:_"/>
      <w:bookmarkStart w:id="37" w:name="_Toc247519637"/>
      <w:bookmarkEnd w:id="36"/>
      <w:r>
        <w:lastRenderedPageBreak/>
        <w:t>Resources</w:t>
      </w:r>
      <w:bookmarkEnd w:id="37"/>
    </w:p>
    <w:p w:rsidR="007E4C2F" w:rsidRDefault="007E4C2F" w:rsidP="007E4C2F">
      <w:pPr>
        <w:pStyle w:val="4"/>
        <w:rPr>
          <w:lang w:bidi="en-US"/>
        </w:rPr>
      </w:pPr>
      <w:r>
        <w:rPr>
          <w:lang w:bidi="en-US"/>
        </w:rPr>
        <w:t>MSDN</w:t>
      </w:r>
    </w:p>
    <w:p w:rsidR="00180C09" w:rsidRDefault="00AA1922" w:rsidP="00AA1922">
      <w:pPr>
        <w:pStyle w:val="DT"/>
        <w:rPr>
          <w:b w:val="0"/>
          <w:lang w:bidi="en-US"/>
        </w:rPr>
      </w:pPr>
      <w:r w:rsidRPr="00287428">
        <w:rPr>
          <w:b w:val="0"/>
          <w:lang w:bidi="en-US"/>
        </w:rPr>
        <w:t>High DPI</w:t>
      </w:r>
    </w:p>
    <w:p w:rsidR="00AA1922" w:rsidRDefault="000E528C" w:rsidP="00AA1922">
      <w:pPr>
        <w:pStyle w:val="DL"/>
        <w:rPr>
          <w:lang w:bidi="en-US"/>
        </w:rPr>
      </w:pPr>
      <w:hyperlink r:id="rId11" w:history="1">
        <w:r w:rsidR="005F7C95" w:rsidRPr="00B47721">
          <w:rPr>
            <w:rStyle w:val="aa"/>
            <w:lang w:bidi="en-US"/>
          </w:rPr>
          <w:t>http://msdn.microsoft.com/en-us/library/dd464646(VS.85).aspx</w:t>
        </w:r>
      </w:hyperlink>
    </w:p>
    <w:p w:rsidR="0045241C" w:rsidRPr="00287428" w:rsidRDefault="0045241C" w:rsidP="00AA1922">
      <w:pPr>
        <w:pStyle w:val="DT"/>
        <w:rPr>
          <w:b w:val="0"/>
        </w:rPr>
      </w:pPr>
      <w:r w:rsidRPr="00287428">
        <w:rPr>
          <w:b w:val="0"/>
        </w:rPr>
        <w:t>Tutorial: Writing High-DPI Win32 Applications</w:t>
      </w:r>
    </w:p>
    <w:p w:rsidR="0045241C" w:rsidRPr="0045241C" w:rsidRDefault="000E528C" w:rsidP="0045241C">
      <w:pPr>
        <w:pStyle w:val="DL"/>
      </w:pPr>
      <w:hyperlink r:id="rId12" w:history="1">
        <w:r w:rsidR="0045241C" w:rsidRPr="0045241C">
          <w:rPr>
            <w:rStyle w:val="aa"/>
          </w:rPr>
          <w:t>http://msdn.microsoft.com/en-us/library/dd464659(VS.85).aspx</w:t>
        </w:r>
      </w:hyperlink>
    </w:p>
    <w:p w:rsidR="00AA1922" w:rsidRPr="00287428" w:rsidRDefault="00AA1922" w:rsidP="00AA1922">
      <w:pPr>
        <w:pStyle w:val="DT"/>
        <w:rPr>
          <w:b w:val="0"/>
        </w:rPr>
      </w:pPr>
      <w:r w:rsidRPr="00287428">
        <w:rPr>
          <w:b w:val="0"/>
        </w:rPr>
        <w:t>Writing High-DPI Win32 Applications</w:t>
      </w:r>
    </w:p>
    <w:p w:rsidR="00AA1922" w:rsidRPr="00AA1922" w:rsidRDefault="000E528C" w:rsidP="00AA1922">
      <w:pPr>
        <w:pStyle w:val="DL"/>
        <w:rPr>
          <w:rStyle w:val="aa"/>
        </w:rPr>
      </w:pPr>
      <w:hyperlink r:id="rId13" w:history="1">
        <w:r w:rsidR="00AA1922" w:rsidRPr="00724D1D">
          <w:rPr>
            <w:rStyle w:val="aa"/>
          </w:rPr>
          <w:t>http://msdn.microsoft.com/en-us/library/dd464660(VS.85).aspx</w:t>
        </w:r>
      </w:hyperlink>
    </w:p>
    <w:p w:rsidR="00AA1922" w:rsidRPr="00287428" w:rsidRDefault="00AA1922" w:rsidP="00287428">
      <w:pPr>
        <w:pStyle w:val="DT"/>
        <w:rPr>
          <w:b w:val="0"/>
        </w:rPr>
      </w:pPr>
      <w:r w:rsidRPr="00287428">
        <w:rPr>
          <w:b w:val="0"/>
        </w:rPr>
        <w:t>Windows User Experience Interaction Guidelines</w:t>
      </w:r>
    </w:p>
    <w:p w:rsidR="00AA1922" w:rsidRDefault="000E528C" w:rsidP="00AA1922">
      <w:pPr>
        <w:pStyle w:val="DL"/>
        <w:rPr>
          <w:lang w:bidi="en-US"/>
        </w:rPr>
      </w:pPr>
      <w:hyperlink r:id="rId14" w:history="1">
        <w:r w:rsidR="00581728" w:rsidRPr="00D63DAE">
          <w:rPr>
            <w:rStyle w:val="aa"/>
            <w:lang w:bidi="en-US"/>
          </w:rPr>
          <w:t>http://msdn.microsoft.com/en-us/library/aa511258.aspx</w:t>
        </w:r>
      </w:hyperlink>
    </w:p>
    <w:p w:rsidR="00AA1922" w:rsidRDefault="004D061E" w:rsidP="00AA1922">
      <w:pPr>
        <w:pStyle w:val="4"/>
      </w:pPr>
      <w:r>
        <w:rPr>
          <w:lang w:bidi="en-US"/>
        </w:rPr>
        <w:t>WHDC</w:t>
      </w:r>
      <w:r w:rsidR="007B4585">
        <w:t xml:space="preserve"> Web site</w:t>
      </w:r>
    </w:p>
    <w:p w:rsidR="00AA1922" w:rsidRPr="00287428" w:rsidRDefault="00AA1922" w:rsidP="00287428">
      <w:pPr>
        <w:pStyle w:val="DT"/>
        <w:rPr>
          <w:b w:val="0"/>
        </w:rPr>
      </w:pPr>
      <w:r w:rsidRPr="00287428">
        <w:rPr>
          <w:b w:val="0"/>
        </w:rPr>
        <w:t>High DPI and Windows 7 (</w:t>
      </w:r>
      <w:proofErr w:type="spellStart"/>
      <w:r w:rsidRPr="00287428">
        <w:rPr>
          <w:b w:val="0"/>
        </w:rPr>
        <w:t>WinHEC</w:t>
      </w:r>
      <w:proofErr w:type="spellEnd"/>
      <w:r w:rsidRPr="00287428">
        <w:rPr>
          <w:b w:val="0"/>
        </w:rPr>
        <w:t xml:space="preserve"> 2008 Conference Presentation)</w:t>
      </w:r>
    </w:p>
    <w:p w:rsidR="00AA1922" w:rsidRDefault="000E528C" w:rsidP="00AA1922">
      <w:pPr>
        <w:pStyle w:val="DL"/>
      </w:pPr>
      <w:hyperlink r:id="rId15" w:history="1">
        <w:r w:rsidR="00A524FF" w:rsidRPr="008608B8">
          <w:rPr>
            <w:rStyle w:val="aa"/>
          </w:rPr>
          <w:t>http://download.microsoft.com/download/5/E/6/5E66B27B-988B-4F50-AF3A-C2FF1E62180F/GRA-T582_WH08.pptx</w:t>
        </w:r>
      </w:hyperlink>
    </w:p>
    <w:p w:rsidR="00287428" w:rsidRDefault="00287428" w:rsidP="00287428">
      <w:pPr>
        <w:pStyle w:val="4"/>
      </w:pPr>
      <w:r>
        <w:t>Microsoft Web site</w:t>
      </w:r>
    </w:p>
    <w:p w:rsidR="00287428" w:rsidRPr="00287428" w:rsidRDefault="00287428" w:rsidP="00287428">
      <w:pPr>
        <w:pStyle w:val="DT"/>
        <w:rPr>
          <w:b w:val="0"/>
        </w:rPr>
      </w:pPr>
      <w:r w:rsidRPr="00287428">
        <w:rPr>
          <w:b w:val="0"/>
        </w:rPr>
        <w:t xml:space="preserve">Microsoft OEM </w:t>
      </w:r>
      <w:proofErr w:type="spellStart"/>
      <w:r w:rsidRPr="00287428">
        <w:rPr>
          <w:b w:val="0"/>
        </w:rPr>
        <w:t>Preinstallation</w:t>
      </w:r>
      <w:proofErr w:type="spellEnd"/>
      <w:r w:rsidRPr="00287428">
        <w:rPr>
          <w:b w:val="0"/>
        </w:rPr>
        <w:t xml:space="preserve"> Kits</w:t>
      </w:r>
    </w:p>
    <w:p w:rsidR="00287428" w:rsidRPr="00287428" w:rsidRDefault="000E528C" w:rsidP="00287428">
      <w:pPr>
        <w:pStyle w:val="DT"/>
        <w:rPr>
          <w:rStyle w:val="aa"/>
          <w:b w:val="0"/>
        </w:rPr>
      </w:pPr>
      <w:hyperlink r:id="rId16" w:history="1">
        <w:r w:rsidR="00287428" w:rsidRPr="00724D1D">
          <w:rPr>
            <w:rStyle w:val="aa"/>
            <w:b w:val="0"/>
          </w:rPr>
          <w:t>http://www.microsoft.com/oem/sblicense/OPK/default.mspx</w:t>
        </w:r>
      </w:hyperlink>
    </w:p>
    <w:p w:rsidR="007E4C2F" w:rsidRDefault="007E4C2F" w:rsidP="007E4C2F">
      <w:pPr>
        <w:pStyle w:val="4"/>
        <w:rPr>
          <w:lang w:bidi="en-US"/>
        </w:rPr>
      </w:pPr>
      <w:r>
        <w:rPr>
          <w:lang w:bidi="en-US"/>
        </w:rPr>
        <w:t>Specifications</w:t>
      </w:r>
    </w:p>
    <w:p w:rsidR="00AA1922" w:rsidRDefault="00724D1D" w:rsidP="00AA1922">
      <w:pPr>
        <w:pStyle w:val="DT"/>
      </w:pPr>
      <w:r>
        <w:rPr>
          <w:b w:val="0"/>
        </w:rPr>
        <w:t>VESA E-EDID</w:t>
      </w:r>
      <w:r w:rsidR="00AA1922" w:rsidRPr="00AA1922">
        <w:rPr>
          <w:b w:val="0"/>
        </w:rPr>
        <w:t xml:space="preserve"> Implementation Guide</w:t>
      </w:r>
    </w:p>
    <w:p w:rsidR="00B5331A" w:rsidRDefault="000E528C">
      <w:pPr>
        <w:pStyle w:val="DL"/>
      </w:pPr>
      <w:hyperlink r:id="rId17" w:history="1">
        <w:r w:rsidR="007357A6" w:rsidRPr="00335C43">
          <w:rPr>
            <w:rStyle w:val="aa"/>
          </w:rPr>
          <w:t>http://www.vesa.org</w:t>
        </w:r>
      </w:hyperlink>
    </w:p>
    <w:p w:rsidR="008608B8" w:rsidRDefault="008608B8" w:rsidP="008608B8">
      <w:pPr>
        <w:pStyle w:val="4"/>
        <w:rPr>
          <w:lang w:bidi="en-US"/>
        </w:rPr>
      </w:pPr>
      <w:r>
        <w:rPr>
          <w:lang w:bidi="en-US"/>
        </w:rPr>
        <w:t xml:space="preserve">Engineering </w:t>
      </w:r>
      <w:r w:rsidR="005F7C95" w:rsidRPr="00403A43">
        <w:rPr>
          <w:lang w:bidi="en-US"/>
        </w:rPr>
        <w:t xml:space="preserve">Windows 7 </w:t>
      </w:r>
      <w:r>
        <w:rPr>
          <w:lang w:bidi="en-US"/>
        </w:rPr>
        <w:t>Blogs</w:t>
      </w:r>
    </w:p>
    <w:p w:rsidR="00AA1922" w:rsidRDefault="00AA1922" w:rsidP="00AA1922">
      <w:pPr>
        <w:pStyle w:val="DT"/>
        <w:rPr>
          <w:lang w:bidi="en-US"/>
        </w:rPr>
      </w:pPr>
      <w:r w:rsidRPr="00AA1922">
        <w:rPr>
          <w:b w:val="0"/>
          <w:lang w:bidi="en-US"/>
        </w:rPr>
        <w:t>Follow-up on High DPI Resolution</w:t>
      </w:r>
    </w:p>
    <w:p w:rsidR="00180C09" w:rsidRDefault="000E528C" w:rsidP="00AA1922">
      <w:pPr>
        <w:pStyle w:val="DL"/>
        <w:rPr>
          <w:lang w:bidi="en-US"/>
        </w:rPr>
      </w:pPr>
      <w:hyperlink r:id="rId18" w:history="1">
        <w:r w:rsidR="00335C43" w:rsidRPr="001D695A">
          <w:rPr>
            <w:rStyle w:val="aa"/>
            <w:lang w:bidi="en-US"/>
          </w:rPr>
          <w:t>http://blogs.msdn.com/e7/archive/2008/09/13/follow-up-on-high-dpi-resolution.aspx</w:t>
        </w:r>
      </w:hyperlink>
    </w:p>
    <w:p w:rsidR="00AA1922" w:rsidRDefault="004D061E" w:rsidP="00AA1922">
      <w:pPr>
        <w:pStyle w:val="DT"/>
        <w:rPr>
          <w:lang w:bidi="en-US"/>
        </w:rPr>
      </w:pPr>
      <w:r>
        <w:rPr>
          <w:b w:val="0"/>
        </w:rPr>
        <w:t>More Follow-</w:t>
      </w:r>
      <w:r w:rsidR="00AA1922" w:rsidRPr="00AA1922">
        <w:rPr>
          <w:b w:val="0"/>
        </w:rPr>
        <w:t>up to discussion about High DPI</w:t>
      </w:r>
    </w:p>
    <w:p w:rsidR="00AA1922" w:rsidRDefault="000E528C" w:rsidP="00AA1922">
      <w:pPr>
        <w:pStyle w:val="DL"/>
      </w:pPr>
      <w:hyperlink r:id="rId19" w:history="1">
        <w:r w:rsidR="005F7C95" w:rsidRPr="00403A43">
          <w:rPr>
            <w:rStyle w:val="aa"/>
            <w:lang w:bidi="en-US"/>
          </w:rPr>
          <w:t>http://blogs.msdn.com/e7/archive/2008/09/16/more-follow-up-to-discussion-about-high-dpi.aspx</w:t>
        </w:r>
      </w:hyperlink>
    </w:p>
    <w:p w:rsidR="007E4C2F" w:rsidRDefault="004D061E" w:rsidP="007E4C2F">
      <w:pPr>
        <w:pStyle w:val="4"/>
      </w:pPr>
      <w:r>
        <w:t xml:space="preserve">Microsoft </w:t>
      </w:r>
      <w:r w:rsidR="007E4C2F">
        <w:t>Tech</w:t>
      </w:r>
      <w:r>
        <w:t>N</w:t>
      </w:r>
      <w:r w:rsidR="007E4C2F">
        <w:t>et</w:t>
      </w:r>
    </w:p>
    <w:p w:rsidR="00A524FF" w:rsidRDefault="00A524FF" w:rsidP="00A524FF">
      <w:pPr>
        <w:pStyle w:val="DL"/>
      </w:pPr>
      <w:r>
        <w:rPr>
          <w:lang w:bidi="en-US"/>
        </w:rPr>
        <w:t xml:space="preserve">Windows </w:t>
      </w:r>
      <w:r w:rsidRPr="00500B84">
        <w:rPr>
          <w:lang w:bidi="en-US"/>
        </w:rPr>
        <w:t xml:space="preserve">Automated Installation Kit </w:t>
      </w:r>
      <w:r w:rsidR="00724D1D">
        <w:rPr>
          <w:lang w:bidi="en-US"/>
        </w:rPr>
        <w:t>(Windows AIK</w:t>
      </w:r>
      <w:proofErr w:type="gramStart"/>
      <w:r w:rsidR="00724D1D">
        <w:rPr>
          <w:lang w:bidi="en-US"/>
        </w:rPr>
        <w:t>)</w:t>
      </w:r>
      <w:proofErr w:type="gramEnd"/>
      <w:r>
        <w:br/>
      </w:r>
      <w:hyperlink r:id="rId20" w:history="1">
        <w:r w:rsidRPr="009E345C">
          <w:rPr>
            <w:rStyle w:val="aa"/>
          </w:rPr>
          <w:t>http://technet.microsoft.com/en-us/library/cc748933.aspx</w:t>
        </w:r>
      </w:hyperlink>
    </w:p>
    <w:p w:rsidR="00A524FF" w:rsidRPr="00956E8C" w:rsidRDefault="00A524FF" w:rsidP="00A524FF">
      <w:pPr>
        <w:pStyle w:val="DL"/>
      </w:pPr>
      <w:r w:rsidRPr="00227FBB">
        <w:t>Windows System Image Manager Technical Reference</w:t>
      </w:r>
      <w:r>
        <w:br/>
      </w:r>
      <w:hyperlink r:id="rId21" w:history="1">
        <w:r w:rsidRPr="00956E8C">
          <w:rPr>
            <w:rStyle w:val="aa"/>
          </w:rPr>
          <w:t>http://technet.microsoft.com/en-us/library/cc722301.aspx</w:t>
        </w:r>
      </w:hyperlink>
    </w:p>
    <w:p w:rsidR="00A524FF" w:rsidRDefault="00A524FF" w:rsidP="00A524FF">
      <w:pPr>
        <w:pStyle w:val="DL"/>
      </w:pPr>
      <w:r>
        <w:t>Unattended Windows Setup Reference</w:t>
      </w:r>
      <w:r>
        <w:br/>
      </w:r>
      <w:hyperlink r:id="rId22" w:history="1">
        <w:r w:rsidRPr="009E345C">
          <w:rPr>
            <w:rStyle w:val="aa"/>
          </w:rPr>
          <w:t>http://technet.microsoft.com/en-us/library/cc722187.aspx</w:t>
        </w:r>
      </w:hyperlink>
    </w:p>
    <w:p w:rsidR="00A030A6" w:rsidRDefault="00A030A6">
      <w:pPr>
        <w:pStyle w:val="DT"/>
      </w:pPr>
    </w:p>
    <w:sectPr w:rsidR="00A030A6" w:rsidSect="00876B66">
      <w:headerReference w:type="even" r:id="rId23"/>
      <w:headerReference w:type="default" r:id="rId24"/>
      <w:footerReference w:type="even" r:id="rId25"/>
      <w:footerReference w:type="default" r:id="rId26"/>
      <w:headerReference w:type="first" r:id="rId27"/>
      <w:footerReference w:type="first" r:id="rId28"/>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28C" w:rsidRDefault="000E528C" w:rsidP="00DE77A4">
      <w:r>
        <w:separator/>
      </w:r>
    </w:p>
  </w:endnote>
  <w:endnote w:type="continuationSeparator" w:id="0">
    <w:p w:rsidR="000E528C" w:rsidRDefault="000E528C"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7D" w:rsidRDefault="00DD657D">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6D9" w:rsidRDefault="00FC45C6">
    <w:pPr>
      <w:pStyle w:val="ae"/>
    </w:pPr>
    <w:fldSimple w:instr=" STYLEREF  Version  \* MERGEFORMAT ">
      <w:r w:rsidR="0001475E">
        <w:rPr>
          <w:noProof/>
        </w:rPr>
        <w:t>December 3, 2009</w:t>
      </w:r>
    </w:fldSimple>
    <w:r w:rsidR="009A36D9">
      <w:br/>
      <w:t>© 2009 Microsoft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7D" w:rsidRDefault="00DD657D">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28C" w:rsidRDefault="000E528C" w:rsidP="00DE77A4">
      <w:r>
        <w:separator/>
      </w:r>
    </w:p>
  </w:footnote>
  <w:footnote w:type="continuationSeparator" w:id="0">
    <w:p w:rsidR="000E528C" w:rsidRDefault="000E528C"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7D" w:rsidRDefault="00DD657D">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6D9" w:rsidRDefault="00225679" w:rsidP="00DE77A4">
    <w:pPr>
      <w:pStyle w:val="ac"/>
    </w:pPr>
    <w:r>
      <w:rPr>
        <w:noProof/>
      </w:rPr>
      <w:t>DPI Configuration for Small PCs</w:t>
    </w:r>
    <w:r w:rsidR="009A36D9">
      <w:t xml:space="preserve"> - </w:t>
    </w:r>
    <w:r w:rsidR="00FC45C6">
      <w:fldChar w:fldCharType="begin"/>
    </w:r>
    <w:r w:rsidR="00FC45C6">
      <w:instrText xml:space="preserve"> PAGE </w:instrText>
    </w:r>
    <w:r w:rsidR="00FC45C6">
      <w:fldChar w:fldCharType="separate"/>
    </w:r>
    <w:r w:rsidR="0001475E">
      <w:rPr>
        <w:noProof/>
      </w:rPr>
      <w:t>3</w:t>
    </w:r>
    <w:r w:rsidR="00FC45C6">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6D9" w:rsidRDefault="009A36D9" w:rsidP="00870EFF">
    <w:pPr>
      <w:pStyle w:val="ac"/>
    </w:pPr>
    <w:r>
      <w:rPr>
        <w:noProof/>
        <w:lang w:val="ru-RU" w:eastAsia="ru-RU"/>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37B4B"/>
    <w:multiLevelType w:val="hybridMultilevel"/>
    <w:tmpl w:val="D572359C"/>
    <w:lvl w:ilvl="0" w:tplc="48D467B2">
      <w:start w:val="16"/>
      <w:numFmt w:val="bullet"/>
      <w:lvlText w:val=""/>
      <w:lvlJc w:val="left"/>
      <w:pPr>
        <w:ind w:left="720" w:hanging="360"/>
      </w:pPr>
      <w:rPr>
        <w:rFonts w:ascii="Wingdings" w:eastAsia="Calibri" w:hAnsi="Wingdings" w:cs="Times New Roman" w:hint="default"/>
        <w:color w:val="auto"/>
      </w:rPr>
    </w:lvl>
    <w:lvl w:ilvl="1" w:tplc="0409000F">
      <w:start w:val="1"/>
      <w:numFmt w:val="decimal"/>
      <w:lvlText w:val="%2."/>
      <w:lvlJc w:val="left"/>
      <w:pPr>
        <w:ind w:left="1440" w:hanging="360"/>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nsid w:val="712202E2"/>
    <w:multiLevelType w:val="hybridMultilevel"/>
    <w:tmpl w:val="6E3096C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1563320"/>
    <w:multiLevelType w:val="hybridMultilevel"/>
    <w:tmpl w:val="0900AA0C"/>
    <w:lvl w:ilvl="0" w:tplc="1F08DDAA">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95470F"/>
    <w:multiLevelType w:val="hybridMultilevel"/>
    <w:tmpl w:val="A65EF1F4"/>
    <w:lvl w:ilvl="0" w:tplc="19E26A4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085"/>
    <w:rsid w:val="00002E94"/>
    <w:rsid w:val="00010AC1"/>
    <w:rsid w:val="0001171E"/>
    <w:rsid w:val="0001475E"/>
    <w:rsid w:val="000200CB"/>
    <w:rsid w:val="00031245"/>
    <w:rsid w:val="00031869"/>
    <w:rsid w:val="0003317C"/>
    <w:rsid w:val="00040728"/>
    <w:rsid w:val="00042E76"/>
    <w:rsid w:val="00043E79"/>
    <w:rsid w:val="000534E0"/>
    <w:rsid w:val="00077E76"/>
    <w:rsid w:val="00080F2B"/>
    <w:rsid w:val="00082BB4"/>
    <w:rsid w:val="00083DB1"/>
    <w:rsid w:val="000A2F83"/>
    <w:rsid w:val="000A3CF0"/>
    <w:rsid w:val="000A4864"/>
    <w:rsid w:val="000C7BDC"/>
    <w:rsid w:val="000D31A7"/>
    <w:rsid w:val="000D783C"/>
    <w:rsid w:val="000E1156"/>
    <w:rsid w:val="000E528C"/>
    <w:rsid w:val="000F6B8E"/>
    <w:rsid w:val="00105AC0"/>
    <w:rsid w:val="00125752"/>
    <w:rsid w:val="001538F1"/>
    <w:rsid w:val="00180C09"/>
    <w:rsid w:val="00182B7E"/>
    <w:rsid w:val="00190DBD"/>
    <w:rsid w:val="001C0D4A"/>
    <w:rsid w:val="001C428C"/>
    <w:rsid w:val="001C6FFE"/>
    <w:rsid w:val="001D3D50"/>
    <w:rsid w:val="001E2D86"/>
    <w:rsid w:val="001E36D8"/>
    <w:rsid w:val="001F79A6"/>
    <w:rsid w:val="0021320C"/>
    <w:rsid w:val="00220D6E"/>
    <w:rsid w:val="00225679"/>
    <w:rsid w:val="00244C01"/>
    <w:rsid w:val="002504B2"/>
    <w:rsid w:val="00253D59"/>
    <w:rsid w:val="00255606"/>
    <w:rsid w:val="00263751"/>
    <w:rsid w:val="00287428"/>
    <w:rsid w:val="002A00E9"/>
    <w:rsid w:val="002C1BE1"/>
    <w:rsid w:val="003009B0"/>
    <w:rsid w:val="00327F2F"/>
    <w:rsid w:val="00335C43"/>
    <w:rsid w:val="0034707B"/>
    <w:rsid w:val="00350BF3"/>
    <w:rsid w:val="0035260F"/>
    <w:rsid w:val="00352D26"/>
    <w:rsid w:val="00355192"/>
    <w:rsid w:val="00357117"/>
    <w:rsid w:val="00364DEC"/>
    <w:rsid w:val="003730D6"/>
    <w:rsid w:val="00390F11"/>
    <w:rsid w:val="003A0ED7"/>
    <w:rsid w:val="003A3E47"/>
    <w:rsid w:val="003C000C"/>
    <w:rsid w:val="003C475A"/>
    <w:rsid w:val="003E036B"/>
    <w:rsid w:val="003E7BD4"/>
    <w:rsid w:val="003F0BE6"/>
    <w:rsid w:val="00404BC5"/>
    <w:rsid w:val="00407BF5"/>
    <w:rsid w:val="0041021C"/>
    <w:rsid w:val="004223ED"/>
    <w:rsid w:val="00425236"/>
    <w:rsid w:val="00431804"/>
    <w:rsid w:val="004350A1"/>
    <w:rsid w:val="00446428"/>
    <w:rsid w:val="00450F2A"/>
    <w:rsid w:val="0045241C"/>
    <w:rsid w:val="00460548"/>
    <w:rsid w:val="00460B90"/>
    <w:rsid w:val="004743AF"/>
    <w:rsid w:val="00482331"/>
    <w:rsid w:val="004A6389"/>
    <w:rsid w:val="004B0356"/>
    <w:rsid w:val="004B1047"/>
    <w:rsid w:val="004C39C9"/>
    <w:rsid w:val="004D061E"/>
    <w:rsid w:val="004D2E11"/>
    <w:rsid w:val="004E40BF"/>
    <w:rsid w:val="004F1EE7"/>
    <w:rsid w:val="004F6F12"/>
    <w:rsid w:val="005010ED"/>
    <w:rsid w:val="00505D55"/>
    <w:rsid w:val="005106A0"/>
    <w:rsid w:val="00512667"/>
    <w:rsid w:val="00521BE1"/>
    <w:rsid w:val="00524885"/>
    <w:rsid w:val="005262B5"/>
    <w:rsid w:val="00527087"/>
    <w:rsid w:val="00537ED2"/>
    <w:rsid w:val="00543A65"/>
    <w:rsid w:val="00555AF3"/>
    <w:rsid w:val="005630A1"/>
    <w:rsid w:val="0056423A"/>
    <w:rsid w:val="00564DE0"/>
    <w:rsid w:val="00575DC4"/>
    <w:rsid w:val="00581728"/>
    <w:rsid w:val="00587497"/>
    <w:rsid w:val="005878EA"/>
    <w:rsid w:val="005A1ED1"/>
    <w:rsid w:val="005D21D8"/>
    <w:rsid w:val="005D386E"/>
    <w:rsid w:val="005D7B81"/>
    <w:rsid w:val="005E78FA"/>
    <w:rsid w:val="005F3E6A"/>
    <w:rsid w:val="005F7C95"/>
    <w:rsid w:val="006121E7"/>
    <w:rsid w:val="0061611B"/>
    <w:rsid w:val="00630C77"/>
    <w:rsid w:val="00647625"/>
    <w:rsid w:val="00670BF7"/>
    <w:rsid w:val="00685340"/>
    <w:rsid w:val="00687ED3"/>
    <w:rsid w:val="006A1673"/>
    <w:rsid w:val="006A443A"/>
    <w:rsid w:val="006A6C6E"/>
    <w:rsid w:val="006B4CAB"/>
    <w:rsid w:val="006F426D"/>
    <w:rsid w:val="00702DAC"/>
    <w:rsid w:val="00722CD3"/>
    <w:rsid w:val="00724D1D"/>
    <w:rsid w:val="00734B67"/>
    <w:rsid w:val="00734CAF"/>
    <w:rsid w:val="007357A6"/>
    <w:rsid w:val="007538FC"/>
    <w:rsid w:val="0076026E"/>
    <w:rsid w:val="007654B6"/>
    <w:rsid w:val="0077141E"/>
    <w:rsid w:val="0077666A"/>
    <w:rsid w:val="007A0C3B"/>
    <w:rsid w:val="007B4585"/>
    <w:rsid w:val="007B577F"/>
    <w:rsid w:val="007B60E2"/>
    <w:rsid w:val="007C6152"/>
    <w:rsid w:val="007D080B"/>
    <w:rsid w:val="007D6C15"/>
    <w:rsid w:val="007D7E4A"/>
    <w:rsid w:val="007E4C2F"/>
    <w:rsid w:val="007E696E"/>
    <w:rsid w:val="007F1501"/>
    <w:rsid w:val="007F35DE"/>
    <w:rsid w:val="00815201"/>
    <w:rsid w:val="00826736"/>
    <w:rsid w:val="00827E2A"/>
    <w:rsid w:val="00834689"/>
    <w:rsid w:val="00845A1A"/>
    <w:rsid w:val="00850FB4"/>
    <w:rsid w:val="00853668"/>
    <w:rsid w:val="00854509"/>
    <w:rsid w:val="00856982"/>
    <w:rsid w:val="008608B8"/>
    <w:rsid w:val="00870EFF"/>
    <w:rsid w:val="00875312"/>
    <w:rsid w:val="00876B66"/>
    <w:rsid w:val="00877D57"/>
    <w:rsid w:val="008937E3"/>
    <w:rsid w:val="008A0356"/>
    <w:rsid w:val="008A6A85"/>
    <w:rsid w:val="008B5F29"/>
    <w:rsid w:val="008C3816"/>
    <w:rsid w:val="0090441F"/>
    <w:rsid w:val="00905D61"/>
    <w:rsid w:val="0090635C"/>
    <w:rsid w:val="00910DE5"/>
    <w:rsid w:val="009111B8"/>
    <w:rsid w:val="00921A25"/>
    <w:rsid w:val="009238DD"/>
    <w:rsid w:val="0094387C"/>
    <w:rsid w:val="00951E5E"/>
    <w:rsid w:val="00975023"/>
    <w:rsid w:val="00977B02"/>
    <w:rsid w:val="00984B71"/>
    <w:rsid w:val="009953E2"/>
    <w:rsid w:val="009A36D9"/>
    <w:rsid w:val="009A3B29"/>
    <w:rsid w:val="009A5AE1"/>
    <w:rsid w:val="009B7EDB"/>
    <w:rsid w:val="009C0C24"/>
    <w:rsid w:val="009C2D17"/>
    <w:rsid w:val="009E37D8"/>
    <w:rsid w:val="009E41A1"/>
    <w:rsid w:val="00A030A6"/>
    <w:rsid w:val="00A039E9"/>
    <w:rsid w:val="00A049AC"/>
    <w:rsid w:val="00A15F67"/>
    <w:rsid w:val="00A524FF"/>
    <w:rsid w:val="00A65D94"/>
    <w:rsid w:val="00A6731E"/>
    <w:rsid w:val="00A74EF8"/>
    <w:rsid w:val="00A83FB5"/>
    <w:rsid w:val="00A84221"/>
    <w:rsid w:val="00A872C9"/>
    <w:rsid w:val="00A97C2F"/>
    <w:rsid w:val="00AA1922"/>
    <w:rsid w:val="00AA1ECE"/>
    <w:rsid w:val="00AA59E1"/>
    <w:rsid w:val="00AB0A0B"/>
    <w:rsid w:val="00AB3328"/>
    <w:rsid w:val="00AB36F8"/>
    <w:rsid w:val="00AC1C45"/>
    <w:rsid w:val="00AD5EA8"/>
    <w:rsid w:val="00AD7912"/>
    <w:rsid w:val="00AE4752"/>
    <w:rsid w:val="00B0049C"/>
    <w:rsid w:val="00B04D38"/>
    <w:rsid w:val="00B27E7E"/>
    <w:rsid w:val="00B32C46"/>
    <w:rsid w:val="00B5331A"/>
    <w:rsid w:val="00B54807"/>
    <w:rsid w:val="00B56AF2"/>
    <w:rsid w:val="00B711D2"/>
    <w:rsid w:val="00B75614"/>
    <w:rsid w:val="00B840D4"/>
    <w:rsid w:val="00B92F75"/>
    <w:rsid w:val="00BA32CA"/>
    <w:rsid w:val="00BA460C"/>
    <w:rsid w:val="00BB0B0C"/>
    <w:rsid w:val="00BB1588"/>
    <w:rsid w:val="00BB7099"/>
    <w:rsid w:val="00BC0085"/>
    <w:rsid w:val="00BE03F1"/>
    <w:rsid w:val="00BE4F19"/>
    <w:rsid w:val="00C01C73"/>
    <w:rsid w:val="00C05E05"/>
    <w:rsid w:val="00C25D37"/>
    <w:rsid w:val="00C346D0"/>
    <w:rsid w:val="00C4036E"/>
    <w:rsid w:val="00C41317"/>
    <w:rsid w:val="00C54E02"/>
    <w:rsid w:val="00C62059"/>
    <w:rsid w:val="00C63499"/>
    <w:rsid w:val="00C64C85"/>
    <w:rsid w:val="00C85BBC"/>
    <w:rsid w:val="00C86513"/>
    <w:rsid w:val="00CA4B2E"/>
    <w:rsid w:val="00CA7C31"/>
    <w:rsid w:val="00CB264B"/>
    <w:rsid w:val="00CB64D5"/>
    <w:rsid w:val="00CD4033"/>
    <w:rsid w:val="00CD5882"/>
    <w:rsid w:val="00CF503B"/>
    <w:rsid w:val="00CF768A"/>
    <w:rsid w:val="00D019B5"/>
    <w:rsid w:val="00D02D7D"/>
    <w:rsid w:val="00D50A74"/>
    <w:rsid w:val="00D66C3E"/>
    <w:rsid w:val="00D93557"/>
    <w:rsid w:val="00D9541B"/>
    <w:rsid w:val="00D97921"/>
    <w:rsid w:val="00DA294C"/>
    <w:rsid w:val="00DA3E88"/>
    <w:rsid w:val="00DC3258"/>
    <w:rsid w:val="00DD0131"/>
    <w:rsid w:val="00DD657D"/>
    <w:rsid w:val="00DE77A4"/>
    <w:rsid w:val="00E015E4"/>
    <w:rsid w:val="00E07230"/>
    <w:rsid w:val="00E17EF6"/>
    <w:rsid w:val="00E2280C"/>
    <w:rsid w:val="00E419C2"/>
    <w:rsid w:val="00E474D6"/>
    <w:rsid w:val="00E5702A"/>
    <w:rsid w:val="00E63B82"/>
    <w:rsid w:val="00E65302"/>
    <w:rsid w:val="00E65C2F"/>
    <w:rsid w:val="00E664DB"/>
    <w:rsid w:val="00E807CB"/>
    <w:rsid w:val="00EA6DE9"/>
    <w:rsid w:val="00EB4088"/>
    <w:rsid w:val="00EB776A"/>
    <w:rsid w:val="00EC372D"/>
    <w:rsid w:val="00ED6894"/>
    <w:rsid w:val="00EF6CA0"/>
    <w:rsid w:val="00EF7B39"/>
    <w:rsid w:val="00F020F1"/>
    <w:rsid w:val="00F221ED"/>
    <w:rsid w:val="00F369B9"/>
    <w:rsid w:val="00F64E37"/>
    <w:rsid w:val="00F75414"/>
    <w:rsid w:val="00F83634"/>
    <w:rsid w:val="00F94466"/>
    <w:rsid w:val="00FC45C6"/>
    <w:rsid w:val="00FD7A0A"/>
    <w:rsid w:val="00FE137A"/>
    <w:rsid w:val="00FE348F"/>
    <w:rsid w:val="00FE5EC2"/>
    <w:rsid w:val="00FE6708"/>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a">
    <w:name w:val="Normal"/>
    <w:qFormat/>
    <w:rsid w:val="007E4C2F"/>
    <w:rPr>
      <w:rFonts w:asciiTheme="minorHAnsi" w:hAnsiTheme="minorHAnsi"/>
    </w:rPr>
  </w:style>
  <w:style w:type="paragraph" w:styleId="1">
    <w:name w:val="heading 1"/>
    <w:basedOn w:val="a"/>
    <w:next w:val="a0"/>
    <w:link w:val="10"/>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2">
    <w:name w:val="heading 2"/>
    <w:basedOn w:val="a"/>
    <w:next w:val="a0"/>
    <w:link w:val="20"/>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3">
    <w:name w:val="heading 3"/>
    <w:basedOn w:val="a"/>
    <w:next w:val="a0"/>
    <w:link w:val="30"/>
    <w:uiPriority w:val="9"/>
    <w:qFormat/>
    <w:rsid w:val="00A74EF8"/>
    <w:pPr>
      <w:keepNext/>
      <w:keepLines/>
      <w:spacing w:before="240" w:after="80"/>
      <w:outlineLvl w:val="2"/>
    </w:pPr>
    <w:rPr>
      <w:rFonts w:ascii="Arial" w:eastAsiaTheme="majorEastAsia" w:hAnsi="Arial" w:cstheme="majorBidi"/>
      <w:bCs/>
      <w:sz w:val="24"/>
    </w:rPr>
  </w:style>
  <w:style w:type="paragraph" w:styleId="4">
    <w:name w:val="heading 4"/>
    <w:basedOn w:val="a"/>
    <w:next w:val="a0"/>
    <w:link w:val="40"/>
    <w:qFormat/>
    <w:rsid w:val="00A74EF8"/>
    <w:pPr>
      <w:keepNext/>
      <w:keepLines/>
      <w:spacing w:before="200" w:after="40"/>
      <w:outlineLvl w:val="3"/>
    </w:pPr>
    <w:rPr>
      <w:rFonts w:ascii="Arial" w:eastAsiaTheme="majorEastAsia" w:hAnsi="Arial" w:cstheme="majorBidi"/>
      <w:b/>
      <w:bCs/>
      <w:iCs/>
      <w:sz w:val="20"/>
    </w:rPr>
  </w:style>
  <w:style w:type="paragraph" w:styleId="5">
    <w:name w:val="heading 5"/>
    <w:basedOn w:val="a"/>
    <w:next w:val="a0"/>
    <w:link w:val="50"/>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6">
    <w:name w:val="heading 6"/>
    <w:basedOn w:val="a"/>
    <w:next w:val="a"/>
    <w:link w:val="60"/>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A74EF8"/>
    <w:rPr>
      <w:rFonts w:ascii="Arial" w:eastAsiaTheme="majorEastAsia" w:hAnsi="Arial" w:cstheme="majorBidi"/>
      <w:bCs/>
      <w:sz w:val="28"/>
      <w:szCs w:val="28"/>
    </w:rPr>
  </w:style>
  <w:style w:type="character" w:customStyle="1" w:styleId="20">
    <w:name w:val="Заголовок 2 Знак"/>
    <w:basedOn w:val="a1"/>
    <w:link w:val="2"/>
    <w:uiPriority w:val="9"/>
    <w:rsid w:val="00A74EF8"/>
    <w:rPr>
      <w:rFonts w:ascii="Arial" w:eastAsiaTheme="majorEastAsia" w:hAnsi="Arial" w:cstheme="majorBidi"/>
      <w:bCs/>
      <w:sz w:val="26"/>
      <w:szCs w:val="26"/>
    </w:rPr>
  </w:style>
  <w:style w:type="character" w:customStyle="1" w:styleId="30">
    <w:name w:val="Заголовок 3 Знак"/>
    <w:basedOn w:val="a1"/>
    <w:link w:val="3"/>
    <w:uiPriority w:val="9"/>
    <w:rsid w:val="00A74EF8"/>
    <w:rPr>
      <w:rFonts w:ascii="Arial" w:eastAsiaTheme="majorEastAsia" w:hAnsi="Arial" w:cstheme="majorBidi"/>
      <w:bCs/>
      <w:sz w:val="24"/>
    </w:rPr>
  </w:style>
  <w:style w:type="character" w:customStyle="1" w:styleId="40">
    <w:name w:val="Заголовок 4 Знак"/>
    <w:basedOn w:val="a1"/>
    <w:link w:val="4"/>
    <w:rsid w:val="00A74EF8"/>
    <w:rPr>
      <w:rFonts w:ascii="Arial" w:eastAsiaTheme="majorEastAsia" w:hAnsi="Arial" w:cstheme="majorBidi"/>
      <w:b/>
      <w:bCs/>
      <w:iCs/>
      <w:sz w:val="20"/>
    </w:rPr>
  </w:style>
  <w:style w:type="paragraph" w:styleId="a0">
    <w:name w:val="Body Text"/>
    <w:basedOn w:val="a"/>
    <w:link w:val="a4"/>
    <w:rsid w:val="00077E76"/>
    <w:pPr>
      <w:tabs>
        <w:tab w:val="left" w:pos="360"/>
        <w:tab w:val="left" w:pos="720"/>
      </w:tabs>
      <w:spacing w:after="160"/>
    </w:pPr>
    <w:rPr>
      <w:rFonts w:eastAsia="MS Mincho" w:cs="Arial"/>
      <w:szCs w:val="20"/>
    </w:rPr>
  </w:style>
  <w:style w:type="character" w:customStyle="1" w:styleId="a4">
    <w:name w:val="Основной текст Знак"/>
    <w:basedOn w:val="a1"/>
    <w:link w:val="a0"/>
    <w:rsid w:val="00077E76"/>
    <w:rPr>
      <w:rFonts w:eastAsia="MS Mincho" w:cs="Arial"/>
      <w:szCs w:val="20"/>
    </w:rPr>
  </w:style>
  <w:style w:type="character" w:customStyle="1" w:styleId="Small">
    <w:name w:val="Small"/>
    <w:basedOn w:val="a1"/>
    <w:rsid w:val="00AE4752"/>
    <w:rPr>
      <w:sz w:val="18"/>
    </w:rPr>
  </w:style>
  <w:style w:type="paragraph" w:styleId="a5">
    <w:name w:val="annotation text"/>
    <w:aliases w:val="ed"/>
    <w:next w:val="a"/>
    <w:link w:val="a6"/>
    <w:semiHidden/>
    <w:rsid w:val="00DE77A4"/>
    <w:pPr>
      <w:shd w:val="clear" w:color="auto" w:fill="C0C0C0"/>
    </w:pPr>
    <w:rPr>
      <w:rFonts w:ascii="Arial" w:eastAsia="Times New Roman" w:hAnsi="Arial" w:cs="Times New Roman"/>
      <w:b/>
      <w:color w:val="0000FF"/>
      <w:sz w:val="16"/>
      <w:szCs w:val="20"/>
    </w:rPr>
  </w:style>
  <w:style w:type="character" w:customStyle="1" w:styleId="a6">
    <w:name w:val="Текст примечания Знак"/>
    <w:aliases w:val="ed Знак"/>
    <w:basedOn w:val="a1"/>
    <w:link w:val="a5"/>
    <w:semiHidden/>
    <w:rsid w:val="00DE77A4"/>
    <w:rPr>
      <w:rFonts w:ascii="Arial" w:eastAsia="Times New Roman" w:hAnsi="Arial" w:cs="Times New Roman"/>
      <w:b/>
      <w:color w:val="0000FF"/>
      <w:sz w:val="16"/>
      <w:szCs w:val="20"/>
      <w:shd w:val="clear" w:color="auto" w:fill="C0C0C0"/>
    </w:rPr>
  </w:style>
  <w:style w:type="paragraph" w:styleId="a7">
    <w:name w:val="Title"/>
    <w:next w:val="a0"/>
    <w:link w:val="a8"/>
    <w:qFormat/>
    <w:rsid w:val="00A6731E"/>
    <w:pPr>
      <w:spacing w:before="1440" w:after="480"/>
    </w:pPr>
    <w:rPr>
      <w:rFonts w:ascii="Arial" w:eastAsia="MS Mincho" w:hAnsi="Arial" w:cs="Arial"/>
      <w:bCs/>
      <w:kern w:val="28"/>
      <w:sz w:val="48"/>
      <w:szCs w:val="48"/>
    </w:rPr>
  </w:style>
  <w:style w:type="character" w:customStyle="1" w:styleId="a8">
    <w:name w:val="Название Знак"/>
    <w:basedOn w:val="a1"/>
    <w:link w:val="a7"/>
    <w:rsid w:val="00A6731E"/>
    <w:rPr>
      <w:rFonts w:ascii="Arial" w:eastAsia="MS Mincho" w:hAnsi="Arial" w:cs="Arial"/>
      <w:bCs/>
      <w:kern w:val="28"/>
      <w:sz w:val="48"/>
      <w:szCs w:val="48"/>
    </w:rPr>
  </w:style>
  <w:style w:type="paragraph" w:customStyle="1" w:styleId="Procedure">
    <w:name w:val="Procedure"/>
    <w:basedOn w:val="a"/>
    <w:next w:val="a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11">
    <w:name w:val="toc 1"/>
    <w:basedOn w:val="a"/>
    <w:autoRedefine/>
    <w:uiPriority w:val="39"/>
    <w:unhideWhenUsed/>
    <w:rsid w:val="00A6731E"/>
    <w:pPr>
      <w:tabs>
        <w:tab w:val="right" w:leader="dot" w:pos="7680"/>
      </w:tabs>
    </w:pPr>
    <w:rPr>
      <w:rFonts w:eastAsiaTheme="minorEastAsia"/>
      <w:noProof/>
    </w:rPr>
  </w:style>
  <w:style w:type="paragraph" w:customStyle="1" w:styleId="TableHead">
    <w:name w:val="Table Head"/>
    <w:basedOn w:val="a0"/>
    <w:next w:val="a0"/>
    <w:rsid w:val="00A74EF8"/>
    <w:pPr>
      <w:keepNext/>
      <w:keepLines/>
      <w:spacing w:before="160" w:after="0"/>
    </w:pPr>
    <w:rPr>
      <w:b/>
      <w:sz w:val="20"/>
    </w:rPr>
  </w:style>
  <w:style w:type="paragraph" w:customStyle="1" w:styleId="Disclaimertext">
    <w:name w:val="Disclaimertext"/>
    <w:basedOn w:val="a"/>
    <w:next w:val="a"/>
    <w:semiHidden/>
    <w:rsid w:val="004D2E11"/>
    <w:rPr>
      <w:rFonts w:ascii="Arial" w:eastAsia="MS Mincho" w:hAnsi="Arial" w:cs="Arial"/>
      <w:i/>
      <w:sz w:val="16"/>
      <w:szCs w:val="16"/>
    </w:rPr>
  </w:style>
  <w:style w:type="paragraph" w:customStyle="1" w:styleId="Version">
    <w:name w:val="Version"/>
    <w:basedOn w:val="a"/>
    <w:next w:val="a0"/>
    <w:rsid w:val="00D66C3E"/>
    <w:pPr>
      <w:keepLines/>
      <w:spacing w:after="480"/>
    </w:pPr>
    <w:rPr>
      <w:rFonts w:eastAsia="MS Mincho" w:cs="Arial"/>
      <w:noProof/>
      <w:sz w:val="18"/>
      <w:szCs w:val="20"/>
    </w:rPr>
  </w:style>
  <w:style w:type="character" w:styleId="aa">
    <w:name w:val="Hyperlink"/>
    <w:uiPriority w:val="99"/>
    <w:rsid w:val="00DE77A4"/>
    <w:rPr>
      <w:color w:val="0000FF"/>
      <w:u w:val="single"/>
    </w:rPr>
  </w:style>
  <w:style w:type="paragraph" w:customStyle="1" w:styleId="BodyTextLink">
    <w:name w:val="Body Text Link"/>
    <w:basedOn w:val="a0"/>
    <w:next w:val="BulletList"/>
    <w:rsid w:val="00DE77A4"/>
    <w:pPr>
      <w:keepNext/>
      <w:keepLines/>
      <w:spacing w:after="80"/>
    </w:pPr>
  </w:style>
  <w:style w:type="character" w:customStyle="1" w:styleId="Editornote">
    <w:name w:val="Editor note"/>
    <w:basedOn w:val="ab"/>
    <w:rsid w:val="00DE77A4"/>
    <w:rPr>
      <w:rFonts w:ascii="Arial" w:hAnsi="Arial"/>
      <w:b/>
      <w:bCs/>
      <w:color w:val="0000FF"/>
      <w:sz w:val="20"/>
      <w:shd w:val="clear" w:color="auto" w:fill="C0C0C0"/>
    </w:rPr>
  </w:style>
  <w:style w:type="character" w:customStyle="1" w:styleId="Bold">
    <w:name w:val="Bold"/>
    <w:basedOn w:val="a1"/>
    <w:rsid w:val="00DE77A4"/>
    <w:rPr>
      <w:b/>
    </w:rPr>
  </w:style>
  <w:style w:type="paragraph" w:styleId="a9">
    <w:name w:val="List"/>
    <w:basedOn w:val="a0"/>
    <w:uiPriority w:val="99"/>
    <w:rsid w:val="002A00E9"/>
    <w:pPr>
      <w:spacing w:after="80"/>
      <w:ind w:left="360" w:hanging="360"/>
    </w:pPr>
  </w:style>
  <w:style w:type="character" w:styleId="ab">
    <w:name w:val="Strong"/>
    <w:basedOn w:val="a1"/>
    <w:uiPriority w:val="99"/>
    <w:semiHidden/>
    <w:qFormat/>
    <w:locked/>
    <w:rsid w:val="00DE77A4"/>
    <w:rPr>
      <w:b/>
      <w:bCs/>
    </w:rPr>
  </w:style>
  <w:style w:type="paragraph" w:styleId="ac">
    <w:name w:val="header"/>
    <w:basedOn w:val="a0"/>
    <w:link w:val="ad"/>
    <w:unhideWhenUsed/>
    <w:rsid w:val="00A6731E"/>
    <w:pPr>
      <w:pBdr>
        <w:bottom w:val="single" w:sz="2" w:space="1" w:color="000080"/>
      </w:pBdr>
      <w:tabs>
        <w:tab w:val="center" w:pos="4680"/>
        <w:tab w:val="right" w:pos="9360"/>
      </w:tabs>
      <w:jc w:val="right"/>
    </w:pPr>
    <w:rPr>
      <w:sz w:val="16"/>
    </w:rPr>
  </w:style>
  <w:style w:type="character" w:customStyle="1" w:styleId="ad">
    <w:name w:val="Верхний колонтитул Знак"/>
    <w:basedOn w:val="a1"/>
    <w:link w:val="ac"/>
    <w:rsid w:val="00A6731E"/>
    <w:rPr>
      <w:rFonts w:asciiTheme="minorHAnsi" w:eastAsia="MS Mincho" w:hAnsiTheme="minorHAnsi" w:cs="Arial"/>
      <w:sz w:val="16"/>
      <w:szCs w:val="20"/>
    </w:rPr>
  </w:style>
  <w:style w:type="paragraph" w:styleId="ae">
    <w:name w:val="footer"/>
    <w:basedOn w:val="a"/>
    <w:link w:val="af"/>
    <w:semiHidden/>
    <w:unhideWhenUsed/>
    <w:rsid w:val="00DE77A4"/>
    <w:pPr>
      <w:tabs>
        <w:tab w:val="center" w:pos="4680"/>
        <w:tab w:val="right" w:pos="9360"/>
      </w:tabs>
    </w:pPr>
    <w:rPr>
      <w:sz w:val="16"/>
    </w:rPr>
  </w:style>
  <w:style w:type="character" w:customStyle="1" w:styleId="af">
    <w:name w:val="Нижний колонтитул Знак"/>
    <w:basedOn w:val="a1"/>
    <w:link w:val="ae"/>
    <w:semiHidden/>
    <w:rsid w:val="00DE77A4"/>
    <w:rPr>
      <w:sz w:val="16"/>
    </w:rPr>
  </w:style>
  <w:style w:type="paragraph" w:styleId="af0">
    <w:name w:val="Balloon Text"/>
    <w:basedOn w:val="a"/>
    <w:link w:val="af1"/>
    <w:uiPriority w:val="99"/>
    <w:semiHidden/>
    <w:unhideWhenUsed/>
    <w:rsid w:val="00DE77A4"/>
    <w:rPr>
      <w:rFonts w:ascii="Tahoma" w:hAnsi="Tahoma" w:cs="Tahoma"/>
      <w:sz w:val="16"/>
      <w:szCs w:val="16"/>
    </w:rPr>
  </w:style>
  <w:style w:type="character" w:customStyle="1" w:styleId="af1">
    <w:name w:val="Текст выноски Знак"/>
    <w:basedOn w:val="a1"/>
    <w:link w:val="af0"/>
    <w:uiPriority w:val="99"/>
    <w:semiHidden/>
    <w:rsid w:val="00DE77A4"/>
    <w:rPr>
      <w:rFonts w:ascii="Tahoma" w:hAnsi="Tahoma" w:cs="Tahoma"/>
      <w:sz w:val="16"/>
      <w:szCs w:val="16"/>
    </w:rPr>
  </w:style>
  <w:style w:type="paragraph" w:styleId="af2">
    <w:name w:val="Body Text Indent"/>
    <w:basedOn w:val="a"/>
    <w:link w:val="af3"/>
    <w:rsid w:val="00875312"/>
    <w:pPr>
      <w:spacing w:after="80"/>
      <w:ind w:left="360"/>
    </w:pPr>
    <w:rPr>
      <w:rFonts w:eastAsia="MS Mincho" w:cs="Arial"/>
      <w:szCs w:val="20"/>
    </w:rPr>
  </w:style>
  <w:style w:type="character" w:customStyle="1" w:styleId="af3">
    <w:name w:val="Основной текст с отступом Знак"/>
    <w:basedOn w:val="a1"/>
    <w:link w:val="af2"/>
    <w:rsid w:val="00875312"/>
    <w:rPr>
      <w:rFonts w:eastAsia="MS Mincho" w:cs="Arial"/>
      <w:szCs w:val="20"/>
    </w:rPr>
  </w:style>
  <w:style w:type="paragraph" w:customStyle="1" w:styleId="BulletList">
    <w:name w:val="Bullet List"/>
    <w:basedOn w:val="a"/>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a"/>
    <w:rsid w:val="00875312"/>
    <w:pPr>
      <w:numPr>
        <w:numId w:val="2"/>
      </w:numPr>
      <w:spacing w:before="20" w:after="20"/>
    </w:pPr>
    <w:rPr>
      <w:rFonts w:eastAsia="MS Mincho" w:cs="Arial"/>
      <w:sz w:val="18"/>
      <w:szCs w:val="18"/>
    </w:rPr>
  </w:style>
  <w:style w:type="paragraph" w:styleId="af4">
    <w:name w:val="Plain Text"/>
    <w:aliases w:val="Code"/>
    <w:link w:val="af5"/>
    <w:rsid w:val="009111B8"/>
    <w:pPr>
      <w:shd w:val="clear" w:color="auto" w:fill="B3DDBB" w:themeFill="background1" w:themeFillShade="D9"/>
    </w:pPr>
    <w:rPr>
      <w:rFonts w:ascii="Lucida Sans Typewriter" w:eastAsia="MS Mincho" w:hAnsi="Lucida Sans Typewriter" w:cs="Courier New"/>
      <w:noProof/>
      <w:color w:val="000000"/>
      <w:sz w:val="18"/>
      <w:szCs w:val="20"/>
    </w:rPr>
  </w:style>
  <w:style w:type="character" w:customStyle="1" w:styleId="af5">
    <w:name w:val="Текст Знак"/>
    <w:aliases w:val="Code Знак"/>
    <w:basedOn w:val="a1"/>
    <w:link w:val="af4"/>
    <w:rsid w:val="009111B8"/>
    <w:rPr>
      <w:rFonts w:ascii="Lucida Sans Typewriter" w:eastAsia="MS Mincho" w:hAnsi="Lucida Sans Typewriter" w:cs="Courier New"/>
      <w:noProof/>
      <w:color w:val="000000"/>
      <w:sz w:val="18"/>
      <w:szCs w:val="20"/>
      <w:shd w:val="clear" w:color="auto" w:fill="B3DDBB" w:themeFill="background1" w:themeFillShade="D9"/>
    </w:rPr>
  </w:style>
  <w:style w:type="character" w:customStyle="1" w:styleId="EmbeddedCode">
    <w:name w:val="Embedded Code"/>
    <w:basedOn w:val="a1"/>
    <w:rsid w:val="00077E76"/>
    <w:rPr>
      <w:rFonts w:ascii="Courier New" w:hAnsi="Courier New"/>
      <w:sz w:val="18"/>
    </w:rPr>
  </w:style>
  <w:style w:type="paragraph" w:customStyle="1" w:styleId="Le">
    <w:name w:val="Le"/>
    <w:aliases w:val="listend (LE)"/>
    <w:next w:val="a0"/>
    <w:rsid w:val="00077E76"/>
    <w:pPr>
      <w:spacing w:line="80" w:lineRule="exact"/>
    </w:pPr>
    <w:rPr>
      <w:rFonts w:ascii="Arial" w:eastAsia="MS Mincho" w:hAnsi="Arial" w:cs="Times New Roman"/>
      <w:color w:val="0070C0"/>
      <w:sz w:val="16"/>
      <w:szCs w:val="24"/>
    </w:rPr>
  </w:style>
  <w:style w:type="paragraph" w:styleId="af6">
    <w:name w:val="List Paragraph"/>
    <w:basedOn w:val="a"/>
    <w:uiPriority w:val="34"/>
    <w:qFormat/>
    <w:locked/>
    <w:rsid w:val="002A00E9"/>
    <w:pPr>
      <w:spacing w:after="80"/>
      <w:ind w:left="360" w:hanging="360"/>
    </w:pPr>
  </w:style>
  <w:style w:type="paragraph" w:customStyle="1" w:styleId="Contents">
    <w:name w:val="Contents"/>
    <w:basedOn w:val="a"/>
    <w:semiHidden/>
    <w:qFormat/>
    <w:rsid w:val="004D2E11"/>
    <w:pPr>
      <w:pBdr>
        <w:bottom w:val="single" w:sz="2" w:space="1" w:color="000080"/>
      </w:pBdr>
      <w:spacing w:before="240" w:after="40"/>
      <w:ind w:left="-720"/>
    </w:pPr>
    <w:rPr>
      <w:rFonts w:ascii="Arial" w:hAnsi="Arial" w:cs="Arial"/>
      <w:sz w:val="28"/>
      <w:szCs w:val="28"/>
    </w:rPr>
  </w:style>
  <w:style w:type="paragraph" w:styleId="21">
    <w:name w:val="Quote"/>
    <w:basedOn w:val="a"/>
    <w:next w:val="a"/>
    <w:link w:val="22"/>
    <w:uiPriority w:val="99"/>
    <w:semiHidden/>
    <w:locked/>
    <w:rsid w:val="00BA32CA"/>
    <w:pPr>
      <w:ind w:left="360"/>
    </w:pPr>
    <w:rPr>
      <w:iCs/>
      <w:color w:val="000000" w:themeColor="text1"/>
    </w:rPr>
  </w:style>
  <w:style w:type="character" w:customStyle="1" w:styleId="22">
    <w:name w:val="Цитата 2 Знак"/>
    <w:basedOn w:val="a1"/>
    <w:link w:val="21"/>
    <w:uiPriority w:val="99"/>
    <w:semiHidden/>
    <w:rsid w:val="009A3B29"/>
    <w:rPr>
      <w:rFonts w:asciiTheme="minorHAnsi" w:hAnsiTheme="minorHAnsi"/>
      <w:iCs/>
      <w:color w:val="000000" w:themeColor="text1"/>
    </w:rPr>
  </w:style>
  <w:style w:type="paragraph" w:styleId="af7">
    <w:name w:val="Subtitle"/>
    <w:basedOn w:val="a"/>
    <w:next w:val="a"/>
    <w:link w:val="af8"/>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af8">
    <w:name w:val="Подзаголовок Знак"/>
    <w:basedOn w:val="a1"/>
    <w:link w:val="af7"/>
    <w:uiPriority w:val="11"/>
    <w:rsid w:val="00A74EF8"/>
    <w:rPr>
      <w:rFonts w:ascii="Arial" w:eastAsiaTheme="majorEastAsia" w:hAnsi="Arial" w:cstheme="majorBidi"/>
      <w:iCs/>
      <w:spacing w:val="15"/>
      <w:sz w:val="32"/>
      <w:szCs w:val="24"/>
    </w:rPr>
  </w:style>
  <w:style w:type="paragraph" w:customStyle="1" w:styleId="FigCap">
    <w:name w:val="FigCap"/>
    <w:basedOn w:val="a"/>
    <w:next w:val="a0"/>
    <w:autoRedefine/>
    <w:rsid w:val="003C475A"/>
    <w:pPr>
      <w:spacing w:before="160" w:after="240"/>
    </w:pPr>
    <w:rPr>
      <w:rFonts w:ascii="Arial" w:eastAsia="MS Mincho" w:hAnsi="Arial" w:cs="Arial"/>
      <w:b/>
      <w:sz w:val="18"/>
      <w:szCs w:val="18"/>
    </w:rPr>
  </w:style>
  <w:style w:type="character" w:customStyle="1" w:styleId="Red">
    <w:name w:val="Red"/>
    <w:basedOn w:val="a4"/>
    <w:uiPriority w:val="1"/>
    <w:qFormat/>
    <w:rsid w:val="009A3B29"/>
    <w:rPr>
      <w:rFonts w:eastAsia="MS Mincho" w:cs="Arial"/>
      <w:b/>
      <w:color w:val="FF0000"/>
      <w:szCs w:val="20"/>
    </w:rPr>
  </w:style>
  <w:style w:type="paragraph" w:styleId="23">
    <w:name w:val="toc 2"/>
    <w:basedOn w:val="a"/>
    <w:next w:val="a"/>
    <w:autoRedefine/>
    <w:uiPriority w:val="39"/>
    <w:unhideWhenUsed/>
    <w:rsid w:val="00A6731E"/>
    <w:pPr>
      <w:tabs>
        <w:tab w:val="right" w:leader="dot" w:pos="7680"/>
      </w:tabs>
      <w:ind w:left="240"/>
    </w:pPr>
    <w:rPr>
      <w:noProof/>
    </w:rPr>
  </w:style>
  <w:style w:type="paragraph" w:styleId="31">
    <w:name w:val="toc 3"/>
    <w:basedOn w:val="a"/>
    <w:next w:val="a"/>
    <w:autoRedefine/>
    <w:uiPriority w:val="39"/>
    <w:unhideWhenUsed/>
    <w:rsid w:val="00A6731E"/>
    <w:pPr>
      <w:tabs>
        <w:tab w:val="right" w:leader="dot" w:pos="7680"/>
      </w:tabs>
      <w:ind w:left="480"/>
    </w:pPr>
    <w:rPr>
      <w:noProof/>
    </w:rPr>
  </w:style>
  <w:style w:type="character" w:customStyle="1" w:styleId="50">
    <w:name w:val="Заголовок 5 Знак"/>
    <w:basedOn w:val="a1"/>
    <w:link w:val="5"/>
    <w:uiPriority w:val="9"/>
    <w:rsid w:val="0041021C"/>
    <w:rPr>
      <w:rFonts w:ascii="Arial" w:eastAsiaTheme="majorEastAsia" w:hAnsi="Arial" w:cstheme="majorBidi"/>
      <w:b/>
      <w:color w:val="365F91" w:themeColor="accent1" w:themeShade="BF"/>
      <w:sz w:val="20"/>
    </w:rPr>
  </w:style>
  <w:style w:type="character" w:customStyle="1" w:styleId="60">
    <w:name w:val="Заголовок 6 Знак"/>
    <w:basedOn w:val="a1"/>
    <w:link w:val="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a"/>
    <w:next w:val="DL"/>
    <w:rsid w:val="00A84221"/>
    <w:pPr>
      <w:keepNext/>
      <w:ind w:left="180"/>
    </w:pPr>
    <w:rPr>
      <w:rFonts w:eastAsia="MS Mincho" w:cs="Arial"/>
      <w:b/>
      <w:szCs w:val="20"/>
    </w:rPr>
  </w:style>
  <w:style w:type="paragraph" w:customStyle="1" w:styleId="DL">
    <w:name w:val="DL"/>
    <w:aliases w:val="Def1"/>
    <w:basedOn w:val="a"/>
    <w:next w:val="DT"/>
    <w:link w:val="DLChar"/>
    <w:rsid w:val="00A84221"/>
    <w:pPr>
      <w:keepLines/>
      <w:spacing w:after="80"/>
      <w:ind w:left="360"/>
    </w:pPr>
    <w:rPr>
      <w:rFonts w:eastAsia="MS Mincho" w:cs="Arial"/>
      <w:szCs w:val="20"/>
    </w:rPr>
  </w:style>
  <w:style w:type="character" w:customStyle="1" w:styleId="DLChar">
    <w:name w:val="DL Char"/>
    <w:aliases w:val="Def1 Char"/>
    <w:basedOn w:val="a1"/>
    <w:link w:val="DL"/>
    <w:rsid w:val="00A84221"/>
    <w:rPr>
      <w:rFonts w:asciiTheme="minorHAnsi" w:eastAsia="MS Mincho" w:hAnsiTheme="minorHAnsi" w:cs="Arial"/>
      <w:szCs w:val="20"/>
    </w:rPr>
  </w:style>
  <w:style w:type="table" w:customStyle="1" w:styleId="Tablerowcell">
    <w:name w:val="Table row cell"/>
    <w:basedOn w:val="a2"/>
    <w:uiPriority w:val="99"/>
    <w:rsid w:val="00BB7099"/>
    <w:rPr>
      <w:rFonts w:asciiTheme="minorHAnsi" w:hAnsiTheme="minorHAnsi"/>
      <w:sz w:val="20"/>
    </w:rPr>
    <w:tblPr>
      <w:tblInd w:w="0" w:type="dxa"/>
      <w:tblBorders>
        <w:top w:val="single" w:sz="4" w:space="0" w:color="auto"/>
        <w:bottom w:val="single" w:sz="4" w:space="0" w:color="auto"/>
        <w:insideH w:val="single" w:sz="4" w:space="0" w:color="92CE9E" w:themeColor="background1" w:themeShade="BF"/>
        <w:insideV w:val="single" w:sz="4" w:space="0" w:color="92CE9E"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af9">
    <w:name w:val="No Spacing"/>
    <w:basedOn w:val="a"/>
    <w:uiPriority w:val="1"/>
    <w:qFormat/>
    <w:rsid w:val="00BB0B0C"/>
    <w:rPr>
      <w:rFonts w:ascii="Calibri" w:hAnsi="Calibri" w:cs="Times New Roman"/>
    </w:rPr>
  </w:style>
  <w:style w:type="table" w:customStyle="1" w:styleId="LightGrid-Accent11">
    <w:name w:val="Light Grid - Accent 11"/>
    <w:basedOn w:val="a2"/>
    <w:uiPriority w:val="62"/>
    <w:rsid w:val="005F7C95"/>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4">
    <w:name w:val="Colorful List Accent 4"/>
    <w:basedOn w:val="a2"/>
    <w:uiPriority w:val="72"/>
    <w:locked/>
    <w:rsid w:val="005F7C95"/>
    <w:rPr>
      <w:rFonts w:asciiTheme="minorHAnsi" w:hAnsiTheme="minorHAnsi"/>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E4F3E7" w:themeColor="background1"/>
      </w:rPr>
      <w:tblPr/>
      <w:tcPr>
        <w:tcBorders>
          <w:bottom w:val="single" w:sz="12" w:space="0" w:color="E4F3E7"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E4F3E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customStyle="1" w:styleId="NormalContent">
    <w:name w:val="Normal Content"/>
    <w:basedOn w:val="a"/>
    <w:rsid w:val="005F7C95"/>
    <w:pPr>
      <w:spacing w:after="120"/>
    </w:pPr>
    <w:rPr>
      <w:rFonts w:ascii="Calibri" w:eastAsia="Times New Roman" w:hAnsi="Calibri" w:cs="Times New Roman"/>
      <w:sz w:val="20"/>
      <w:szCs w:val="24"/>
    </w:rPr>
  </w:style>
  <w:style w:type="character" w:styleId="afa">
    <w:name w:val="annotation reference"/>
    <w:basedOn w:val="a1"/>
    <w:uiPriority w:val="99"/>
    <w:semiHidden/>
    <w:unhideWhenUsed/>
    <w:rsid w:val="007E4C2F"/>
    <w:rPr>
      <w:sz w:val="16"/>
      <w:szCs w:val="16"/>
    </w:rPr>
  </w:style>
  <w:style w:type="paragraph" w:styleId="afb">
    <w:name w:val="annotation subject"/>
    <w:basedOn w:val="a5"/>
    <w:next w:val="a5"/>
    <w:link w:val="afc"/>
    <w:uiPriority w:val="99"/>
    <w:semiHidden/>
    <w:unhideWhenUsed/>
    <w:rsid w:val="007E4C2F"/>
    <w:pPr>
      <w:shd w:val="clear" w:color="auto" w:fill="auto"/>
    </w:pPr>
    <w:rPr>
      <w:rFonts w:asciiTheme="minorHAnsi" w:eastAsiaTheme="minorHAnsi" w:hAnsiTheme="minorHAnsi" w:cstheme="minorBidi"/>
      <w:bCs/>
      <w:color w:val="auto"/>
      <w:sz w:val="20"/>
    </w:rPr>
  </w:style>
  <w:style w:type="character" w:customStyle="1" w:styleId="afc">
    <w:name w:val="Тема примечания Знак"/>
    <w:basedOn w:val="a6"/>
    <w:link w:val="afb"/>
    <w:uiPriority w:val="99"/>
    <w:semiHidden/>
    <w:rsid w:val="007E4C2F"/>
    <w:rPr>
      <w:rFonts w:asciiTheme="minorHAnsi" w:eastAsia="Times New Roman" w:hAnsiTheme="minorHAnsi" w:cs="Times New Roman"/>
      <w:b/>
      <w:bCs/>
      <w:color w:val="0000FF"/>
      <w:sz w:val="20"/>
      <w:szCs w:val="20"/>
      <w:shd w:val="clear" w:color="auto" w:fill="C0C0C0"/>
    </w:rPr>
  </w:style>
  <w:style w:type="character" w:styleId="afd">
    <w:name w:val="FollowedHyperlink"/>
    <w:basedOn w:val="a1"/>
    <w:uiPriority w:val="99"/>
    <w:semiHidden/>
    <w:unhideWhenUsed/>
    <w:rsid w:val="00984B71"/>
    <w:rPr>
      <w:color w:val="800080" w:themeColor="followedHyperlink"/>
      <w:u w:val="single"/>
    </w:rPr>
  </w:style>
  <w:style w:type="paragraph" w:styleId="afe">
    <w:name w:val="Revision"/>
    <w:hidden/>
    <w:uiPriority w:val="99"/>
    <w:semiHidden/>
    <w:rsid w:val="00AB3328"/>
    <w:rPr>
      <w:rFonts w:asciiTheme="minorHAnsi" w:hAnsiTheme="minorHAnsi"/>
    </w:rPr>
  </w:style>
  <w:style w:type="paragraph" w:customStyle="1" w:styleId="Listend">
    <w:name w:val="Listend"/>
    <w:basedOn w:val="a0"/>
    <w:qFormat/>
    <w:rsid w:val="009C2D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 TargetMode="External"/><Relationship Id="rId13" Type="http://schemas.openxmlformats.org/officeDocument/2006/relationships/hyperlink" Target="http://msdn.microsoft.com/en-us/library/dd464660(VS.85).aspx" TargetMode="External"/><Relationship Id="rId18" Type="http://schemas.openxmlformats.org/officeDocument/2006/relationships/hyperlink" Target="http://blogs.msdn.com/e7/archive/2008/09/13/follow-up-on-high-dpi-resolution.aspx"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technet.microsoft.com/en-us/library/cc722301.aspx" TargetMode="External"/><Relationship Id="rId7" Type="http://schemas.openxmlformats.org/officeDocument/2006/relationships/endnotes" Target="endnotes.xml"/><Relationship Id="rId12" Type="http://schemas.openxmlformats.org/officeDocument/2006/relationships/hyperlink" Target="http://msdn.microsoft.com/en-us/library/dd464659(VS.85).aspx" TargetMode="External"/><Relationship Id="rId17" Type="http://schemas.openxmlformats.org/officeDocument/2006/relationships/hyperlink" Target="http://www.vesa.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microsoft.com/oem/sblicense/OPK/default.mspx" TargetMode="External"/><Relationship Id="rId20" Type="http://schemas.openxmlformats.org/officeDocument/2006/relationships/hyperlink" Target="http://technet.microsoft.com/en-us/library/cc748933.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dd464646(VS.85).asp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download.microsoft.com/download/5/E/6/5E66B27B-988B-4F50-AF3A-C2FF1E62180F/GRA-T582_WH08.ppt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blogs.msdn.com/e7/archive/2008/09/16/more-follow-up-to-discussion-about-high-dpi.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n-us/library/aa511258.aspx" TargetMode="External"/><Relationship Id="rId22" Type="http://schemas.openxmlformats.org/officeDocument/2006/relationships/hyperlink" Target="http://technet.microsoft.com/en-us/library/cc722187.aspx" TargetMode="External"/><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E4F3E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3701</Words>
  <Characters>21101</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2009-12-08T18:40:00Z</dcterms:created>
  <dcterms:modified xsi:type="dcterms:W3CDTF">2010-12-10T16:30:00Z</dcterms:modified>
  <cp:category/>
</cp:coreProperties>
</file>