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8.png" ContentType="image/png"/>
  <Override PartName="/word/media/image15.png" ContentType="image/png"/>
  <Override PartName="/word/media/image57.png" ContentType="image/png"/>
  <Override PartName="/word/media/image14.png" ContentType="image/png"/>
  <Override PartName="/word/media/image49.png" ContentType="image/png"/>
  <Override PartName="/word/media/image48.png" ContentType="image/png"/>
  <Override PartName="/word/media/image47.png" ContentType="image/png"/>
  <Override PartName="/word/media/image56.png" ContentType="image/png"/>
  <Override PartName="/word/media/image13.png" ContentType="image/png"/>
  <Override PartName="/word/media/image39.png" ContentType="image/png"/>
  <Override PartName="/word/media/image55.png" ContentType="image/png"/>
  <Override PartName="/word/media/image12.png" ContentType="image/png"/>
  <Override PartName="/word/media/image38.png" ContentType="image/png"/>
  <Override PartName="/word/media/image54.png" ContentType="image/png"/>
  <Override PartName="/word/media/image11.png" ContentType="image/png"/>
  <Override PartName="/word/media/image37.png" ContentType="image/png"/>
  <Override PartName="/word/media/image30.png" ContentType="image/png"/>
  <Override PartName="/word/media/image73.png" ContentType="image/png"/>
  <Override PartName="/word/media/image21.png" ContentType="image/png"/>
  <Override PartName="/word/media/image64.png" ContentType="image/png"/>
  <Override PartName="/word/media/image8.png" ContentType="image/png"/>
  <Override PartName="/word/media/image20.png" ContentType="image/png"/>
  <Override PartName="/word/media/image63.png" ContentType="image/png"/>
  <Override PartName="/word/media/image7.png" ContentType="image/png"/>
  <Override PartName="/word/media/image6.png" ContentType="image/png"/>
  <Override PartName="/word/media/image10.png" ContentType="image/png"/>
  <Override PartName="/word/media/image53.png" ContentType="image/png"/>
  <Override PartName="/word/media/image9.png" ContentType="image/png"/>
  <Override PartName="/word/media/image5.png" ContentType="image/png"/>
  <Override PartName="/word/media/image4.png" ContentType="image/png"/>
  <Override PartName="/word/media/image3.png" ContentType="image/png"/>
  <Override PartName="/word/media/image18.png" ContentType="image/png"/>
  <Override PartName="/word/media/image78.png" ContentType="image/png"/>
  <Override PartName="/word/media/image35.png" ContentType="image/png"/>
  <Override PartName="/word/media/image52.png" ContentType="image/png"/>
  <Override PartName="/word/media/image69.png" ContentType="image/png"/>
  <Override PartName="/word/media/image26.png" ContentType="image/png"/>
  <Override PartName="/word/media/image86.png" ContentType="image/png"/>
  <Override PartName="/word/media/image43.png" ContentType="image/png"/>
  <Override PartName="/word/media/image60.png" ContentType="image/png"/>
  <Override PartName="/word/media/image19.png" ContentType="image/png"/>
  <Override PartName="/word/media/image70.png" ContentType="image/png"/>
  <Override PartName="/word/media/image79.png" ContentType="image/png"/>
  <Override PartName="/word/media/image36.png" ContentType="image/png"/>
  <Override PartName="/word/media/image27.png" ContentType="image/png"/>
  <Override PartName="/word/media/image61.png" ContentType="image/png"/>
  <Override PartName="/word/media/image87.png" ContentType="image/png"/>
  <Override PartName="/word/media/image44.png" ContentType="image/png"/>
  <Override PartName="/word/media/image91.png" ContentType="image/png"/>
  <Override PartName="/word/media/image90.png" ContentType="image/png"/>
  <Override PartName="/word/media/image82.png" ContentType="image/png"/>
  <Override PartName="/word/media/image81.png" ContentType="image/png"/>
  <Override PartName="/word/media/image80.png" ContentType="image/png"/>
  <Override PartName="/word/media/image29.png" ContentType="image/png"/>
  <Override PartName="/word/media/image72.png" ContentType="image/png"/>
  <Override PartName="/word/media/image71.png" ContentType="image/png"/>
  <Override PartName="/word/media/image46.png" ContentType="image/png"/>
  <Override PartName="/word/media/image89.png" ContentType="image/png"/>
  <Override PartName="/word/media/image62.png" ContentType="image/png"/>
  <Override PartName="/word/media/image88.png" ContentType="image/png"/>
  <Override PartName="/word/media/image45.png" ContentType="image/png"/>
  <Override PartName="/word/media/image28.png" ContentType="image/png"/>
  <Override PartName="/word/media/image68.png" ContentType="image/png"/>
  <Override PartName="/word/media/image25.png" ContentType="image/png"/>
  <Override PartName="/word/media/image85.png" ContentType="image/png"/>
  <Override PartName="/word/media/image42.png" ContentType="image/png"/>
  <Override PartName="/word/media/image17.png" ContentType="image/png"/>
  <Override PartName="/word/media/image51.png" ContentType="image/png"/>
  <Override PartName="/word/media/image34.png" ContentType="image/png"/>
  <Override PartName="/word/media/image77.png" ContentType="image/png"/>
  <Override PartName="/word/media/image67.png" ContentType="image/png"/>
  <Override PartName="/word/media/image24.png" ContentType="image/png"/>
  <Override PartName="/word/media/image84.png" ContentType="image/png"/>
  <Override PartName="/word/media/image41.png" ContentType="image/png"/>
  <Override PartName="/word/media/image2.png" ContentType="image/png"/>
  <Override PartName="/word/media/image76.png" ContentType="image/png"/>
  <Override PartName="/word/media/image33.png" ContentType="image/png"/>
  <Override PartName="/word/media/image50.png" ContentType="image/png"/>
  <Override PartName="/word/media/image59.png" ContentType="image/png"/>
  <Override PartName="/word/media/image16.png" ContentType="image/png"/>
  <Override PartName="/word/media/image66.png" ContentType="image/png"/>
  <Override PartName="/word/media/image23.png" ContentType="image/png"/>
  <Override PartName="/word/media/image83.png" ContentType="image/png"/>
  <Override PartName="/word/media/image40.png" ContentType="image/png"/>
  <Override PartName="/word/media/image75.png" ContentType="image/png"/>
  <Override PartName="/word/media/image32.png" ContentType="image/png"/>
  <Override PartName="/word/media/image65.png" ContentType="image/png"/>
  <Override PartName="/word/media/image22.png" ContentType="image/png"/>
  <Override PartName="/word/media/image74.png" ContentType="image/png"/>
  <Override PartName="/word/media/image31.png" ContentType="image/png"/>
  <Override PartName="/word/media/image1.jpeg" ContentType="image/jpeg"/>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left"/>
        <w:rPr/>
      </w:pPr>
      <w:r>
        <w:rPr/>
      </w:r>
    </w:p>
    <w:p>
      <w:pPr>
        <w:pStyle w:val="Title"/>
        <w:jc w:val="left"/>
        <w:rPr/>
      </w:pPr>
      <w:r>
        <w:rPr/>
      </w:r>
    </w:p>
    <w:p>
      <w:pPr>
        <w:pStyle w:val="Title"/>
        <w:jc w:val="left"/>
        <w:rPr/>
      </w:pPr>
      <w:r>
        <w:rPr/>
      </w:r>
    </w:p>
    <w:p>
      <w:pPr>
        <w:pStyle w:val="Title"/>
        <w:jc w:val="left"/>
        <w:rPr/>
      </w:pPr>
      <w:r>
        <w:rPr/>
      </w:r>
    </w:p>
    <w:p>
      <w:pPr>
        <w:pStyle w:val="Title"/>
        <w:jc w:val="left"/>
        <w:rPr/>
      </w:pPr>
      <w:r>
        <w:rPr/>
      </w:r>
    </w:p>
    <w:p>
      <w:pPr>
        <w:pStyle w:val="Title"/>
        <w:jc w:val="center"/>
        <w:rPr>
          <w:color w:val="00496D"/>
        </w:rPr>
      </w:pPr>
      <w:r>
        <w:rPr>
          <w:color w:val="00496D"/>
        </w:rPr>
        <w:t>ANÁLISE DA COMPLETUDE DOS DADOS DO REGISTRO NACIONAL DE ACIDENTES E ESTATÍSTICAS DE TRÂNSITO (RENAEST)</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widowControl/>
        <w:bidi w:val="0"/>
        <w:spacing w:before="0" w:after="160"/>
        <w:ind w:left="4320" w:right="0" w:hanging="0"/>
        <w:jc w:val="right"/>
        <w:rPr>
          <w:sz w:val="20"/>
          <w:szCs w:val="20"/>
        </w:rPr>
      </w:pPr>
      <w:r>
        <w:rPr>
          <w:sz w:val="20"/>
          <w:szCs w:val="20"/>
        </w:rPr>
        <w:t>Relatório de Pesquisa - Tema 01</w:t>
      </w:r>
    </w:p>
    <w:p>
      <w:pPr>
        <w:pStyle w:val="Normal"/>
        <w:widowControl/>
        <w:bidi w:val="0"/>
        <w:spacing w:before="0" w:after="160"/>
        <w:ind w:left="4320" w:right="0" w:hanging="0"/>
        <w:jc w:val="right"/>
        <w:rPr>
          <w:sz w:val="20"/>
          <w:szCs w:val="20"/>
        </w:rPr>
      </w:pPr>
      <w:r>
        <w:rPr>
          <w:sz w:val="20"/>
          <w:szCs w:val="20"/>
        </w:rPr>
      </w:r>
    </w:p>
    <w:p>
      <w:pPr>
        <w:pStyle w:val="Normal"/>
        <w:widowControl/>
        <w:bidi w:val="0"/>
        <w:spacing w:before="0" w:after="160"/>
        <w:ind w:left="4320" w:right="0" w:hanging="0"/>
        <w:jc w:val="right"/>
        <w:rPr>
          <w:sz w:val="20"/>
          <w:szCs w:val="20"/>
        </w:rPr>
      </w:pPr>
      <w:r>
        <w:rPr>
          <w:sz w:val="20"/>
          <w:szCs w:val="20"/>
        </w:rPr>
        <w:t>Elaborado no âmbito da Cooperação Técnica entre a Universidade Federal do Paraná e o Observatório Nacional de Segurança Viária (Acordo de Cooperação 92/2022).</w:t>
      </w:r>
    </w:p>
    <w:p>
      <w:pPr>
        <w:pStyle w:val="Normal"/>
        <w:widowControl/>
        <w:bidi w:val="0"/>
        <w:spacing w:before="0" w:after="160"/>
        <w:ind w:left="4320" w:right="0" w:hanging="0"/>
        <w:jc w:val="right"/>
        <w:rPr>
          <w:sz w:val="20"/>
          <w:szCs w:val="20"/>
        </w:rPr>
      </w:pPr>
      <w:r>
        <w:rPr>
          <w:sz w:val="20"/>
          <w:szCs w:val="20"/>
        </w:rPr>
      </w:r>
    </w:p>
    <w:p>
      <w:pPr>
        <w:pStyle w:val="Normal"/>
        <w:widowControl/>
        <w:bidi w:val="0"/>
        <w:spacing w:lineRule="auto" w:line="240" w:before="0" w:after="160"/>
        <w:ind w:left="4320" w:right="0" w:hanging="0"/>
        <w:jc w:val="right"/>
        <w:rPr>
          <w:sz w:val="20"/>
          <w:szCs w:val="20"/>
        </w:rPr>
      </w:pPr>
      <w:r>
        <w:rPr>
          <w:sz w:val="20"/>
          <w:szCs w:val="20"/>
        </w:rPr>
        <w:t>Marco Antonio Silva Guibor</w:t>
      </w:r>
    </w:p>
    <w:p>
      <w:pPr>
        <w:pStyle w:val="Normal"/>
        <w:widowControl/>
        <w:bidi w:val="0"/>
        <w:spacing w:lineRule="auto" w:line="240" w:before="0" w:after="160"/>
        <w:ind w:left="4320" w:right="0" w:hanging="0"/>
        <w:jc w:val="right"/>
        <w:rPr>
          <w:sz w:val="20"/>
          <w:szCs w:val="20"/>
        </w:rPr>
      </w:pPr>
      <w:r>
        <w:rPr>
          <w:sz w:val="20"/>
          <w:szCs w:val="20"/>
        </w:rPr>
        <w:t>Prof. Dr. Jorge Tiago Bastos</w:t>
      </w:r>
    </w:p>
    <w:p>
      <w:pPr>
        <w:pStyle w:val="Normal"/>
        <w:widowControl/>
        <w:bidi w:val="0"/>
        <w:spacing w:lineRule="auto" w:line="240" w:before="0" w:after="160"/>
        <w:ind w:left="4320" w:right="0" w:hanging="0"/>
        <w:jc w:val="right"/>
        <w:rPr>
          <w:sz w:val="20"/>
          <w:szCs w:val="20"/>
        </w:rPr>
      </w:pPr>
      <w:r>
        <w:rPr>
          <w:sz w:val="20"/>
          <w:szCs w:val="20"/>
        </w:rPr>
        <w:t>Pedro Augusto Borges dos Santos</w:t>
      </w:r>
    </w:p>
    <w:p>
      <w:pPr>
        <w:pStyle w:val="Normal"/>
        <w:widowControl/>
        <w:bidi w:val="0"/>
        <w:spacing w:lineRule="auto" w:line="240" w:before="0" w:after="160"/>
        <w:ind w:left="4320" w:right="0" w:hanging="0"/>
        <w:jc w:val="right"/>
        <w:rPr>
          <w:sz w:val="20"/>
          <w:szCs w:val="20"/>
        </w:rPr>
      </w:pPr>
      <w:r>
        <w:rPr>
          <w:sz w:val="20"/>
          <w:szCs w:val="20"/>
        </w:rPr>
      </w:r>
    </w:p>
    <w:p>
      <w:pPr>
        <w:pStyle w:val="Normal"/>
        <w:widowControl/>
        <w:bidi w:val="0"/>
        <w:spacing w:lineRule="auto" w:line="240" w:before="0" w:after="160"/>
        <w:ind w:left="4320" w:right="0" w:hanging="0"/>
        <w:jc w:val="right"/>
        <w:rPr/>
      </w:pPr>
      <w:r>
        <w:rPr>
          <w:sz w:val="20"/>
          <w:szCs w:val="20"/>
        </w:rPr>
        <w:t>19/12/2023</w:t>
      </w:r>
      <w:r>
        <w:br w:type="page"/>
      </w:r>
    </w:p>
    <w:p>
      <w:pPr>
        <w:pStyle w:val="Heading1"/>
        <w:numPr>
          <w:ilvl w:val="0"/>
          <w:numId w:val="0"/>
        </w:numPr>
        <w:ind w:left="720" w:right="0" w:hanging="720"/>
        <w:rPr/>
      </w:pPr>
      <w:r>
        <w:rPr/>
        <w:t>EXPEDIENTE</w:t>
      </w:r>
    </w:p>
    <w:p>
      <w:pPr>
        <w:pStyle w:val="Normal"/>
        <w:rPr/>
      </w:pPr>
      <w:r>
        <w:rPr/>
      </w:r>
    </w:p>
    <w:p>
      <w:pPr>
        <w:pStyle w:val="TextBody"/>
        <w:widowControl/>
        <w:bidi w:val="0"/>
        <w:spacing w:lineRule="auto" w:line="240" w:before="0" w:after="140"/>
        <w:ind w:left="0" w:right="0" w:hanging="0"/>
        <w:jc w:val="both"/>
        <w:rPr>
          <w:rFonts w:ascii="Liberation Sans" w:hAnsi="Liberation Sans"/>
          <w:b/>
          <w:bCs/>
        </w:rPr>
      </w:pPr>
      <w:r>
        <w:rPr>
          <w:b/>
          <w:bCs/>
        </w:rPr>
        <w:t>Observatório Nacional de Segurança Viária</w:t>
      </w:r>
    </w:p>
    <w:p>
      <w:pPr>
        <w:pStyle w:val="TextBody"/>
        <w:widowControl/>
        <w:bidi w:val="0"/>
        <w:spacing w:lineRule="auto" w:line="240" w:before="0" w:after="140"/>
        <w:ind w:left="0" w:right="0" w:hanging="0"/>
        <w:jc w:val="both"/>
        <w:rPr>
          <w:rFonts w:ascii="Liberation Sans" w:hAnsi="Liberation Sans"/>
          <w:b/>
          <w:bCs/>
        </w:rPr>
      </w:pPr>
      <w:r>
        <w:rPr>
          <w:b/>
          <w:bCs/>
        </w:rPr>
      </w:r>
    </w:p>
    <w:p>
      <w:pPr>
        <w:pStyle w:val="TextBody"/>
        <w:widowControl/>
        <w:bidi w:val="0"/>
        <w:spacing w:lineRule="auto" w:line="240" w:before="0" w:after="140"/>
        <w:ind w:left="0" w:right="0" w:hanging="0"/>
        <w:jc w:val="both"/>
        <w:rPr>
          <w:rFonts w:ascii="Liberation Sans" w:hAnsi="Liberation Sans"/>
        </w:rPr>
      </w:pPr>
      <w:r>
        <w:rPr>
          <w:b/>
          <w:bCs/>
        </w:rPr>
        <w:t>Paulo Guimarães</w:t>
      </w:r>
      <w:r>
        <w:rPr/>
        <w:t xml:space="preserve"> – CEO</w:t>
      </w:r>
    </w:p>
    <w:p>
      <w:pPr>
        <w:pStyle w:val="TextBody"/>
        <w:widowControl/>
        <w:bidi w:val="0"/>
        <w:spacing w:lineRule="auto" w:line="240" w:before="0" w:after="140"/>
        <w:ind w:left="0" w:right="0" w:hanging="0"/>
        <w:jc w:val="both"/>
        <w:rPr>
          <w:rFonts w:ascii="Liberation Sans" w:hAnsi="Liberation Sans"/>
        </w:rPr>
      </w:pPr>
      <w:r>
        <w:rPr/>
      </w:r>
    </w:p>
    <w:p>
      <w:pPr>
        <w:pStyle w:val="TextBody"/>
        <w:widowControl/>
        <w:bidi w:val="0"/>
        <w:spacing w:lineRule="auto" w:line="240" w:before="0" w:after="140"/>
        <w:ind w:left="0" w:right="0" w:hanging="0"/>
        <w:jc w:val="both"/>
        <w:rPr/>
      </w:pPr>
      <w:r>
        <w:rPr>
          <w:b/>
          <w:bCs/>
        </w:rPr>
        <w:t>José Aurelio Ramalho</w:t>
      </w:r>
      <w:r>
        <w:rPr/>
        <w:t xml:space="preserve"> - Presidente do Conselho Deliberativo</w:t>
      </w:r>
    </w:p>
    <w:p>
      <w:pPr>
        <w:pStyle w:val="TextBody"/>
        <w:widowControl/>
        <w:bidi w:val="0"/>
        <w:spacing w:lineRule="auto" w:line="240" w:before="0" w:after="140"/>
        <w:ind w:left="0" w:right="0" w:hanging="0"/>
        <w:jc w:val="both"/>
        <w:rPr>
          <w:rFonts w:ascii="Liberation Sans" w:hAnsi="Liberation Sans"/>
        </w:rPr>
      </w:pPr>
      <w:r>
        <w:rPr>
          <w:b/>
          <w:bCs/>
        </w:rPr>
        <w:t>Jorge Tiago Bastos</w:t>
      </w:r>
      <w:r>
        <w:rPr/>
        <w:t xml:space="preserve"> - Membro do Conselho Deliberativo</w:t>
      </w:r>
    </w:p>
    <w:p>
      <w:pPr>
        <w:pStyle w:val="TextBody"/>
        <w:widowControl/>
        <w:bidi w:val="0"/>
        <w:spacing w:lineRule="auto" w:line="240" w:before="0" w:after="140"/>
        <w:ind w:left="0" w:right="0" w:hanging="0"/>
        <w:jc w:val="both"/>
        <w:rPr>
          <w:rFonts w:ascii="Liberation Sans" w:hAnsi="Liberation Sans"/>
        </w:rPr>
      </w:pPr>
      <w:r>
        <w:rPr>
          <w:b/>
          <w:bCs/>
        </w:rPr>
        <w:t>Mauro Gil Meger</w:t>
      </w:r>
      <w:r>
        <w:rPr/>
        <w:t xml:space="preserve"> - Membro do Conselho Deliberativo</w:t>
      </w:r>
    </w:p>
    <w:p>
      <w:pPr>
        <w:pStyle w:val="TextBody"/>
        <w:widowControl/>
        <w:bidi w:val="0"/>
        <w:spacing w:lineRule="auto" w:line="240" w:before="0" w:after="140"/>
        <w:ind w:left="0" w:right="0" w:hanging="0"/>
        <w:jc w:val="both"/>
        <w:rPr>
          <w:rFonts w:ascii="Liberation Sans" w:hAnsi="Liberation Sans"/>
        </w:rPr>
      </w:pPr>
      <w:r>
        <w:rPr/>
      </w:r>
    </w:p>
    <w:p>
      <w:pPr>
        <w:pStyle w:val="TextBody"/>
        <w:widowControl/>
        <w:bidi w:val="0"/>
        <w:spacing w:lineRule="auto" w:line="240" w:before="0" w:after="140"/>
        <w:ind w:left="0" w:right="0" w:hanging="0"/>
        <w:jc w:val="both"/>
        <w:rPr>
          <w:rFonts w:ascii="Liberation Sans" w:hAnsi="Liberation Sans"/>
        </w:rPr>
      </w:pPr>
      <w:r>
        <w:rPr>
          <w:b/>
          <w:bCs/>
        </w:rPr>
        <w:t>Pedro Augusto Borges dos Santos</w:t>
      </w:r>
      <w:r>
        <w:rPr/>
        <w:t xml:space="preserve"> - Head de Mobilidade Segura</w:t>
      </w:r>
    </w:p>
    <w:p>
      <w:pPr>
        <w:pStyle w:val="TextBody"/>
        <w:widowControl/>
        <w:bidi w:val="0"/>
        <w:spacing w:lineRule="auto" w:line="240" w:before="0" w:after="140"/>
        <w:ind w:left="0" w:right="0" w:hanging="0"/>
        <w:jc w:val="both"/>
        <w:rPr>
          <w:rFonts w:ascii="Liberation Sans" w:hAnsi="Liberation Sans"/>
        </w:rPr>
      </w:pPr>
      <w:r>
        <w:rPr>
          <w:b/>
          <w:bCs/>
        </w:rPr>
        <w:t>Rodrigo Ribeiro</w:t>
      </w:r>
      <w:r>
        <w:rPr/>
        <w:t xml:space="preserve"> - Head de Marketing e Redes</w:t>
      </w:r>
    </w:p>
    <w:p>
      <w:pPr>
        <w:pStyle w:val="TextBody"/>
        <w:widowControl/>
        <w:bidi w:val="0"/>
        <w:spacing w:lineRule="auto" w:line="240" w:before="0" w:after="140"/>
        <w:ind w:left="0" w:right="0" w:hanging="0"/>
        <w:jc w:val="both"/>
        <w:rPr>
          <w:rFonts w:ascii="Liberation Sans" w:hAnsi="Liberation Sans"/>
        </w:rPr>
      </w:pPr>
      <w:r>
        <w:rPr/>
      </w:r>
    </w:p>
    <w:p>
      <w:pPr>
        <w:pStyle w:val="TextBody"/>
        <w:widowControl/>
        <w:bidi w:val="0"/>
        <w:spacing w:lineRule="auto" w:line="240" w:before="0" w:after="140"/>
        <w:ind w:left="0" w:right="0" w:hanging="0"/>
        <w:jc w:val="both"/>
        <w:rPr>
          <w:rFonts w:ascii="Liberation Sans" w:hAnsi="Liberation Sans"/>
        </w:rPr>
      </w:pPr>
      <w:r>
        <w:rPr>
          <w:b/>
          <w:bCs/>
        </w:rPr>
        <w:t>Daniela Gurgel</w:t>
      </w:r>
      <w:r>
        <w:rPr/>
        <w:t xml:space="preserve"> - Public Affairs</w:t>
      </w:r>
    </w:p>
    <w:p>
      <w:pPr>
        <w:pStyle w:val="TextBody"/>
        <w:widowControl/>
        <w:bidi w:val="0"/>
        <w:spacing w:lineRule="auto" w:line="240" w:before="0" w:after="140"/>
        <w:ind w:left="0" w:right="0" w:hanging="0"/>
        <w:jc w:val="both"/>
        <w:rPr>
          <w:rFonts w:ascii="Liberation Sans" w:hAnsi="Liberation Sans"/>
        </w:rPr>
      </w:pPr>
      <w:r>
        <w:rPr>
          <w:b/>
          <w:bCs/>
        </w:rPr>
        <w:t>Eduardo Tavares</w:t>
      </w:r>
      <w:r>
        <w:rPr/>
        <w:t xml:space="preserve"> - Assistente de Gestão Pleno</w:t>
      </w:r>
    </w:p>
    <w:p>
      <w:pPr>
        <w:pStyle w:val="TextBody"/>
        <w:widowControl/>
        <w:bidi w:val="0"/>
        <w:spacing w:lineRule="auto" w:line="240" w:before="0" w:after="140"/>
        <w:ind w:left="0" w:right="0" w:hanging="0"/>
        <w:jc w:val="both"/>
        <w:rPr>
          <w:rFonts w:ascii="Liberation Sans" w:hAnsi="Liberation Sans"/>
        </w:rPr>
      </w:pPr>
      <w:r>
        <w:rPr>
          <w:b/>
          <w:bCs/>
        </w:rPr>
        <w:t>Eliana Souza</w:t>
      </w:r>
      <w:r>
        <w:rPr/>
        <w:t xml:space="preserve"> - Assessoria de Gabinete</w:t>
      </w:r>
    </w:p>
    <w:p>
      <w:pPr>
        <w:pStyle w:val="TextBody"/>
        <w:widowControl/>
        <w:bidi w:val="0"/>
        <w:spacing w:lineRule="auto" w:line="240" w:before="0" w:after="140"/>
        <w:ind w:left="0" w:right="0" w:hanging="0"/>
        <w:jc w:val="both"/>
        <w:rPr>
          <w:rFonts w:ascii="Liberation Sans" w:hAnsi="Liberation Sans"/>
        </w:rPr>
      </w:pPr>
      <w:r>
        <w:rPr>
          <w:b/>
          <w:bCs/>
        </w:rPr>
        <w:t>Fernando Silva</w:t>
      </w:r>
      <w:r>
        <w:rPr/>
        <w:t xml:space="preserve"> - Assistente de Comunicação</w:t>
      </w:r>
    </w:p>
    <w:p>
      <w:pPr>
        <w:pStyle w:val="TextBody"/>
        <w:widowControl/>
        <w:bidi w:val="0"/>
        <w:spacing w:lineRule="auto" w:line="240" w:before="0" w:after="140"/>
        <w:ind w:left="0" w:right="0" w:hanging="0"/>
        <w:jc w:val="both"/>
        <w:rPr>
          <w:rFonts w:ascii="Liberation Sans" w:hAnsi="Liberation Sans"/>
        </w:rPr>
      </w:pPr>
      <w:r>
        <w:rPr>
          <w:b/>
          <w:bCs/>
        </w:rPr>
        <w:t>Rodrigo Silva</w:t>
      </w:r>
      <w:r>
        <w:rPr/>
        <w:t xml:space="preserve"> - Controle Financeiro</w:t>
      </w:r>
    </w:p>
    <w:p>
      <w:pPr>
        <w:pStyle w:val="TextBody"/>
        <w:widowControl/>
        <w:bidi w:val="0"/>
        <w:spacing w:lineRule="auto" w:line="240" w:before="0" w:after="140"/>
        <w:ind w:left="0" w:right="0" w:hanging="0"/>
        <w:jc w:val="both"/>
        <w:rPr>
          <w:rFonts w:ascii="Liberation Sans" w:hAnsi="Liberation Sans"/>
        </w:rPr>
      </w:pPr>
      <w:r>
        <w:rPr>
          <w:b/>
          <w:bCs/>
        </w:rPr>
        <w:t>Vitor de Almeida David</w:t>
      </w:r>
      <w:r>
        <w:rPr/>
        <w:t xml:space="preserve"> - Comunicação e Marketing</w:t>
      </w:r>
    </w:p>
    <w:p>
      <w:pPr>
        <w:pStyle w:val="TextBody"/>
        <w:widowControl/>
        <w:bidi w:val="0"/>
        <w:spacing w:lineRule="auto" w:line="240" w:before="0" w:after="140"/>
        <w:ind w:left="0" w:right="0" w:hanging="0"/>
        <w:jc w:val="both"/>
        <w:rPr>
          <w:rFonts w:ascii="Liberation Sans" w:hAnsi="Liberation Sans"/>
        </w:rPr>
      </w:pPr>
      <w:r>
        <w:rPr>
          <w:b/>
          <w:bCs/>
        </w:rPr>
        <w:t>Luana Niederheitmann Lagner</w:t>
      </w:r>
      <w:r>
        <w:rPr/>
        <w:t xml:space="preserve"> - Estagiária de Engenharia Civil</w:t>
      </w:r>
    </w:p>
    <w:p>
      <w:pPr>
        <w:pStyle w:val="TextBody"/>
        <w:widowControl/>
        <w:bidi w:val="0"/>
        <w:spacing w:lineRule="auto" w:line="240" w:before="0" w:after="140"/>
        <w:ind w:left="0" w:right="0" w:hanging="0"/>
        <w:jc w:val="both"/>
        <w:rPr>
          <w:rFonts w:ascii="Liberation Sans" w:hAnsi="Liberation Sans"/>
        </w:rPr>
      </w:pPr>
      <w:r>
        <w:rPr>
          <w:b/>
          <w:bCs/>
        </w:rPr>
        <w:t>João Pedro Saraiva</w:t>
      </w:r>
      <w:r>
        <w:rPr/>
        <w:t xml:space="preserve"> - Estagiário de Análise de Dados</w:t>
      </w:r>
      <w:r>
        <w:br w:type="page"/>
      </w:r>
    </w:p>
    <w:p>
      <w:pPr>
        <w:pStyle w:val="Heading1"/>
        <w:numPr>
          <w:ilvl w:val="0"/>
          <w:numId w:val="0"/>
        </w:numPr>
        <w:ind w:left="720" w:right="0" w:hanging="720"/>
        <w:rPr/>
      </w:pPr>
      <w:r>
        <w:rPr/>
        <w:t>COMO CITAR</w:t>
      </w:r>
    </w:p>
    <w:p>
      <w:pPr>
        <w:pStyle w:val="TextBody"/>
        <w:rPr/>
      </w:pPr>
      <w:r>
        <w:rPr/>
        <w:t xml:space="preserve">ONSV; UFPR (2023). Análise da completude dos dados do Registro Nacional de Acidentes e Estatísticas de Trânsito (RENAEST). Observatório Nacional de Segurança Viária e Universidade Federal do Paraná. Disponível em: </w:t>
      </w:r>
      <w:hyperlink r:id="rId2">
        <w:r>
          <w:rPr>
            <w:rStyle w:val="InternetLink"/>
          </w:rPr>
          <w:t>https://www.onsv.org.br/estudos-pesquisas/estudos-e-pesquisas</w:t>
        </w:r>
      </w:hyperlink>
      <w:r>
        <w:rPr/>
        <w:t>.</w:t>
      </w:r>
    </w:p>
    <w:p>
      <w:pPr>
        <w:pStyle w:val="TextBody"/>
        <w:rPr/>
      </w:pPr>
      <w:r>
        <w:rPr/>
      </w:r>
    </w:p>
    <w:p>
      <w:pPr>
        <w:pStyle w:val="Heading1"/>
        <w:numPr>
          <w:ilvl w:val="0"/>
          <w:numId w:val="0"/>
        </w:numPr>
        <w:ind w:left="720" w:right="0" w:hanging="720"/>
        <w:rPr/>
      </w:pPr>
      <w:r>
        <w:rPr/>
        <w:t>LICENÇA DE USO</w:t>
      </w:r>
    </w:p>
    <w:p>
      <w:pPr>
        <w:pStyle w:val="Normal"/>
        <w:rPr/>
      </w:pPr>
      <w:r>
        <w:rPr/>
        <w:t xml:space="preserve">Análise da completude dos dados do Registro Nacional de Acidentes e Estatísticas de Trânsito (RENAEST) © 2023 por Observatório Nacional de Segurança Viária e Universidade Federal do Paraná está licenciada sob CC BY-NC 4.0. Para ver uma cópia desta licença, acesse </w:t>
      </w:r>
      <w:hyperlink r:id="rId3">
        <w:r>
          <w:rPr>
            <w:rStyle w:val="InternetLink"/>
          </w:rPr>
          <w:t>http://creativecommons.org/licenses/by-nc/4.0/</w:t>
        </w:r>
      </w:hyperlink>
    </w:p>
    <w:p>
      <w:pPr>
        <w:pStyle w:val="Normal"/>
        <w:rPr/>
      </w:pPr>
      <w:r>
        <w:rPr/>
      </w:r>
    </w:p>
    <w:p>
      <w:pPr>
        <w:pStyle w:val="Heading1"/>
        <w:numPr>
          <w:ilvl w:val="0"/>
          <w:numId w:val="0"/>
        </w:numPr>
        <w:ind w:left="720" w:right="0" w:hanging="720"/>
        <w:rPr/>
      </w:pPr>
      <w:r>
        <w:rPr/>
        <w:t>CÓDIGO LIVRE E ABERTO</w:t>
      </w:r>
    </w:p>
    <w:p>
      <w:pPr>
        <w:pStyle w:val="Normal"/>
        <w:rPr>
          <w:rFonts w:ascii="Arial" w:hAnsi="Arial" w:cs="Arial"/>
        </w:rPr>
      </w:pPr>
      <w:r>
        <w:rPr>
          <w:rFonts w:cs="Arial" w:ascii="Arial" w:hAnsi="Arial"/>
        </w:rPr>
        <w:t xml:space="preserve">Todo o processo metodológico de coleta, transformação e visualização dos dados presentes nesse relatório estão disponíveis no repositório </w:t>
      </w:r>
      <w:hyperlink r:id="rId4">
        <w:r>
          <w:rPr>
            <w:rStyle w:val="InternetLink"/>
            <w:rFonts w:cs="Arial" w:ascii="Arial" w:hAnsi="Arial"/>
          </w:rPr>
          <w:t>github.com/ONSV/analise_renaest</w:t>
        </w:r>
      </w:hyperlink>
      <w:r>
        <w:br w:type="page"/>
      </w:r>
    </w:p>
    <w:p>
      <w:pPr>
        <w:pStyle w:val="Heading1"/>
        <w:numPr>
          <w:ilvl w:val="0"/>
          <w:numId w:val="0"/>
        </w:numPr>
        <w:ind w:left="0" w:right="0" w:hanging="0"/>
        <w:rPr/>
      </w:pPr>
      <w:r>
        <w:rPr/>
        <w:t>1. INTRODUÇÃO</w:t>
      </w:r>
    </w:p>
    <w:p>
      <w:pPr>
        <w:pStyle w:val="TextBody"/>
        <w:rPr/>
      </w:pPr>
      <w:r>
        <w:rPr>
          <w:rFonts w:cs="Arial"/>
        </w:rPr>
        <w:t xml:space="preserve">O Registro Nacional de Acidentes e Estatísticas de Trânsito (RENAEST) é uma base de dados nacional que busca integrar registros de sinistros de trânsito de todas as 27 unidades federativas do Brasil. Criado em 2006 pela Resolução nº 208 do Conselho Nacional de Trânsito – CONTRAN (CONTRAN, 2006), o registro apresenta dados para a caracterização da ocorrência, do(s) veículo(s) envolvido(s) e da(s) vítima(s) envolvida(s) nos sinistros de trânsito. De acordo com a Resolução CONTRAN nº 808 de 2020, o RENAEST </w:t>
      </w:r>
      <w:r>
        <w:rPr>
          <w:rStyle w:val="Markedcontent"/>
          <w:rFonts w:cs="Arial"/>
        </w:rPr>
        <w:t>é “</w:t>
      </w:r>
      <w:r>
        <w:rPr>
          <w:rStyle w:val="Markedcontent"/>
          <w:rFonts w:cs="Arial"/>
          <w:i/>
          <w:iCs/>
        </w:rPr>
        <w:t>o sistema de registro, gestão e controle de dados e informações sobre</w:t>
      </w:r>
      <w:r>
        <w:rPr>
          <w:i/>
          <w:iCs/>
        </w:rPr>
        <w:t xml:space="preserve"> </w:t>
      </w:r>
      <w:r>
        <w:rPr>
          <w:rStyle w:val="Markedcontent"/>
          <w:rFonts w:cs="Arial"/>
          <w:i/>
          <w:iCs/>
        </w:rPr>
        <w:t>acidentes e estatísticas de trânsito, coletados pelos órgãos que compõem o Sistema Nacional de Trânsito</w:t>
      </w:r>
      <w:r>
        <w:rPr>
          <w:i/>
          <w:iCs/>
        </w:rPr>
        <w:t xml:space="preserve"> </w:t>
      </w:r>
      <w:r>
        <w:rPr>
          <w:rStyle w:val="Markedcontent"/>
          <w:rFonts w:cs="Arial"/>
          <w:i/>
          <w:iCs/>
        </w:rPr>
        <w:t>(SNT)</w:t>
      </w:r>
      <w:r>
        <w:rPr>
          <w:rStyle w:val="Markedcontent"/>
          <w:rFonts w:cs="Arial"/>
        </w:rPr>
        <w:t>” (CONTRAN, 2020).</w:t>
      </w:r>
    </w:p>
    <w:p>
      <w:pPr>
        <w:pStyle w:val="TextBody"/>
        <w:rPr/>
      </w:pPr>
      <w:r>
        <w:rPr>
          <w:rFonts w:cs="Arial" w:ascii="Arial" w:hAnsi="Arial"/>
        </w:rPr>
        <w:t xml:space="preserve">Atualmente, o RENAEST disponibiliza bases de dados para o período 2018-2023, sendo que a última atualização do RENAEST foi em 12 de setembro de 2023, com dados de sinistros de trânsito de janeiro de 2018 a maio de 2023. O sistema encontra-se em fase de implantação, de modo que ainda dispõe de um conjunto de dados incompleto. De acordo com informações disponibilizadas no próprio portal do RENAEST, onde são disponibilizados os arquivos </w:t>
      </w:r>
      <w:r>
        <w:rPr>
          <w:rFonts w:cs="Arial" w:ascii="Arial" w:hAnsi="Arial"/>
          <w:i/>
          <w:iCs/>
        </w:rPr>
        <w:t>.csv</w:t>
      </w:r>
      <w:r>
        <w:rPr>
          <w:rFonts w:cs="Arial" w:ascii="Arial" w:hAnsi="Arial"/>
        </w:rPr>
        <w:t xml:space="preserve"> e </w:t>
      </w:r>
      <w:r>
        <w:rPr>
          <w:rFonts w:cs="Arial" w:ascii="Arial" w:hAnsi="Arial"/>
          <w:i/>
          <w:iCs/>
        </w:rPr>
        <w:t>.csv2</w:t>
      </w:r>
      <w:r>
        <w:rPr>
          <w:rFonts w:cs="Arial" w:ascii="Arial" w:hAnsi="Arial"/>
        </w:rPr>
        <w:t xml:space="preserve"> para download dos dados, “não constam dados de rodovias federais” e há “dados incompletos para algumas unidades da federação no período de 2018 a 2021” (RENAEST, 2023).</w:t>
      </w:r>
    </w:p>
    <w:p>
      <w:pPr>
        <w:pStyle w:val="TextBody"/>
        <w:rPr/>
      </w:pPr>
      <w:r>
        <w:rPr>
          <w:rFonts w:cs="Arial" w:ascii="Arial" w:hAnsi="Arial"/>
        </w:rPr>
        <w:t>Neste contexto, o objetivo do presente trabalho é apresentar uma análise preliminar dos dados disponibilizados no RENAEST levando em consideração a completude dos registros e as limitações de análise decorrentes. O documento é composto das seguintes partes: Histórico do RENAEST; Avaliação da completudo dos dados; e Conclusões</w:t>
      </w:r>
    </w:p>
    <w:p>
      <w:pPr>
        <w:pStyle w:val="TextBody"/>
        <w:rPr/>
      </w:pPr>
      <w:r>
        <w:rPr>
          <w:rFonts w:cs="Arial" w:ascii="Arial" w:hAnsi="Arial"/>
        </w:rPr>
        <w:t xml:space="preserve">Para a realização da análise proposta, foi utilizada a linguagem de programação R (R CORE TEAM, 2022), com as bibliotecas do </w:t>
      </w:r>
      <w:r>
        <w:rPr>
          <w:rFonts w:cs="Arial" w:ascii="Arial" w:hAnsi="Arial"/>
          <w:i/>
          <w:iCs/>
        </w:rPr>
        <w:t xml:space="preserve">Tidyverse </w:t>
      </w:r>
      <w:r>
        <w:rPr>
          <w:rFonts w:cs="Arial" w:ascii="Arial" w:hAnsi="Arial"/>
        </w:rPr>
        <w:t xml:space="preserve">(WICKHAM </w:t>
      </w:r>
      <w:r>
        <w:rPr>
          <w:rFonts w:cs="Arial" w:ascii="Arial" w:hAnsi="Arial"/>
          <w:i/>
          <w:iCs/>
        </w:rPr>
        <w:t>et al</w:t>
      </w:r>
      <w:r>
        <w:rPr>
          <w:rFonts w:cs="Arial" w:ascii="Arial" w:hAnsi="Arial"/>
        </w:rPr>
        <w:t xml:space="preserve">., 2019). Os códigos em R utilizados na produção desse relatório estão disponíveis no github do Observatório Nacional de Segurança Viária: </w:t>
      </w:r>
      <w:hyperlink r:id="rId5">
        <w:r>
          <w:rPr>
            <w:rStyle w:val="InternetLink"/>
            <w:rFonts w:cs="Arial" w:ascii="Arial" w:hAnsi="Arial"/>
          </w:rPr>
          <w:t>https://github.com/ONSV</w:t>
        </w:r>
      </w:hyperlink>
      <w:r>
        <w:rPr>
          <w:rFonts w:cs="Arial" w:ascii="Arial" w:hAnsi="Arial"/>
        </w:rPr>
        <w:t xml:space="preserve">. </w:t>
      </w:r>
    </w:p>
    <w:p>
      <w:pPr>
        <w:pStyle w:val="TextBody"/>
        <w:rPr/>
      </w:pPr>
      <w:r>
        <w:rPr/>
        <w:t>A terminologia adotada no presente documento está em conformidade com a terminologia para estudos de sinistros de trânsito da Associação Brasileira de Normas Técnicas - ABNT NBR 10697:2020 (ABNT, 2020).</w:t>
      </w:r>
    </w:p>
    <w:p>
      <w:pPr>
        <w:pStyle w:val="TextBody"/>
        <w:rPr>
          <w:rFonts w:ascii="Arial" w:hAnsi="Arial" w:cs="Arial"/>
        </w:rPr>
      </w:pPr>
      <w:r>
        <w:rPr>
          <w:rFonts w:cs="Arial" w:ascii="Arial" w:hAnsi="Arial"/>
        </w:rPr>
      </w:r>
      <w:r>
        <w:br w:type="page"/>
      </w:r>
    </w:p>
    <w:p>
      <w:pPr>
        <w:pStyle w:val="Heading1"/>
        <w:numPr>
          <w:ilvl w:val="0"/>
          <w:numId w:val="0"/>
        </w:numPr>
        <w:ind w:left="0" w:right="0" w:hanging="0"/>
        <w:rPr/>
      </w:pPr>
      <w:r>
        <w:rPr/>
        <w:t xml:space="preserve">2. </w:t>
      </w:r>
      <w:bookmarkStart w:id="0" w:name="_Ref137732452"/>
      <w:bookmarkStart w:id="1" w:name="_Ref137826546"/>
      <w:r>
        <w:rPr/>
        <w:t>HISTÓRICO DO RENAEST</w:t>
      </w:r>
      <w:bookmarkEnd w:id="0"/>
      <w:bookmarkEnd w:id="1"/>
    </w:p>
    <w:p>
      <w:pPr>
        <w:pStyle w:val="TextBody"/>
        <w:rPr>
          <w:rFonts w:ascii="Arial" w:hAnsi="Arial" w:cs="Arial"/>
          <w:bCs/>
          <w:kern w:val="0"/>
          <w:lang w:val="pt-PT"/>
        </w:rPr>
      </w:pPr>
      <w:r>
        <w:rPr/>
        <w:t xml:space="preserve">Os itens a seguir descrevem um resgate histórico das tentativas de sistematização dos dados de sinistros de trânsito no Brasil, desde a instituição do Sistema Nacional de Estatísticas de Trânsito (SINET), até a efetiva implementação do atual RENAEST. </w:t>
      </w:r>
    </w:p>
    <w:p>
      <w:pPr>
        <w:pStyle w:val="TextBody"/>
        <w:rPr>
          <w:rFonts w:ascii="Liberation Sans" w:hAnsi="Liberation Sans"/>
        </w:rPr>
      </w:pPr>
      <w:r>
        <w:rPr>
          <w:rFonts w:cs="Arial"/>
          <w:b/>
          <w:bCs/>
          <w:kern w:val="0"/>
          <w:lang w:val="pt-PT"/>
        </w:rPr>
        <w:t>1994:</w:t>
      </w:r>
      <w:r>
        <w:rPr>
          <w:rFonts w:cs="Arial"/>
          <w:kern w:val="0"/>
          <w:lang w:val="pt-PT"/>
        </w:rPr>
        <w:t xml:space="preserve"> surge o Sistema Nacional de Estatísticas de Trânsito (SINET), instituído pela portaria nº 2, de 28 de janeiro de 1994, publicada no Diário Oficial da União, conforme indicado na </w:t>
      </w:r>
      <w:r>
        <w:rPr>
          <w:rFonts w:cs="Arial"/>
          <w:kern w:val="0"/>
          <w:lang w:val="pt-PT"/>
        </w:rPr>
        <w:fldChar w:fldCharType="begin"/>
      </w:r>
      <w:r>
        <w:rPr>
          <w:kern w:val="0"/>
          <w:rFonts w:cs="Arial"/>
          <w:lang w:val="pt-PT"/>
        </w:rPr>
        <w:instrText xml:space="preserve"> REF _Ref137801710 \h </w:instrText>
      </w:r>
      <w:r>
        <w:rPr>
          <w:kern w:val="0"/>
          <w:rFonts w:cs="Arial"/>
          <w:lang w:val="pt-PT"/>
        </w:rPr>
        <w:fldChar w:fldCharType="separate"/>
      </w:r>
      <w:r>
        <w:rPr>
          <w:kern w:val="0"/>
          <w:rFonts w:cs="Arial"/>
          <w:lang w:val="pt-PT"/>
        </w:rPr>
      </w:r>
      <w:r>
        <w:rPr>
          <w:kern w:val="0"/>
          <w:rFonts w:cs="Arial"/>
          <w:lang w:val="pt-PT"/>
        </w:rPr>
        <w:fldChar w:fldCharType="end"/>
      </w:r>
      <w:r>
        <w:rPr>
          <w:rFonts w:cs="Arial"/>
          <w:kern w:val="0"/>
          <w:lang w:val="pt-PT"/>
        </w:rPr>
        <w:t xml:space="preserve"> (DENATRAN, 1994).</w:t>
      </w:r>
    </w:p>
    <w:p>
      <w:pPr>
        <w:pStyle w:val="TextBody"/>
        <w:rPr>
          <w:rFonts w:ascii="Arial" w:hAnsi="Arial" w:cs="Arial"/>
          <w:i w:val="false"/>
          <w:i w:val="false"/>
          <w:iCs w:val="false"/>
          <w:color w:val="000000" w:themeColor="text1"/>
          <w:sz w:val="16"/>
          <w:szCs w:val="16"/>
        </w:rPr>
      </w:pPr>
      <w:r>
        <w:rPr>
          <w:rFonts w:cs="Arial" w:ascii="Arial" w:hAnsi="Arial"/>
          <w:i w:val="false"/>
          <w:iCs w:val="false"/>
          <w:color w:val="000000" w:themeColor="text1"/>
          <w:sz w:val="16"/>
          <w:szCs w:val="16"/>
        </w:rPr>
      </w:r>
      <w:bookmarkStart w:id="2" w:name="_Ref137801710"/>
      <w:bookmarkStart w:id="3" w:name="_Ref137801710"/>
      <w:bookmarkEnd w:id="3"/>
    </w:p>
    <w:p>
      <w:pPr>
        <w:pStyle w:val="Normal"/>
        <w:widowControl w:val="false"/>
        <w:spacing w:lineRule="auto" w:line="276" w:before="0" w:after="200"/>
        <w:jc w:val="both"/>
        <w:rPr>
          <w:rFonts w:ascii="Arial" w:hAnsi="Arial" w:cs="Arial"/>
          <w:kern w:val="0"/>
          <w:lang w:val="pt-PT"/>
        </w:rPr>
      </w:pPr>
      <w:r>
        <w:rPr/>
        <mc:AlternateContent>
          <mc:Choice Requires="wps">
            <w:drawing>
              <wp:inline distT="0" distB="0" distL="0" distR="0">
                <wp:extent cx="5521960" cy="1845945"/>
                <wp:effectExtent l="0" t="0" r="0" b="0"/>
                <wp:docPr id="1" name="Frame1"/>
                <a:graphic xmlns:a="http://schemas.openxmlformats.org/drawingml/2006/main">
                  <a:graphicData uri="http://schemas.microsoft.com/office/word/2010/wordprocessingShape">
                    <wps:wsp>
                      <wps:cNvSpPr/>
                      <wps:spPr>
                        <a:xfrm>
                          <a:off x="0" y="0"/>
                          <a:ext cx="5522040" cy="1846080"/>
                        </a:xfrm>
                        <a:prstGeom prst="rect">
                          <a:avLst/>
                        </a:prstGeom>
                        <a:solidFill>
                          <a:srgbClr val="ffffff"/>
                        </a:solidFill>
                        <a:ln w="0">
                          <a:noFill/>
                        </a:ln>
                      </wps:spPr>
                      <wps:style>
                        <a:lnRef idx="0"/>
                        <a:fillRef idx="0"/>
                        <a:effectRef idx="0"/>
                        <a:fontRef idx="minor"/>
                      </wps:style>
                      <wps:txbx>
                        <w:txbxContent>
                          <w:p>
                            <w:pPr>
                              <w:pStyle w:val="Figura"/>
                              <w:spacing w:before="120" w:after="120"/>
                              <w:rPr>
                                <w:color w:val="000000"/>
                              </w:rPr>
                            </w:pP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Portaria nº2, de 28 de janeiro de 1994, que instituiu o Sistema Nacional de Estatísticas de Trânsito – SINET.</w:t>
                            </w:r>
                          </w:p>
                          <w:p>
                            <w:pPr>
                              <w:pStyle w:val="Figura"/>
                              <w:spacing w:before="120" w:after="120"/>
                              <w:rPr/>
                            </w:pPr>
                            <w:r>
                              <w:rPr/>
                              <w:drawing>
                                <wp:inline distT="0" distB="0" distL="0" distR="0">
                                  <wp:extent cx="5380990" cy="1396365"/>
                                  <wp:effectExtent l="0" t="0" r="0" b="0"/>
                                  <wp:docPr id="3" name="Imagem 6"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descr="Texto, Carta&#10;&#10;Descrição gerada automaticamente"/>
                                          <pic:cNvPicPr>
                                            <a:picLocks noChangeAspect="1" noChangeArrowheads="1"/>
                                          </pic:cNvPicPr>
                                        </pic:nvPicPr>
                                        <pic:blipFill>
                                          <a:blip r:embed="rId6"/>
                                          <a:stretch>
                                            <a:fillRect/>
                                          </a:stretch>
                                        </pic:blipFill>
                                        <pic:spPr bwMode="auto">
                                          <a:xfrm>
                                            <a:off x="0" y="0"/>
                                            <a:ext cx="5380990" cy="1396365"/>
                                          </a:xfrm>
                                          <a:prstGeom prst="rect">
                                            <a:avLst/>
                                          </a:prstGeom>
                                        </pic:spPr>
                                      </pic:pic>
                                    </a:graphicData>
                                  </a:graphic>
                                </wp:inline>
                              </w:drawing>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145.4pt;width:434.75pt;height:145.3pt;mso-wrap-style:square;v-text-anchor:top;mso-position-vertical:top">
                <v:fill o:detectmouseclick="t" type="solid" color2="black"/>
                <v:stroke color="#3465a4" joinstyle="round" endcap="flat"/>
                <v:textbox>
                  <w:txbxContent>
                    <w:p>
                      <w:pPr>
                        <w:pStyle w:val="Figura"/>
                        <w:spacing w:before="120" w:after="120"/>
                        <w:rPr>
                          <w:color w:val="000000"/>
                        </w:rPr>
                      </w:pP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Portaria nº2, de 28 de janeiro de 1994, que instituiu o Sistema Nacional de Estatísticas de Trânsito – SINET.</w:t>
                      </w:r>
                    </w:p>
                    <w:p>
                      <w:pPr>
                        <w:pStyle w:val="Figura"/>
                        <w:spacing w:before="120" w:after="120"/>
                        <w:rPr/>
                      </w:pPr>
                      <w:r>
                        <w:rPr/>
                        <w:drawing>
                          <wp:inline distT="0" distB="0" distL="0" distR="0">
                            <wp:extent cx="5380990" cy="1396365"/>
                            <wp:effectExtent l="0" t="0" r="0" b="0"/>
                            <wp:docPr id="4" name="Imagem 6"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6" descr="Texto, Carta&#10;&#10;Descrição gerada automaticamente"/>
                                    <pic:cNvPicPr>
                                      <a:picLocks noChangeAspect="1" noChangeArrowheads="1"/>
                                    </pic:cNvPicPr>
                                  </pic:nvPicPr>
                                  <pic:blipFill>
                                    <a:blip r:embed="rId7"/>
                                    <a:stretch>
                                      <a:fillRect/>
                                    </a:stretch>
                                  </pic:blipFill>
                                  <pic:spPr bwMode="auto">
                                    <a:xfrm>
                                      <a:off x="0" y="0"/>
                                      <a:ext cx="5380990" cy="1396365"/>
                                    </a:xfrm>
                                    <a:prstGeom prst="rect">
                                      <a:avLst/>
                                    </a:prstGeom>
                                  </pic:spPr>
                                </pic:pic>
                              </a:graphicData>
                            </a:graphic>
                          </wp:inline>
                        </w:drawing>
                      </w:r>
                    </w:p>
                  </w:txbxContent>
                </v:textbox>
                <w10:wrap type="square"/>
              </v:rect>
            </w:pict>
          </mc:Fallback>
        </mc:AlternateContent>
      </w:r>
    </w:p>
    <w:p>
      <w:pPr>
        <w:pStyle w:val="Fonte"/>
        <w:rPr>
          <w:rFonts w:ascii="Arial" w:hAnsi="Arial" w:cs="Arial"/>
          <w:strike/>
          <w:kern w:val="0"/>
          <w:sz w:val="16"/>
          <w:szCs w:val="16"/>
          <w:lang w:val="pt-PT"/>
        </w:rPr>
      </w:pPr>
      <w:r>
        <w:rPr>
          <w:rFonts w:cs="Arial"/>
          <w:kern w:val="0"/>
          <w:sz w:val="20"/>
          <w:szCs w:val="20"/>
          <w:lang w:val="pt-PT"/>
        </w:rPr>
        <w:t>Fonte: DENATRAN (1994)</w:t>
      </w:r>
      <w:r>
        <w:rPr>
          <w:rFonts w:cs="Arial" w:ascii="Arial" w:hAnsi="Arial"/>
          <w:kern w:val="0"/>
          <w:sz w:val="16"/>
          <w:szCs w:val="16"/>
          <w:lang w:val="pt-PT"/>
        </w:rPr>
        <w:t xml:space="preserve"> </w:t>
      </w:r>
    </w:p>
    <w:p>
      <w:pPr>
        <w:pStyle w:val="ListParagraph"/>
        <w:widowControl w:val="false"/>
        <w:spacing w:lineRule="auto" w:line="276" w:before="0" w:after="200"/>
        <w:ind w:left="372" w:hanging="0"/>
        <w:contextualSpacing/>
        <w:jc w:val="both"/>
        <w:rPr>
          <w:rFonts w:ascii="Arial" w:hAnsi="Arial" w:cs="Arial"/>
          <w:kern w:val="0"/>
          <w:lang w:val="pt-PT"/>
        </w:rPr>
      </w:pPr>
      <w:r>
        <w:rPr>
          <w:rFonts w:cs="Arial" w:ascii="Arial" w:hAnsi="Arial"/>
          <w:kern w:val="0"/>
          <w:lang w:val="pt-PT"/>
        </w:rPr>
      </w:r>
    </w:p>
    <w:p>
      <w:pPr>
        <w:pStyle w:val="TextBody"/>
        <w:rPr>
          <w:rFonts w:ascii="Liberation Sans" w:hAnsi="Liberation Sans"/>
        </w:rPr>
      </w:pPr>
      <w:r>
        <w:rPr>
          <w:rFonts w:cs="Arial"/>
          <w:b/>
          <w:bCs/>
          <w:kern w:val="0"/>
          <w:lang w:val="pt-PT"/>
        </w:rPr>
        <w:t>1997:</w:t>
      </w:r>
      <w:r>
        <w:rPr>
          <w:rFonts w:cs="Arial"/>
          <w:kern w:val="0"/>
          <w:lang w:val="pt-PT"/>
        </w:rPr>
        <w:t xml:space="preserve"> Surge o Código de Trânsito Brasileiro (CTB), pela Lei nº 9.503, de 23 de setembro de 1997 (BRASIL, 1997). Em particular, os incisos X e XI do Art. 19 expressam as obrigações relacionadas à organização e padronização dos registros de sinistros de trânsito:</w:t>
      </w:r>
    </w:p>
    <w:p>
      <w:pPr>
        <w:pStyle w:val="ListParagraph"/>
        <w:widowControl w:val="false"/>
        <w:spacing w:lineRule="auto" w:line="240" w:before="0" w:after="0"/>
        <w:ind w:left="2410" w:hanging="0"/>
        <w:contextualSpacing/>
        <w:jc w:val="both"/>
        <w:rPr>
          <w:rFonts w:ascii="Liberation Sans" w:hAnsi="Liberation Sans"/>
          <w:sz w:val="20"/>
          <w:szCs w:val="20"/>
        </w:rPr>
      </w:pPr>
      <w:r>
        <w:rPr>
          <w:rFonts w:cs="Arial"/>
          <w:kern w:val="0"/>
          <w:sz w:val="20"/>
          <w:szCs w:val="20"/>
          <w:lang w:val="pt-PT"/>
        </w:rPr>
        <w:t>Art. 19. Compete ao órgão máximo executivo de trânsito da União:</w:t>
      </w:r>
    </w:p>
    <w:p>
      <w:pPr>
        <w:pStyle w:val="ListParagraph"/>
        <w:widowControl w:val="false"/>
        <w:spacing w:lineRule="auto" w:line="240" w:before="0" w:after="0"/>
        <w:ind w:left="2410" w:hanging="0"/>
        <w:contextualSpacing/>
        <w:jc w:val="both"/>
        <w:rPr>
          <w:rFonts w:ascii="Liberation Sans" w:hAnsi="Liberation Sans"/>
          <w:sz w:val="20"/>
          <w:szCs w:val="20"/>
        </w:rPr>
      </w:pPr>
      <w:r>
        <w:rPr>
          <w:rFonts w:cs="Arial"/>
          <w:kern w:val="0"/>
          <w:sz w:val="20"/>
          <w:szCs w:val="20"/>
          <w:lang w:val="pt-PT"/>
        </w:rPr>
        <w:t>X - organizar a</w:t>
      </w:r>
      <w:r>
        <w:rPr>
          <w:rFonts w:cs="Arial"/>
          <w:b/>
          <w:bCs/>
          <w:kern w:val="0"/>
          <w:sz w:val="20"/>
          <w:szCs w:val="20"/>
          <w:lang w:val="pt-PT"/>
        </w:rPr>
        <w:t xml:space="preserve"> estatística geral de trânsito no território nacional</w:t>
      </w:r>
      <w:r>
        <w:rPr>
          <w:rFonts w:cs="Arial"/>
          <w:kern w:val="0"/>
          <w:sz w:val="20"/>
          <w:szCs w:val="20"/>
          <w:lang w:val="pt-PT"/>
        </w:rPr>
        <w:t>, definindo os dados a serem fornecidos pelos demais órgãos e promover sua divulgação;</w:t>
      </w:r>
    </w:p>
    <w:p>
      <w:pPr>
        <w:pStyle w:val="Normal"/>
        <w:widowControl w:val="false"/>
        <w:spacing w:lineRule="auto" w:line="240" w:before="0" w:after="200"/>
        <w:ind w:left="2410" w:hanging="0"/>
        <w:jc w:val="both"/>
        <w:rPr>
          <w:rFonts w:ascii="Liberation Sans" w:hAnsi="Liberation Sans"/>
          <w:sz w:val="20"/>
          <w:szCs w:val="20"/>
        </w:rPr>
      </w:pPr>
      <w:r>
        <w:rPr>
          <w:rFonts w:cs="Arial"/>
          <w:kern w:val="0"/>
          <w:sz w:val="20"/>
          <w:szCs w:val="20"/>
          <w:lang w:val="pt-PT"/>
        </w:rPr>
        <w:t>XI - estabelecer</w:t>
      </w:r>
      <w:r>
        <w:rPr>
          <w:rFonts w:cs="Arial"/>
          <w:b/>
          <w:bCs/>
          <w:kern w:val="0"/>
          <w:sz w:val="20"/>
          <w:szCs w:val="20"/>
          <w:lang w:val="pt-PT"/>
        </w:rPr>
        <w:t xml:space="preserve"> modelo padrão de coleta de informações </w:t>
      </w:r>
      <w:r>
        <w:rPr>
          <w:rFonts w:cs="Arial"/>
          <w:kern w:val="0"/>
          <w:sz w:val="20"/>
          <w:szCs w:val="20"/>
          <w:lang w:val="pt-PT"/>
        </w:rPr>
        <w:t xml:space="preserve">sobre as ocorrências de acidentes de trânsito e as estatísticas do trânsito; (BRASIL, 1997) </w:t>
      </w:r>
    </w:p>
    <w:p>
      <w:pPr>
        <w:pStyle w:val="TextBody"/>
        <w:rPr>
          <w:rFonts w:ascii="Liberation Sans" w:hAnsi="Liberation Sans"/>
        </w:rPr>
      </w:pPr>
      <w:r>
        <w:rPr>
          <w:rFonts w:cs="Arial"/>
          <w:b/>
          <w:bCs/>
          <w:kern w:val="0"/>
          <w:lang w:val="pt-PT"/>
        </w:rPr>
        <w:t>2000:</w:t>
      </w:r>
      <w:r>
        <w:rPr>
          <w:rFonts w:cs="Arial"/>
          <w:kern w:val="0"/>
          <w:lang w:val="pt-PT"/>
        </w:rPr>
        <w:t xml:space="preserve"> Criação do comitê de gestão do SINET e instituição do manual de procedimentos 2000-2001 do SINET, por meio da Portaria nº 59, de 15 de setembro de 2000 (DENATRAN, 2000).</w:t>
      </w:r>
    </w:p>
    <w:p>
      <w:pPr>
        <w:pStyle w:val="TextBody"/>
        <w:rPr>
          <w:rFonts w:ascii="Liberation Sans" w:hAnsi="Liberation Sans"/>
        </w:rPr>
      </w:pPr>
      <w:r>
        <w:rPr>
          <w:rFonts w:cs="Arial"/>
          <w:b/>
          <w:bCs/>
          <w:kern w:val="0"/>
          <w:lang w:val="pt-PT"/>
        </w:rPr>
        <w:t>2006:</w:t>
      </w:r>
      <w:r>
        <w:rPr>
          <w:rFonts w:cs="Arial"/>
          <w:kern w:val="0"/>
          <w:lang w:val="pt-PT"/>
        </w:rPr>
        <w:t xml:space="preserve"> Criação do RENAEST a partir da Resolução nº 208/06 do CONTRAN, como o "</w:t>
      </w:r>
      <w:r>
        <w:rPr>
          <w:rFonts w:cs="Arial"/>
          <w:i/>
          <w:iCs/>
          <w:kern w:val="0"/>
          <w:lang w:val="pt-PT"/>
        </w:rPr>
        <w:t>sistema de registro, gestão e controle de dados estatísticos sobre acidentalidade no trânsito, integrado ao sistema de Registro Nacional de Veículos Automotores – RENAVAM, ao Registro Nacional de Condutores Habilitados – RENACH e ao Registro Nacional de Infrações - RENAINF</w:t>
      </w:r>
      <w:r>
        <w:rPr>
          <w:rFonts w:cs="Arial"/>
          <w:kern w:val="0"/>
          <w:lang w:val="pt-PT"/>
        </w:rPr>
        <w:t>" (CONTRAN, 2006). Nesse ano, o RENAEST substituiu o SINET.</w:t>
      </w:r>
    </w:p>
    <w:p>
      <w:pPr>
        <w:pStyle w:val="TextBody"/>
        <w:rPr>
          <w:rFonts w:ascii="Liberation Sans" w:hAnsi="Liberation Sans"/>
        </w:rPr>
      </w:pPr>
      <w:r>
        <w:rPr>
          <w:rFonts w:cs="Arial"/>
          <w:b/>
          <w:bCs/>
          <w:kern w:val="0"/>
          <w:lang w:val="pt-PT"/>
        </w:rPr>
        <w:t>2016:</w:t>
      </w:r>
      <w:r>
        <w:rPr>
          <w:rFonts w:cs="Arial"/>
          <w:kern w:val="0"/>
          <w:lang w:val="pt-PT"/>
        </w:rPr>
        <w:t xml:space="preserve"> Publicação da Resolução CONTRAN nº 607, de 24 de maio de 2016, acrescentando novas providências ao RENAEST. Entre elas, possibilita que o Corpo de Bombeiros, Ministério da Saúde, Secretarias de Saúde dos estados e Distrito Federal e o Seguro Obrigatório de Danos Pessoais Causados por Veículos Automotores de Vias Terrestres, ou por sua Carga, a Pessoas Transportadas ou Não (DPVAT) integrem o RENAEST, desde que formalizado convênio com os órgãos de trânsito dos estados, municípios e Distrito Federal. Além disso, especifica que os dados deverão ser coletados a partir do Boletim de Ocorrência de Acidente de Trânsito (BOAT) (CONTRAN, 2016).</w:t>
      </w:r>
    </w:p>
    <w:p>
      <w:pPr>
        <w:pStyle w:val="TextBody"/>
        <w:rPr/>
      </w:pPr>
      <w:r>
        <w:rPr>
          <w:rFonts w:cs="Arial" w:ascii="Arial" w:hAnsi="Arial"/>
          <w:b/>
          <w:bCs/>
          <w:kern w:val="0"/>
          <w:lang w:val="pt-PT"/>
        </w:rPr>
        <w:t>2018:</w:t>
      </w:r>
      <w:r>
        <w:rPr>
          <w:rFonts w:cs="Arial" w:ascii="Arial" w:hAnsi="Arial"/>
          <w:kern w:val="0"/>
          <w:lang w:val="pt-PT"/>
        </w:rPr>
        <w:t xml:space="preserve"> Criado o Plano Nacional de Redução de Mortes e Lesões no Trânsito (PNATRANS), pela Lei n 13.614/18 (BRASIL, 2018), que orienta gestores de trânsito a implementarem ações com objetivo de reduzir mortes e lesões no trânsito,</w:t>
      </w:r>
    </w:p>
    <w:p>
      <w:pPr>
        <w:pStyle w:val="TextBody"/>
        <w:rPr/>
      </w:pPr>
      <w:r>
        <w:rPr>
          <w:rFonts w:cs="Arial" w:ascii="Arial" w:hAnsi="Arial"/>
          <w:b/>
          <w:bCs/>
          <w:kern w:val="0"/>
          <w:lang w:val="pt-PT"/>
        </w:rPr>
        <w:t>2018:</w:t>
      </w:r>
      <w:r>
        <w:rPr>
          <w:rFonts w:cs="Arial" w:ascii="Arial" w:hAnsi="Arial"/>
          <w:kern w:val="0"/>
          <w:lang w:val="pt-PT"/>
        </w:rPr>
        <w:t xml:space="preserve"> Acréscimo no CTB do procedimento de tratamento e consolidação dos dados estatísticos de sinistros de trânsito, conforme (BRASIL, 2018): </w:t>
      </w:r>
    </w:p>
    <w:p>
      <w:pPr>
        <w:pStyle w:val="Normal"/>
        <w:widowControl w:val="false"/>
        <w:spacing w:lineRule="auto" w:line="240" w:before="0" w:after="200"/>
        <w:ind w:left="2268" w:hanging="0"/>
        <w:jc w:val="both"/>
        <w:rPr>
          <w:rFonts w:ascii="Liberation Sans" w:hAnsi="Liberation Sans"/>
          <w:sz w:val="20"/>
          <w:szCs w:val="20"/>
        </w:rPr>
      </w:pPr>
      <w:r>
        <w:rPr>
          <w:rFonts w:cs="Arial"/>
          <w:kern w:val="0"/>
          <w:sz w:val="20"/>
          <w:szCs w:val="20"/>
          <w:lang w:val="pt-PT"/>
        </w:rPr>
        <w:t xml:space="preserve">§ 9º Os </w:t>
      </w:r>
      <w:r>
        <w:rPr>
          <w:rFonts w:cs="Arial"/>
          <w:bCs/>
          <w:kern w:val="0"/>
          <w:sz w:val="20"/>
          <w:szCs w:val="20"/>
          <w:lang w:val="pt-PT"/>
        </w:rPr>
        <w:t>dados estatísticos coletados em cada Estado e no Distrito Federal serão tratados e consolidados pelo respectivo órgão ou entidade executivos de trânsito</w:t>
      </w:r>
      <w:r>
        <w:rPr>
          <w:rFonts w:cs="Arial"/>
          <w:kern w:val="0"/>
          <w:sz w:val="20"/>
          <w:szCs w:val="20"/>
          <w:lang w:val="pt-PT"/>
        </w:rPr>
        <w:t>, que os repassará ao órgão máximo executivo de trânsito da União até o dia 1º de março, por meio do sistema de registro nacional de acidentes e estatísticas de trânsito. (BRASIL, 1997)</w:t>
      </w:r>
    </w:p>
    <w:p>
      <w:pPr>
        <w:pStyle w:val="TextBody"/>
        <w:rPr/>
      </w:pPr>
      <w:r>
        <w:rPr>
          <w:rFonts w:cs="Arial"/>
          <w:b/>
          <w:bCs/>
          <w:kern w:val="0"/>
          <w:lang w:val="pt-PT"/>
        </w:rPr>
        <w:t>2020:</w:t>
      </w:r>
      <w:r>
        <w:rPr>
          <w:rFonts w:cs="Arial"/>
          <w:kern w:val="0"/>
          <w:lang w:val="pt-PT"/>
        </w:rPr>
        <w:t xml:space="preserve"> Publicação da Resolução CONTRAN nº 808, de 15 de dezembro de 2020, dispondo a respeito do RENAEST em sua totalidade. Trata-se da resolução mais atual no que diz respeito à coleta e gestão dos dados de sinistros de trânsito do RENAEST (CONTRAN, 2020).  </w:t>
      </w:r>
    </w:p>
    <w:p>
      <w:pPr>
        <w:pStyle w:val="TextBody"/>
        <w:rPr/>
      </w:pPr>
      <w:r>
        <w:rPr>
          <w:rFonts w:cs="Arial"/>
          <w:b/>
          <w:bCs/>
          <w:kern w:val="0"/>
          <w:lang w:val="pt-PT"/>
        </w:rPr>
        <w:t>2022:</w:t>
      </w:r>
      <w:r>
        <w:rPr>
          <w:rFonts w:cs="Arial"/>
          <w:kern w:val="0"/>
          <w:lang w:val="pt-PT"/>
        </w:rPr>
        <w:t xml:space="preserve"> A Resolução CONTRAN nº 907 de 2022 revogou a Resolução CONTRAN nº 019 de 1998 e passou a tratar das competências para nomeação dos coordenadores do RENAVAM (Registro Nacional de Veículos Automotores) e do RENACH (Registro Nacional de Carteiras de Habilitação). Essa resolução incluiu o RENAINF (Registro Nacional de Infrações de Trânsito) e o RENAEST (Registro Nacional de Acidentes e Estatísticas de Trânsito) (CONTRAN, 2022).</w:t>
      </w:r>
    </w:p>
    <w:p>
      <w:pPr>
        <w:pStyle w:val="Normal"/>
        <w:widowControl w:val="false"/>
        <w:spacing w:lineRule="auto" w:line="276" w:before="0" w:after="200"/>
        <w:ind w:firstLine="372"/>
        <w:jc w:val="both"/>
        <w:rPr/>
      </w:pPr>
      <w:r>
        <w:rPr>
          <w:rFonts w:cs="Arial" w:ascii="Arial" w:hAnsi="Arial"/>
          <w:bCs/>
          <w:kern w:val="0"/>
          <w:lang w:val="pt-PT"/>
        </w:rPr>
        <w:t xml:space="preserve">Na </w:t>
      </w:r>
      <w:r>
        <w:rPr>
          <w:rFonts w:cs="Arial" w:ascii="Arial" w:hAnsi="Arial"/>
          <w:bCs/>
          <w:kern w:val="0"/>
          <w:lang w:val="pt-PT"/>
        </w:rPr>
        <w:fldChar w:fldCharType="begin"/>
      </w:r>
      <w:r>
        <w:rPr>
          <w:kern w:val="0"/>
          <w:bCs/>
          <w:rFonts w:cs="Arial" w:ascii="Arial" w:hAnsi="Arial"/>
          <w:lang w:val="pt-PT"/>
        </w:rPr>
        <w:instrText xml:space="preserve"> REF Ref_Figura1_label_and_number \h </w:instrText>
      </w:r>
      <w:r>
        <w:rPr>
          <w:kern w:val="0"/>
          <w:bCs/>
          <w:rFonts w:cs="Arial" w:ascii="Arial" w:hAnsi="Arial"/>
          <w:lang w:val="pt-PT"/>
        </w:rPr>
        <w:fldChar w:fldCharType="separate"/>
      </w:r>
      <w:r>
        <w:rPr>
          <w:kern w:val="0"/>
          <w:bCs/>
          <w:rFonts w:cs="Arial" w:ascii="Arial" w:hAnsi="Arial"/>
          <w:lang w:val="pt-PT"/>
        </w:rPr>
        <w:t>Figura 2</w:t>
      </w:r>
      <w:r>
        <w:rPr>
          <w:kern w:val="0"/>
          <w:bCs/>
          <w:rFonts w:cs="Arial" w:ascii="Arial" w:hAnsi="Arial"/>
          <w:lang w:val="pt-PT"/>
        </w:rPr>
        <w:fldChar w:fldCharType="end"/>
      </w:r>
      <w:r>
        <w:rPr>
          <w:rFonts w:cs="Arial" w:ascii="Arial" w:hAnsi="Arial"/>
          <w:bCs/>
          <w:kern w:val="0"/>
          <w:lang w:val="pt-PT"/>
        </w:rPr>
        <w:t xml:space="preserve"> a seguir é apresentada uma linha do tempo das principais ações relacionadas à organização e sistematização dos registros de sinistros de trânsito no Brasil. </w:t>
      </w:r>
    </w:p>
    <w:p>
      <w:pPr>
        <w:pStyle w:val="Caption1"/>
        <w:keepNext w:val="true"/>
        <w:jc w:val="center"/>
        <w:rPr>
          <w:rFonts w:ascii="Arial" w:hAnsi="Arial" w:cs="Arial"/>
          <w:i w:val="false"/>
          <w:i w:val="false"/>
          <w:iCs w:val="false"/>
          <w:color w:val="000000" w:themeColor="text1"/>
          <w:sz w:val="16"/>
          <w:szCs w:val="16"/>
        </w:rPr>
      </w:pPr>
      <w:r>
        <w:rPr>
          <w:rFonts w:cs="Arial" w:ascii="Arial" w:hAnsi="Arial"/>
          <w:i w:val="false"/>
          <w:iCs w:val="false"/>
          <w:color w:val="000000" w:themeColor="text1"/>
          <w:sz w:val="16"/>
          <w:szCs w:val="16"/>
        </w:rPr>
      </w:r>
    </w:p>
    <w:p>
      <w:pPr>
        <w:pStyle w:val="ListParagraph"/>
        <w:widowControl w:val="false"/>
        <w:spacing w:lineRule="auto" w:line="276" w:before="0" w:after="200"/>
        <w:ind w:left="372" w:hanging="0"/>
        <w:contextualSpacing/>
        <w:jc w:val="center"/>
        <w:rPr>
          <w:rFonts w:ascii="Arial" w:hAnsi="Arial" w:cs="Arial"/>
          <w:kern w:val="0"/>
          <w:sz w:val="16"/>
          <w:szCs w:val="16"/>
          <w:lang w:val="pt-PT"/>
        </w:rPr>
      </w:pPr>
      <w:r>
        <w:rPr/>
        <mc:AlternateContent>
          <mc:Choice Requires="wps">
            <w:drawing>
              <wp:inline distT="0" distB="0" distL="0" distR="0">
                <wp:extent cx="5396230" cy="1955800"/>
                <wp:effectExtent l="0" t="0" r="0" b="0"/>
                <wp:docPr id="2" name="Frame2"/>
                <a:graphic xmlns:a="http://schemas.openxmlformats.org/drawingml/2006/main">
                  <a:graphicData uri="http://schemas.microsoft.com/office/word/2010/wordprocessingShape">
                    <wps:wsp>
                      <wps:cNvSpPr/>
                      <wps:spPr>
                        <a:xfrm>
                          <a:off x="0" y="0"/>
                          <a:ext cx="5396400" cy="1955880"/>
                        </a:xfrm>
                        <a:prstGeom prst="rect">
                          <a:avLst/>
                        </a:prstGeom>
                        <a:solidFill>
                          <a:srgbClr val="ffffff"/>
                        </a:solidFill>
                        <a:ln w="0">
                          <a:noFill/>
                        </a:ln>
                      </wps:spPr>
                      <wps:style>
                        <a:lnRef idx="0"/>
                        <a:fillRef idx="0"/>
                        <a:effectRef idx="0"/>
                        <a:fontRef idx="minor"/>
                      </wps:style>
                      <wps:txbx>
                        <w:txbxContent>
                          <w:p>
                            <w:pPr>
                              <w:pStyle w:val="Figura"/>
                              <w:spacing w:before="120" w:after="120"/>
                              <w:jc w:val="center"/>
                              <w:rPr/>
                            </w:pPr>
                            <w:bookmarkStart w:id="4" w:name="Ref_Figura1_label_and_number"/>
                            <w:r>
                              <w:rPr/>
                              <w:drawing>
                                <wp:inline distT="0" distB="0" distL="0" distR="0">
                                  <wp:extent cx="5396230" cy="1955800"/>
                                  <wp:effectExtent l="0" t="0" r="0" b="0"/>
                                  <wp:docPr id="4"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Linha do tempo&#10;&#10;Descrição gerada automaticamente"/>
                                          <pic:cNvPicPr>
                                            <a:picLocks noChangeAspect="1" noChangeArrowheads="1"/>
                                          </pic:cNvPicPr>
                                        </pic:nvPicPr>
                                        <pic:blipFill>
                                          <a:blip r:embed="rId8"/>
                                          <a:stretch>
                                            <a:fillRect/>
                                          </a:stretch>
                                        </pic:blipFill>
                                        <pic:spPr bwMode="auto">
                                          <a:xfrm>
                                            <a:off x="0" y="0"/>
                                            <a:ext cx="5396230" cy="1955800"/>
                                          </a:xfrm>
                                          <a:prstGeom prst="rect">
                                            <a:avLst/>
                                          </a:prstGeom>
                                        </pic:spPr>
                                      </pic:pic>
                                    </a:graphicData>
                                  </a:graphic>
                                </wp:inline>
                              </w:drawing>
                            </w:r>
                            <w:r>
                              <w:rPr/>
                              <w:t xml:space="preserve">Figura </w:t>
                            </w:r>
                            <w:r>
                              <w:rPr/>
                              <w:fldChar w:fldCharType="begin"/>
                            </w:r>
                            <w:r>
                              <w:rPr/>
                              <w:instrText xml:space="preserve"> SEQ Figura \* ARABIC </w:instrText>
                            </w:r>
                            <w:r>
                              <w:rPr/>
                              <w:fldChar w:fldCharType="separate"/>
                            </w:r>
                            <w:r>
                              <w:rPr/>
                              <w:t>2</w:t>
                            </w:r>
                            <w:r>
                              <w:rPr/>
                              <w:fldChar w:fldCharType="end"/>
                            </w:r>
                            <w:bookmarkEnd w:id="4"/>
                            <w:r>
                              <w:rPr/>
                              <w:t>: Linha do tempo com alguns elementos históricos do RENAEST.</w:t>
                            </w:r>
                          </w:p>
                        </w:txbxContent>
                      </wps:txbx>
                      <wps:bodyPr lIns="0" rIns="0" tIns="0" bIns="0" anchor="t">
                        <a:noAutofit/>
                      </wps:bodyPr>
                    </wps:wsp>
                  </a:graphicData>
                </a:graphic>
              </wp:inline>
            </w:drawing>
          </mc:Choice>
          <mc:Fallback>
            <w:pict>
              <v:rect id="shape_0" ID="Frame2" path="m0,0l-2147483645,0l-2147483645,-2147483646l0,-2147483646xe" fillcolor="white" stroked="f" o:allowincell="f" style="position:absolute;margin-left:0pt;margin-top:-154.05pt;width:424.85pt;height:153.95pt;mso-wrap-style:square;v-text-anchor:top;mso-position-vertical:top">
                <v:fill o:detectmouseclick="t" type="solid" color2="black"/>
                <v:stroke color="#3465a4" joinstyle="round" endcap="flat"/>
                <v:textbox>
                  <w:txbxContent>
                    <w:p>
                      <w:pPr>
                        <w:pStyle w:val="Figura"/>
                        <w:spacing w:before="120" w:after="120"/>
                        <w:jc w:val="center"/>
                        <w:rPr/>
                      </w:pPr>
                      <w:bookmarkStart w:id="5" w:name="Ref_Figura1_label_and_number"/>
                      <w:r>
                        <w:rPr/>
                        <w:drawing>
                          <wp:inline distT="0" distB="0" distL="0" distR="0">
                            <wp:extent cx="5396230" cy="1955800"/>
                            <wp:effectExtent l="0" t="0" r="0" b="0"/>
                            <wp:docPr id="5"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descr="Linha do tempo&#10;&#10;Descrição gerada automaticamente"/>
                                    <pic:cNvPicPr>
                                      <a:picLocks noChangeAspect="1" noChangeArrowheads="1"/>
                                    </pic:cNvPicPr>
                                  </pic:nvPicPr>
                                  <pic:blipFill>
                                    <a:blip r:embed="rId9"/>
                                    <a:stretch>
                                      <a:fillRect/>
                                    </a:stretch>
                                  </pic:blipFill>
                                  <pic:spPr bwMode="auto">
                                    <a:xfrm>
                                      <a:off x="0" y="0"/>
                                      <a:ext cx="5396230" cy="1955800"/>
                                    </a:xfrm>
                                    <a:prstGeom prst="rect">
                                      <a:avLst/>
                                    </a:prstGeom>
                                  </pic:spPr>
                                </pic:pic>
                              </a:graphicData>
                            </a:graphic>
                          </wp:inline>
                        </w:drawing>
                      </w:r>
                      <w:r>
                        <w:rPr/>
                        <w:t xml:space="preserve">Figura </w:t>
                      </w:r>
                      <w:r>
                        <w:rPr/>
                        <w:fldChar w:fldCharType="begin"/>
                      </w:r>
                      <w:r>
                        <w:rPr/>
                        <w:instrText xml:space="preserve"> SEQ Figura \* ARABIC </w:instrText>
                      </w:r>
                      <w:r>
                        <w:rPr/>
                        <w:fldChar w:fldCharType="separate"/>
                      </w:r>
                      <w:r>
                        <w:rPr/>
                        <w:t>2</w:t>
                      </w:r>
                      <w:r>
                        <w:rPr/>
                        <w:fldChar w:fldCharType="end"/>
                      </w:r>
                      <w:bookmarkEnd w:id="5"/>
                      <w:r>
                        <w:rPr/>
                        <w:t>: Linha do tempo com alguns elementos históricos do RENAEST.</w:t>
                      </w:r>
                    </w:p>
                  </w:txbxContent>
                </v:textbox>
                <w10:wrap type="square"/>
              </v:rect>
            </w:pict>
          </mc:Fallback>
        </mc:AlternateContent>
      </w:r>
    </w:p>
    <w:p>
      <w:pPr>
        <w:pStyle w:val="ListParagraph"/>
        <w:widowControl w:val="false"/>
        <w:spacing w:lineRule="auto" w:line="276" w:before="0" w:after="200"/>
        <w:ind w:left="372" w:hanging="0"/>
        <w:contextualSpacing/>
        <w:jc w:val="center"/>
        <w:rPr>
          <w:rFonts w:ascii="Arial" w:hAnsi="Arial" w:cs="Arial"/>
          <w:kern w:val="0"/>
          <w:sz w:val="16"/>
          <w:szCs w:val="16"/>
          <w:lang w:val="pt-PT"/>
        </w:rPr>
      </w:pPr>
      <w:r>
        <w:rPr>
          <w:rFonts w:cs="Arial" w:ascii="Arial" w:hAnsi="Arial"/>
          <w:kern w:val="0"/>
          <w:sz w:val="16"/>
          <w:szCs w:val="16"/>
          <w:lang w:val="pt-PT"/>
        </w:rPr>
      </w:r>
    </w:p>
    <w:p>
      <w:pPr>
        <w:pStyle w:val="ListParagraph"/>
        <w:widowControl w:val="false"/>
        <w:spacing w:lineRule="auto" w:line="276" w:before="0" w:after="200"/>
        <w:ind w:left="372" w:hanging="0"/>
        <w:contextualSpacing/>
        <w:jc w:val="center"/>
        <w:rPr>
          <w:rFonts w:ascii="Arial" w:hAnsi="Arial" w:cs="Arial"/>
          <w:kern w:val="0"/>
          <w:sz w:val="16"/>
          <w:szCs w:val="16"/>
          <w:lang w:val="pt-PT"/>
        </w:rPr>
      </w:pPr>
      <w:r>
        <w:rPr>
          <w:rFonts w:cs="Arial" w:ascii="Arial" w:hAnsi="Arial"/>
          <w:kern w:val="0"/>
          <w:sz w:val="16"/>
          <w:szCs w:val="16"/>
          <w:lang w:val="pt-PT"/>
        </w:rPr>
      </w:r>
    </w:p>
    <w:p>
      <w:pPr>
        <w:pStyle w:val="Fonte"/>
        <w:rPr/>
      </w:pPr>
      <w:r>
        <w:rPr/>
        <w:t>Fonte: Os autores (2023), com base em DENATRAN (1994), BRASIL(1997), DENATRAN (2000), CONTRAN (2006), CONTRAN (2016), BRASIL (2018), CONTRAN (2020), CONTRAN (2022).</w:t>
      </w:r>
    </w:p>
    <w:p>
      <w:pPr>
        <w:pStyle w:val="ListParagraph"/>
        <w:widowControl w:val="false"/>
        <w:spacing w:lineRule="auto" w:line="276" w:before="0" w:after="200"/>
        <w:ind w:left="372" w:hanging="0"/>
        <w:contextualSpacing/>
        <w:jc w:val="center"/>
        <w:rPr>
          <w:rFonts w:ascii="Arial" w:hAnsi="Arial" w:cs="Arial"/>
          <w:kern w:val="0"/>
          <w:sz w:val="16"/>
          <w:szCs w:val="16"/>
          <w:lang w:val="pt-PT"/>
        </w:rPr>
      </w:pPr>
      <w:r>
        <w:rPr>
          <w:rFonts w:cs="Arial" w:ascii="Arial" w:hAnsi="Arial"/>
          <w:kern w:val="0"/>
          <w:sz w:val="16"/>
          <w:szCs w:val="16"/>
          <w:lang w:val="pt-PT"/>
        </w:rPr>
      </w:r>
    </w:p>
    <w:p>
      <w:pPr>
        <w:pStyle w:val="Normal"/>
        <w:widowControl w:val="false"/>
        <w:spacing w:lineRule="auto" w:line="276" w:before="0" w:after="200"/>
        <w:rPr>
          <w:rFonts w:ascii="Arial" w:hAnsi="Arial" w:cs="Arial"/>
          <w:kern w:val="0"/>
          <w:sz w:val="18"/>
          <w:szCs w:val="18"/>
          <w:lang w:val="pt-PT"/>
        </w:rPr>
      </w:pPr>
      <w:r>
        <w:rPr>
          <w:rFonts w:cs="Arial" w:ascii="Arial" w:hAnsi="Arial"/>
          <w:kern w:val="0"/>
          <w:sz w:val="18"/>
          <w:szCs w:val="18"/>
          <w:lang w:val="pt-PT"/>
        </w:rPr>
      </w:r>
      <w:r>
        <w:br w:type="page"/>
      </w:r>
    </w:p>
    <w:p>
      <w:pPr>
        <w:pStyle w:val="Heading1"/>
        <w:keepNext w:val="true"/>
        <w:keepLines/>
        <w:widowControl/>
        <w:numPr>
          <w:ilvl w:val="0"/>
          <w:numId w:val="0"/>
        </w:numPr>
        <w:bidi w:val="0"/>
        <w:spacing w:lineRule="auto" w:line="240" w:before="120" w:after="240"/>
        <w:ind w:left="0" w:right="0" w:hanging="0"/>
        <w:jc w:val="both"/>
        <w:rPr/>
      </w:pPr>
      <w:r>
        <w:rPr/>
        <w:t xml:space="preserve">3. </w:t>
      </w:r>
      <w:bookmarkStart w:id="6" w:name="_Ref137818149"/>
      <w:r>
        <w:rPr/>
        <w:t>AVALIAÇÃO DA COMPLETUDE DOS DADOS</w:t>
      </w:r>
      <w:bookmarkEnd w:id="6"/>
    </w:p>
    <w:p>
      <w:pPr>
        <w:pStyle w:val="TextBody"/>
        <w:rPr/>
      </w:pPr>
      <w:r>
        <w:rPr/>
        <w:t>A avaliação da completude dos dados foi conduzida a partir de duas abordagens. A primeira delas teve como objetivo obter um diagnóstico geral acerca dos campos sem dados informados nos registros, ou seja, preenchidos como “não informados”. A partir desta análise, é possível avaliar, ainda que indiretamente, o nível de padronização dos registros, tendo em vista que um campo pode constar como “não informado” no RENAEST por dois motivos principais:</w:t>
      </w:r>
    </w:p>
    <w:p>
      <w:pPr>
        <w:pStyle w:val="TextBody"/>
        <w:numPr>
          <w:ilvl w:val="0"/>
          <w:numId w:val="3"/>
        </w:numPr>
        <w:ind w:left="1080" w:right="0" w:hanging="360"/>
        <w:rPr>
          <w:rFonts w:ascii="Arial" w:hAnsi="Arial" w:cs="Arial"/>
        </w:rPr>
      </w:pPr>
      <w:r>
        <w:rPr/>
        <w:t>O campo não existe no modelo de boletim de ocorrência utilizado;</w:t>
      </w:r>
    </w:p>
    <w:p>
      <w:pPr>
        <w:pStyle w:val="TextBody"/>
        <w:numPr>
          <w:ilvl w:val="0"/>
          <w:numId w:val="3"/>
        </w:numPr>
        <w:ind w:left="1080" w:right="0" w:hanging="360"/>
        <w:rPr>
          <w:rFonts w:ascii="Arial" w:hAnsi="Arial" w:cs="Arial"/>
        </w:rPr>
      </w:pPr>
      <w:r>
        <w:rPr/>
        <w:t>O campo não foi preenchido pelo agente responsável pelo registro da ocorrência.</w:t>
      </w:r>
    </w:p>
    <w:p>
      <w:pPr>
        <w:pStyle w:val="TextBody"/>
        <w:rPr/>
      </w:pPr>
      <w:r>
        <w:rPr/>
        <w:t xml:space="preserve">A segunda abordagem teve por objetivo obter um diagnóstico específico do nível de completude dos dados considerados como essenciais para o registro de um sinistro de trânsito. Esta análise foi necessária devido ao fato de que alguns campos são específicos de determinados tipos de ocorrência. Por exemplo: sinistros registrados em rodovias demandam a utilização de campos específicos, diferentemente das ocorrências registradas em vias urbanas. </w:t>
      </w:r>
    </w:p>
    <w:p>
      <w:pPr>
        <w:pStyle w:val="TextBody"/>
        <w:rPr>
          <w:rFonts w:ascii="Arial" w:hAnsi="Arial" w:cs="Arial"/>
        </w:rPr>
      </w:pPr>
      <w:r>
        <w:rPr/>
        <w:t xml:space="preserve">A avaliação da completude dos dados foi realizada considerando três das quatro bases de dados disponibilizados pelo RENAEST: Acidentes, Veículos e Vítimas. Para a base de dados agrupados por “Localidade”, esta análise não se aplica, pois trata-se de uma agregação dos dados para uma mesma unidade geográfica (município), não sendo possível identificar o nível de completude no preenchimento de cada campo do boletim de ocorrência. </w:t>
      </w:r>
    </w:p>
    <w:p>
      <w:pPr>
        <w:pStyle w:val="TextBody"/>
        <w:rPr>
          <w:rFonts w:ascii="Arial" w:hAnsi="Arial" w:cs="Arial"/>
        </w:rPr>
      </w:pPr>
      <w:r>
        <w:rPr/>
        <w:t xml:space="preserve">Além das análises considerando a totalidade dos dados disponibilizados pelo RENAEST, foram conduzidas análises desagregadas por unidade da federação. </w:t>
      </w:r>
    </w:p>
    <w:p>
      <w:pPr>
        <w:pStyle w:val="Heading2"/>
        <w:numPr>
          <w:ilvl w:val="0"/>
          <w:numId w:val="0"/>
        </w:numPr>
        <w:ind w:left="0" w:hanging="0"/>
        <w:rPr/>
      </w:pPr>
      <w:r>
        <w:rPr/>
        <w:t xml:space="preserve">3.1 </w:t>
      </w:r>
      <w:bookmarkStart w:id="7" w:name="_Ref137819550"/>
      <w:r>
        <w:rPr/>
        <w:t>D</w:t>
      </w:r>
      <w:bookmarkEnd w:id="7"/>
      <w:r>
        <w:rPr/>
        <w:t xml:space="preserve">ados Não Informados </w:t>
      </w:r>
    </w:p>
    <w:p>
      <w:pPr>
        <w:pStyle w:val="TextBody"/>
        <w:rPr>
          <w:rFonts w:ascii="Liberation Sans" w:hAnsi="Liberation Sans"/>
          <w:sz w:val="24"/>
          <w:szCs w:val="24"/>
        </w:rPr>
      </w:pPr>
      <w:r>
        <w:rPr>
          <w:rFonts w:cs="Arial"/>
          <w:sz w:val="24"/>
          <w:szCs w:val="24"/>
        </w:rPr>
        <w:t xml:space="preserve">Na base de dados de “Acidentes” há 35 campos e mais de 4,6 milhões de observações. No entanto, boa parte dos campos apresenta um nível baixo de completude, tais como o tipo de rodovia, limite de velocidade e condições meteorológicas. Nesses casos, os campos foram preenchidos como “não informado”, configurando como dados não disponíveis. O </w:t>
      </w:r>
      <w:r>
        <w:rPr>
          <w:rFonts w:cs="Arial"/>
          <w:sz w:val="24"/>
          <w:szCs w:val="24"/>
        </w:rPr>
        <w:fldChar w:fldCharType="begin"/>
      </w:r>
      <w:r>
        <w:rPr>
          <w:sz w:val="24"/>
          <w:szCs w:val="24"/>
          <w:rFonts w:cs="Arial"/>
        </w:rPr>
        <w:instrText xml:space="preserve"> REF _Ref137650655 \h </w:instrText>
      </w:r>
      <w:r>
        <w:rPr>
          <w:sz w:val="24"/>
          <w:szCs w:val="24"/>
          <w:rFonts w:cs="Arial"/>
        </w:rPr>
        <w:fldChar w:fldCharType="separate"/>
      </w:r>
      <w:r>
        <w:rPr>
          <w:sz w:val="24"/>
          <w:szCs w:val="24"/>
          <w:rFonts w:cs="Arial"/>
        </w:rPr>
        <w:t>Gráfico 1: Percentual de dados não disponíveis em cada variável no conjunto ‘Acidentes’.</w:t>
      </w:r>
      <w:r>
        <w:rPr>
          <w:sz w:val="24"/>
          <w:szCs w:val="24"/>
          <w:rFonts w:cs="Arial"/>
        </w:rPr>
        <w:fldChar w:fldCharType="end"/>
      </w:r>
      <w:r>
        <w:rPr>
          <w:rFonts w:cs="Arial"/>
          <w:sz w:val="24"/>
          <w:szCs w:val="24"/>
        </w:rPr>
        <w:t xml:space="preserve"> contém o percentual dos dados “não informados” para cada campo do registro do sinistro. Observa-se, portanto, que o campo “lim_velocidade”, correspondente ao limite de velocidade da via onde o sinistro ocorreu, é o campo mais incompleto, constando como “não informado” em 97,83% dos registros. </w:t>
      </w:r>
    </w:p>
    <w:p>
      <w:pPr>
        <w:pStyle w:val="TextBody"/>
        <w:rPr>
          <w:rFonts w:ascii="Liberation Sans" w:hAnsi="Liberation Sans"/>
          <w:sz w:val="24"/>
          <w:szCs w:val="24"/>
        </w:rPr>
      </w:pPr>
      <w:r>
        <w:rPr>
          <w:sz w:val="24"/>
          <w:szCs w:val="24"/>
        </w:rPr>
      </w:r>
    </w:p>
    <w:p>
      <w:pPr>
        <w:pStyle w:val="TextBody"/>
        <w:rPr>
          <w:rFonts w:ascii="Liberation Sans" w:hAnsi="Liberation Sans"/>
          <w:sz w:val="24"/>
          <w:szCs w:val="24"/>
        </w:rPr>
      </w:pPr>
      <w:r>
        <w:rPr>
          <w:sz w:val="24"/>
          <w:szCs w:val="24"/>
        </w:rPr>
      </w:r>
    </w:p>
    <w:p>
      <w:pPr>
        <w:pStyle w:val="Figura"/>
        <w:jc w:val="center"/>
        <w:rPr/>
      </w:pPr>
      <w:bookmarkStart w:id="8" w:name="_Toc137825630"/>
      <w:bookmarkStart w:id="9" w:name="_Toc137818340"/>
      <w:bookmarkStart w:id="10" w:name="_Ref137825407"/>
      <w:bookmarkStart w:id="11" w:name="_Ref137650655"/>
      <w:r>
        <w:rPr/>
        <w:t xml:space="preserve">Gráfico </w:t>
      </w:r>
      <w:r>
        <w:rPr/>
        <w:fldChar w:fldCharType="begin"/>
      </w:r>
      <w:r>
        <w:rPr/>
        <w:instrText xml:space="preserve"> SEQ Gráfico \* ARABIC </w:instrText>
      </w:r>
      <w:r>
        <w:rPr/>
        <w:fldChar w:fldCharType="separate"/>
      </w:r>
      <w:r>
        <w:rPr/>
        <w:t>1</w:t>
      </w:r>
      <w:r>
        <w:rPr/>
        <w:fldChar w:fldCharType="end"/>
      </w:r>
      <w:bookmarkEnd w:id="10"/>
      <w:r>
        <w:rPr/>
        <w:t>: Percentual de dados não disponíveis em cada variável no conjunto ‘Acidentes’.</w:t>
      </w:r>
      <w:bookmarkEnd w:id="8"/>
      <w:bookmarkEnd w:id="9"/>
      <w:bookmarkEnd w:id="11"/>
    </w:p>
    <w:p>
      <w:pPr>
        <w:pStyle w:val="Fonte"/>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396230" cy="35972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0"/>
                    <a:stretch>
                      <a:fillRect/>
                    </a:stretch>
                  </pic:blipFill>
                  <pic:spPr bwMode="auto">
                    <a:xfrm>
                      <a:off x="0" y="0"/>
                      <a:ext cx="5396230" cy="3597275"/>
                    </a:xfrm>
                    <a:prstGeom prst="rect">
                      <a:avLst/>
                    </a:prstGeom>
                  </pic:spPr>
                </pic:pic>
              </a:graphicData>
            </a:graphic>
          </wp:anchor>
        </w:drawing>
      </w:r>
      <w:r>
        <w:rPr/>
        <w:t>Fonte: Autoria Própria (2023)</w:t>
      </w:r>
      <w:r>
        <w:rPr>
          <w:rStyle w:val="FootnoteAnchor"/>
        </w:rPr>
        <w:footnoteReference w:id="2"/>
      </w:r>
      <w:r>
        <w:rPr/>
        <w:t>, baseado em RENAEST (2023).</w:t>
      </w:r>
    </w:p>
    <w:p>
      <w:pPr>
        <w:pStyle w:val="Fonte"/>
        <w:rPr/>
      </w:pPr>
      <w:r>
        <w:rPr/>
      </w:r>
    </w:p>
    <w:p>
      <w:pPr>
        <w:pStyle w:val="TextBody"/>
        <w:rPr>
          <w:rFonts w:ascii="Liberation Sans" w:hAnsi="Liberation Sans"/>
        </w:rPr>
      </w:pPr>
      <w:r>
        <w:rPr>
          <w:rFonts w:cs="Arial"/>
        </w:rPr>
        <w:t>As únicas variáveis que estão 100% informadas são: ano_acidente, chv_localidade, codigo_ibge, data_acidente, dia_semana, km_via_acidente, mês_acidente, mês_ano_acidente, num_acidente, qtde_acid_com_obitos, qtde_acidente, qtde_envolvidos, qtde_feridosilesos, qtde_obitos e uf_acidente. Os demais campos apresentam algum nível de incompletude: fase_dia (1,03%), hora_acidente (1,31%), tp_acidente (3,30%), end_acidente (3,21%), bairro_acidente (39,26%), cond_meteorologica (52,02%), tp_pavimento (66,56%), num_end_acidente (68,72%), cond_pista (70,61%), tp_rodovia (69,76%), tp_cruzamento (71,32%), ind_acostamento (72,52%), latitude_acidente (73,88%), longitude_acidente (73,89%), tp_curva (81,34%), ind_cantcentral (84,62%), ind_guardrail (90,16%), tp_pista (92,21%), cep_acidente (96,73%) e lim_velocidade (97,83%).</w:t>
      </w:r>
    </w:p>
    <w:p>
      <w:pPr>
        <w:pStyle w:val="TextBody"/>
        <w:rPr>
          <w:rFonts w:ascii="Liberation Sans" w:hAnsi="Liberation Sans"/>
        </w:rPr>
      </w:pPr>
      <w:r>
        <w:rPr>
          <w:rFonts w:cs="Arial"/>
        </w:rPr>
        <w:t xml:space="preserve">Nas bases de dados relacionados às Vítimas também foram identificados diversos campos “não informados”, tais como </w:t>
      </w:r>
      <w:r>
        <w:rPr>
          <w:rFonts w:cs="Arial"/>
          <w:i/>
        </w:rPr>
        <w:t>genero</w:t>
      </w:r>
      <w:r>
        <w:rPr>
          <w:rFonts w:cs="Arial"/>
        </w:rPr>
        <w:t xml:space="preserve">, </w:t>
      </w:r>
      <w:r>
        <w:rPr>
          <w:rFonts w:cs="Arial"/>
          <w:i/>
        </w:rPr>
        <w:t>tp_envolvido</w:t>
      </w:r>
      <w:r>
        <w:rPr>
          <w:rFonts w:cs="Arial"/>
        </w:rPr>
        <w:t xml:space="preserve">, </w:t>
      </w:r>
      <w:r>
        <w:rPr>
          <w:rFonts w:cs="Arial"/>
          <w:i/>
        </w:rPr>
        <w:t>Faixa de Idade</w:t>
      </w:r>
      <w:r>
        <w:rPr>
          <w:rFonts w:cs="Arial"/>
        </w:rPr>
        <w:t xml:space="preserve">, Gravidade da Lesão, Suspeita de Álcool, Equipamento de segurança. As informações mais detalhadas a esse respeito podem ser verificadas no </w:t>
      </w:r>
      <w:r>
        <w:rPr>
          <w:rFonts w:cs="Arial"/>
        </w:rPr>
        <w:fldChar w:fldCharType="begin"/>
      </w:r>
      <w:r>
        <w:rPr>
          <w:rFonts w:cs="Arial"/>
        </w:rPr>
        <w:instrText xml:space="preserve"> REF _Ref137732770 \h </w:instrText>
      </w:r>
      <w:r>
        <w:rPr>
          <w:rFonts w:cs="Arial"/>
        </w:rPr>
        <w:fldChar w:fldCharType="separate"/>
      </w:r>
      <w:r>
        <w:rPr>
          <w:rFonts w:cs="Arial"/>
        </w:rPr>
        <w:t>Gráfico 2</w:t>
      </w:r>
      <w:r>
        <w:rPr>
          <w:rFonts w:cs="Arial"/>
        </w:rPr>
        <w:fldChar w:fldCharType="end"/>
      </w:r>
      <w:r>
        <w:rPr>
          <w:rFonts w:cs="Arial"/>
        </w:rPr>
        <w:t>.</w:t>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2" w:name="_Toc137818341"/>
      <w:bookmarkStart w:id="13" w:name="_Toc137825631"/>
      <w:bookmarkStart w:id="14" w:name="_Ref137732765"/>
      <w:bookmarkStart w:id="15" w:name="_Ref137732770"/>
      <w:r>
        <w:rPr/>
        <w:t xml:space="preserve">Gráfico </w:t>
      </w:r>
      <w:r>
        <w:rPr/>
        <w:fldChar w:fldCharType="begin"/>
      </w:r>
      <w:r>
        <w:rPr/>
        <w:instrText xml:space="preserve"> SEQ Gráfico \* ARABIC </w:instrText>
      </w:r>
      <w:r>
        <w:rPr/>
        <w:fldChar w:fldCharType="separate"/>
      </w:r>
      <w:r>
        <w:rPr/>
        <w:t>2</w:t>
      </w:r>
      <w:r>
        <w:rPr/>
        <w:fldChar w:fldCharType="end"/>
      </w:r>
      <w:bookmarkEnd w:id="15"/>
      <w:r>
        <w:rPr/>
        <w:t>: Percentual de campos não informados da base de dados “Vítimas”</w:t>
      </w:r>
      <w:bookmarkEnd w:id="14"/>
      <w:r>
        <w:rPr/>
        <w:t>.</w:t>
      </w:r>
      <w:bookmarkEnd w:id="12"/>
      <w:bookmarkEnd w:id="13"/>
    </w:p>
    <w:p>
      <w:pPr>
        <w:pStyle w:val="Fonte"/>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396230" cy="308356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1"/>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highlight w:val="yellow"/>
        </w:rPr>
      </w:pPr>
      <w:r>
        <w:rPr>
          <w:rFonts w:cs="Arial" w:ascii="Arial" w:hAnsi="Arial"/>
          <w:highlight w:val="yellow"/>
        </w:rPr>
      </w:r>
    </w:p>
    <w:p>
      <w:pPr>
        <w:pStyle w:val="TextBody"/>
        <w:rPr/>
      </w:pPr>
      <w:r>
        <w:rPr>
          <w:rFonts w:cs="Arial" w:ascii="Arial" w:hAnsi="Arial"/>
        </w:rPr>
        <w:t xml:space="preserve">Destacam-se os seguintes percentuais de dados “não informados” para os respectivos campos: </w:t>
      </w:r>
      <w:r>
        <w:rPr>
          <w:rFonts w:cs="Arial" w:ascii="Arial" w:hAnsi="Arial"/>
          <w:i/>
          <w:iCs/>
        </w:rPr>
        <w:t>genero</w:t>
      </w:r>
      <w:r>
        <w:rPr>
          <w:rFonts w:cs="Arial" w:ascii="Arial" w:hAnsi="Arial"/>
        </w:rPr>
        <w:t xml:space="preserve"> (12,66%), </w:t>
      </w:r>
      <w:r>
        <w:rPr>
          <w:rFonts w:cs="Arial" w:ascii="Arial" w:hAnsi="Arial"/>
          <w:i/>
          <w:iCs/>
        </w:rPr>
        <w:t>tp_envolvido</w:t>
      </w:r>
      <w:r>
        <w:rPr>
          <w:rFonts w:cs="Arial" w:ascii="Arial" w:hAnsi="Arial"/>
        </w:rPr>
        <w:t xml:space="preserve"> (15,89%), </w:t>
      </w:r>
      <w:r>
        <w:rPr>
          <w:rFonts w:cs="Arial" w:ascii="Arial" w:hAnsi="Arial"/>
          <w:i/>
          <w:iCs/>
        </w:rPr>
        <w:t>faixa_idade</w:t>
      </w:r>
      <w:r>
        <w:rPr>
          <w:rFonts w:cs="Arial" w:ascii="Arial" w:hAnsi="Arial"/>
        </w:rPr>
        <w:t xml:space="preserve"> (29,64%), </w:t>
      </w:r>
      <w:r>
        <w:rPr>
          <w:rFonts w:cs="Arial" w:ascii="Arial" w:hAnsi="Arial"/>
          <w:i/>
          <w:iCs/>
        </w:rPr>
        <w:t>gravidade_lesao</w:t>
      </w:r>
      <w:r>
        <w:rPr>
          <w:rFonts w:cs="Arial" w:ascii="Arial" w:hAnsi="Arial"/>
        </w:rPr>
        <w:t xml:space="preserve"> (40,83%), </w:t>
      </w:r>
      <w:r>
        <w:rPr>
          <w:rFonts w:cs="Arial" w:ascii="Arial" w:hAnsi="Arial"/>
          <w:i/>
          <w:iCs/>
        </w:rPr>
        <w:t>susp_alcool</w:t>
      </w:r>
      <w:r>
        <w:rPr>
          <w:rFonts w:cs="Arial" w:ascii="Arial" w:hAnsi="Arial"/>
        </w:rPr>
        <w:t xml:space="preserve"> (78,77%), </w:t>
      </w:r>
      <w:r>
        <w:rPr>
          <w:rFonts w:cs="Arial" w:ascii="Arial" w:hAnsi="Arial"/>
          <w:i/>
          <w:iCs/>
        </w:rPr>
        <w:t>equip_seguranca</w:t>
      </w:r>
      <w:r>
        <w:rPr>
          <w:rFonts w:cs="Arial" w:ascii="Arial" w:hAnsi="Arial"/>
        </w:rPr>
        <w:t xml:space="preserve"> (82,75%).</w:t>
      </w:r>
    </w:p>
    <w:p>
      <w:pPr>
        <w:pStyle w:val="ListParagraph"/>
        <w:spacing w:lineRule="auto" w:line="276" w:before="240" w:after="160"/>
        <w:ind w:left="720" w:hanging="0"/>
        <w:contextualSpacing/>
        <w:jc w:val="both"/>
        <w:rPr/>
      </w:pPr>
      <w:r>
        <w:rPr/>
      </w:r>
    </w:p>
    <w:p>
      <w:pPr>
        <w:pStyle w:val="Heading2"/>
        <w:numPr>
          <w:ilvl w:val="0"/>
          <w:numId w:val="0"/>
        </w:numPr>
        <w:ind w:left="0" w:hanging="0"/>
        <w:rPr/>
      </w:pPr>
      <w:r>
        <w:rPr/>
        <w:t xml:space="preserve">3.2. </w:t>
      </w:r>
      <w:bookmarkStart w:id="16" w:name="_Ref137819806"/>
      <w:r>
        <w:rPr/>
        <w:t>Dados Não Informados Comuns a Todas as Ocorrências</w:t>
      </w:r>
      <w:bookmarkEnd w:id="16"/>
      <w:r>
        <w:rPr/>
        <w:t xml:space="preserve"> </w:t>
      </w:r>
    </w:p>
    <w:p>
      <w:pPr>
        <w:pStyle w:val="TextBody"/>
        <w:rPr/>
      </w:pPr>
      <w:r>
        <w:rPr/>
        <w:t>Nesta segunda abordagem foram considerados apenas aqueles campos comuns a qualquer registro de sinistro, independentemente de sua ocorrência em área urbana ou rodovia. Dessa forma, a presença de dados “não informados” nestes casos representa efetivamente alguma deficiência no processo de registro (campo não preenchido pelo agente) ou alguma deficiência no modelo de boletim de ocorrência que não contém um campo que deveria conter. A falta desses dados pode comprometer consideravelmente a qualidade das análises conduzidas a partir dos dados disponibilizados no RENAEST.</w:t>
      </w:r>
    </w:p>
    <w:p>
      <w:pPr>
        <w:pStyle w:val="TextBody"/>
        <w:rPr/>
      </w:pPr>
      <w:r>
        <w:rPr>
          <w:rFonts w:cs="Arial" w:ascii="Arial" w:hAnsi="Arial"/>
        </w:rPr>
        <w:t xml:space="preserve">Para essa análise, foram considerados como campos </w:t>
      </w:r>
      <w:r>
        <w:rPr>
          <w:rFonts w:cs="Arial" w:ascii="Arial" w:hAnsi="Arial"/>
          <w:bCs/>
        </w:rPr>
        <w:t>não comuns os seguintes campos presentes na base “Acidentes”:</w:t>
      </w:r>
      <w:r>
        <w:rPr>
          <w:rFonts w:cs="Arial" w:ascii="Arial" w:hAnsi="Arial"/>
        </w:rPr>
        <w:t xml:space="preserve"> </w:t>
      </w:r>
      <w:r>
        <w:rPr>
          <w:rFonts w:cs="Arial" w:ascii="Arial" w:hAnsi="Arial"/>
          <w:i/>
          <w:iCs/>
        </w:rPr>
        <w:t>num_end_acidente</w:t>
      </w:r>
      <w:r>
        <w:rPr>
          <w:rFonts w:cs="Arial" w:ascii="Arial" w:hAnsi="Arial"/>
        </w:rPr>
        <w:t xml:space="preserve">, </w:t>
      </w:r>
      <w:r>
        <w:rPr>
          <w:rFonts w:cs="Arial" w:ascii="Arial" w:hAnsi="Arial"/>
          <w:i/>
        </w:rPr>
        <w:t>km_via_acidente</w:t>
      </w:r>
      <w:r>
        <w:rPr>
          <w:rFonts w:cs="Arial" w:ascii="Arial" w:hAnsi="Arial"/>
        </w:rPr>
        <w:t xml:space="preserve">, </w:t>
      </w:r>
      <w:r>
        <w:rPr>
          <w:rFonts w:cs="Arial" w:ascii="Arial" w:hAnsi="Arial"/>
          <w:i/>
          <w:iCs/>
        </w:rPr>
        <w:t>tp_rodovia</w:t>
      </w:r>
      <w:r>
        <w:rPr>
          <w:rFonts w:cs="Arial" w:ascii="Arial" w:hAnsi="Arial"/>
        </w:rPr>
        <w:t xml:space="preserve">, </w:t>
      </w:r>
      <w:r>
        <w:rPr>
          <w:rFonts w:cs="Arial" w:ascii="Arial" w:hAnsi="Arial"/>
          <w:i/>
          <w:iCs/>
        </w:rPr>
        <w:t>tp_cruzamento</w:t>
      </w:r>
      <w:r>
        <w:rPr>
          <w:rFonts w:cs="Arial" w:ascii="Arial" w:hAnsi="Arial"/>
        </w:rPr>
        <w:t xml:space="preserve">, </w:t>
      </w:r>
      <w:r>
        <w:rPr>
          <w:rFonts w:cs="Arial" w:ascii="Arial" w:hAnsi="Arial"/>
          <w:i/>
          <w:iCs/>
        </w:rPr>
        <w:t>tp_curva</w:t>
      </w:r>
      <w:r>
        <w:rPr>
          <w:rFonts w:cs="Arial" w:ascii="Arial" w:hAnsi="Arial"/>
        </w:rPr>
        <w:t xml:space="preserve">, </w:t>
      </w:r>
      <w:r>
        <w:rPr>
          <w:rFonts w:cs="Arial" w:ascii="Arial" w:hAnsi="Arial"/>
          <w:i/>
          <w:iCs/>
        </w:rPr>
        <w:t>tp_pista</w:t>
      </w:r>
      <w:r>
        <w:rPr>
          <w:rFonts w:cs="Arial" w:ascii="Arial" w:hAnsi="Arial"/>
        </w:rPr>
        <w:t xml:space="preserve">, </w:t>
      </w:r>
      <w:r>
        <w:rPr>
          <w:rFonts w:cs="Arial" w:ascii="Arial" w:hAnsi="Arial"/>
          <w:i/>
          <w:iCs/>
        </w:rPr>
        <w:t>ind_guardrail</w:t>
      </w:r>
      <w:r>
        <w:rPr>
          <w:rFonts w:cs="Arial" w:ascii="Arial" w:hAnsi="Arial"/>
        </w:rPr>
        <w:t xml:space="preserve">, </w:t>
      </w:r>
      <w:r>
        <w:rPr>
          <w:rFonts w:cs="Arial" w:ascii="Arial" w:hAnsi="Arial"/>
          <w:i/>
          <w:iCs/>
        </w:rPr>
        <w:t>ind_cantcentral</w:t>
      </w:r>
      <w:r>
        <w:rPr>
          <w:rFonts w:cs="Arial" w:ascii="Arial" w:hAnsi="Arial"/>
        </w:rPr>
        <w:t xml:space="preserve">, </w:t>
      </w:r>
      <w:r>
        <w:rPr>
          <w:rFonts w:cs="Arial" w:ascii="Arial" w:hAnsi="Arial"/>
          <w:i/>
          <w:iCs/>
        </w:rPr>
        <w:t xml:space="preserve">ind_acostamento. </w:t>
      </w:r>
      <w:r>
        <w:rPr>
          <w:rFonts w:cs="Arial" w:ascii="Arial" w:hAnsi="Arial"/>
          <w:i w:val="false"/>
          <w:iCs w:val="false"/>
        </w:rPr>
        <w:t xml:space="preserve">O </w:t>
      </w:r>
      <w:r>
        <w:rPr>
          <w:rFonts w:cs="Arial" w:ascii="Arial" w:hAnsi="Arial"/>
          <w:i w:val="false"/>
          <w:iCs w:val="false"/>
        </w:rPr>
        <w:fldChar w:fldCharType="begin"/>
      </w:r>
      <w:r>
        <w:rPr>
          <w:i w:val="false"/>
          <w:iCs w:val="false"/>
          <w:rFonts w:cs="Arial" w:ascii="Arial" w:hAnsi="Arial"/>
        </w:rPr>
        <w:instrText xml:space="preserve"> REF Ref_Gráfico2_label_and_number \h </w:instrText>
      </w:r>
      <w:r>
        <w:rPr>
          <w:i w:val="false"/>
          <w:iCs w:val="false"/>
          <w:rFonts w:cs="Arial" w:ascii="Arial" w:hAnsi="Arial"/>
        </w:rPr>
        <w:fldChar w:fldCharType="separate"/>
      </w:r>
      <w:r>
        <w:rPr>
          <w:i w:val="false"/>
          <w:iCs w:val="false"/>
          <w:rFonts w:cs="Arial" w:ascii="Arial" w:hAnsi="Arial"/>
        </w:rPr>
        <w:t>Gráfico 3</w:t>
      </w:r>
      <w:r>
        <w:rPr>
          <w:i w:val="false"/>
          <w:iCs w:val="false"/>
          <w:rFonts w:cs="Arial" w:ascii="Arial" w:hAnsi="Arial"/>
        </w:rPr>
        <w:fldChar w:fldCharType="end"/>
      </w:r>
      <w:r>
        <w:rPr>
          <w:rFonts w:cs="Arial" w:ascii="Arial" w:hAnsi="Arial"/>
          <w:i w:val="false"/>
          <w:iCs w:val="false"/>
        </w:rPr>
        <w:t xml:space="preserve"> apresenta apenas os campos comuns.</w:t>
      </w:r>
    </w:p>
    <w:p>
      <w:pPr>
        <w:pStyle w:val="TextBody"/>
        <w:rPr/>
      </w:pPr>
      <w:r>
        <w:rPr>
          <w:rFonts w:cs="Arial" w:ascii="Arial" w:hAnsi="Arial"/>
        </w:rPr>
        <w:t>Para as bases de dados “Vítimas” e “Veículos”, todos os campos foram considerados comuns a todas as ocorrências.</w:t>
      </w:r>
      <w:r>
        <w:rPr>
          <w:rFonts w:cs="Arial" w:ascii="Arial" w:hAnsi="Arial"/>
          <w:color w:val="000000" w:themeColor="text1"/>
        </w:rPr>
        <w:t xml:space="preserve"> </w:t>
      </w:r>
      <w:r>
        <w:rPr>
          <w:rFonts w:cs="Arial" w:ascii="Arial" w:hAnsi="Arial"/>
        </w:rPr>
        <w:t>contém os percentuais de campos comuns a todas as ocorrências preenchidos como “não informados”.</w:t>
      </w:r>
    </w:p>
    <w:p>
      <w:pPr>
        <w:pStyle w:val="TextBody"/>
        <w:rPr>
          <w:rFonts w:ascii="Arial" w:hAnsi="Arial" w:cs="Arial"/>
        </w:rPr>
      </w:pPr>
      <w:r>
        <w:rPr/>
      </w:r>
      <w:bookmarkStart w:id="17" w:name="_Ref137734392"/>
      <w:bookmarkStart w:id="18" w:name="_Ref137734392"/>
    </w:p>
    <w:p>
      <w:pPr>
        <w:pStyle w:val="Figura"/>
        <w:rPr>
          <w:rFonts w:ascii="Arial" w:hAnsi="Arial" w:cs="Arial"/>
          <w:color w:val="000000" w:themeColor="text1"/>
          <w:sz w:val="16"/>
          <w:szCs w:val="16"/>
        </w:rPr>
      </w:pPr>
      <w:bookmarkStart w:id="19" w:name="_Toc137818343"/>
      <w:bookmarkStart w:id="20" w:name="Ref_Gráfico2_label_and_number"/>
      <w:bookmarkStart w:id="21" w:name="_Toc137825633"/>
      <w:r>
        <w:rPr/>
        <w:t xml:space="preserve">Gráfico </w:t>
      </w:r>
      <w:r>
        <w:rPr/>
        <w:fldChar w:fldCharType="begin"/>
      </w:r>
      <w:r>
        <w:rPr/>
        <w:instrText xml:space="preserve"> SEQ Gráfico \* ARABIC </w:instrText>
      </w:r>
      <w:r>
        <w:rPr/>
        <w:fldChar w:fldCharType="separate"/>
      </w:r>
      <w:r>
        <w:rPr/>
        <w:t>3</w:t>
      </w:r>
      <w:r>
        <w:rPr/>
        <w:fldChar w:fldCharType="end"/>
      </w:r>
      <w:bookmarkEnd w:id="18"/>
      <w:bookmarkEnd w:id="20"/>
      <w:r>
        <w:rPr/>
        <w:t>: Percentual de campos comuns não informados no conjunto de dados “Acidentes”.</w:t>
      </w:r>
      <w:bookmarkEnd w:id="19"/>
      <w:bookmarkEnd w:id="21"/>
    </w:p>
    <w:p>
      <w:pPr>
        <w:pStyle w:val="Fonte"/>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396230" cy="3083560"/>
            <wp:effectExtent l="0" t="0" r="0" b="0"/>
            <wp:wrapSquare wrapText="largest"/>
            <wp:docPr id="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0" descr=""/>
                    <pic:cNvPicPr>
                      <a:picLocks noChangeAspect="1" noChangeArrowheads="1"/>
                    </pic:cNvPicPr>
                  </pic:nvPicPr>
                  <pic:blipFill>
                    <a:blip r:embed="rId12"/>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Fonte"/>
        <w:rPr/>
      </w:pPr>
      <w:r>
        <w:rPr/>
      </w:r>
    </w:p>
    <w:p>
      <w:pPr>
        <w:pStyle w:val="Heading2"/>
        <w:numPr>
          <w:ilvl w:val="0"/>
          <w:numId w:val="0"/>
        </w:numPr>
        <w:ind w:left="0" w:hanging="0"/>
        <w:rPr/>
      </w:pPr>
      <w:r>
        <w:rPr/>
        <w:t xml:space="preserve">3.3. </w:t>
      </w:r>
      <w:bookmarkStart w:id="22" w:name="_Ref137819869"/>
      <w:r>
        <w:rPr/>
        <w:t xml:space="preserve">Análise da Evolução do Número de Sinistros </w:t>
      </w:r>
      <w:bookmarkEnd w:id="22"/>
      <w:r>
        <w:rPr/>
        <w:t>por UF</w:t>
      </w:r>
    </w:p>
    <w:p>
      <w:pPr>
        <w:pStyle w:val="TextBody"/>
        <w:rPr>
          <w:rFonts w:ascii="Arial" w:hAnsi="Arial" w:cs="Arial"/>
        </w:rPr>
      </w:pPr>
      <w:r>
        <w:rPr/>
        <w:t xml:space="preserve">Esta seção tem por objetivo analisar a evolução do número anual de sinistros de trânsito ao longo do período 2018-2022 (anos com 12 meses concluídos) por unidade da federação, a fim de avaliar a variabilidade desses valores e identificar dados faltantes (não enviados e, portanto, não consolidados no RENAEST). Esta análise não tem por objetivo avaliar o desempenho em termos do aumento ou redução do número de sinistros em cada unidade da federação ao longo do tempo. </w:t>
      </w:r>
    </w:p>
    <w:p>
      <w:pPr>
        <w:pStyle w:val="TextBody"/>
        <w:rPr/>
      </w:pPr>
      <w:r>
        <w:rPr/>
        <w:t xml:space="preserve">O coeficiente de variação calculado para cada unidade da federação representa a medida de variabilidade utilizada. O cálculo do coeficiente de variação (CV) é dado pela Equação 1. Na equação, o </w:t>
      </w:r>
      <w:r>
        <w:rPr/>
      </w:r>
      <m:oMath xmlns:m="http://schemas.openxmlformats.org/officeDocument/2006/math">
        <m:r>
          <w:rPr>
            <w:rFonts w:ascii="Cambria Math" w:hAnsi="Cambria Math"/>
          </w:rPr>
          <m:t xml:space="preserve">σ</m:t>
        </m:r>
      </m:oMath>
      <w:r>
        <w:rPr/>
        <w:t xml:space="preserve"> é o desvio padrão da amostra, e o </w:t>
      </w:r>
      <w:r>
        <w:rPr/>
      </w:r>
      <m:oMath xmlns:m="http://schemas.openxmlformats.org/officeDocument/2006/math">
        <m:bar>
          <m:barPr>
            <m:pos m:val="top"/>
          </m:barPr>
          <m:e>
            <m:r>
              <w:rPr>
                <w:rFonts w:ascii="Cambria Math" w:hAnsi="Cambria Math"/>
              </w:rPr>
              <m:t xml:space="preserve">x</m:t>
            </m:r>
          </m:e>
        </m:bar>
      </m:oMath>
      <w:r>
        <w:rPr/>
        <w:t xml:space="preserve"> é a média da amostra.</w:t>
      </w:r>
    </w:p>
    <w:tbl>
      <w:tblPr>
        <w:tblW w:w="5000" w:type="pct"/>
        <w:jc w:val="left"/>
        <w:tblInd w:w="0" w:type="dxa"/>
        <w:tblLayout w:type="fixed"/>
        <w:tblCellMar>
          <w:top w:w="0" w:type="dxa"/>
          <w:left w:w="0" w:type="dxa"/>
          <w:bottom w:w="0" w:type="dxa"/>
          <w:right w:w="0" w:type="dxa"/>
        </w:tblCellMar>
      </w:tblPr>
      <w:tblGrid>
        <w:gridCol w:w="2834"/>
        <w:gridCol w:w="2835"/>
        <w:gridCol w:w="2835"/>
      </w:tblGrid>
      <w:tr>
        <w:trPr>
          <w:trHeight w:val="960" w:hRule="atLeast"/>
        </w:trPr>
        <w:tc>
          <w:tcPr>
            <w:tcW w:w="2834" w:type="dxa"/>
            <w:tcBorders/>
          </w:tcPr>
          <w:p>
            <w:pPr>
              <w:pStyle w:val="TableContents"/>
              <w:widowControl w:val="false"/>
              <w:spacing w:before="240" w:after="160"/>
              <w:jc w:val="center"/>
              <w:rPr/>
            </w:pPr>
            <w:r>
              <w:rPr/>
            </w:r>
          </w:p>
        </w:tc>
        <w:tc>
          <w:tcPr>
            <w:tcW w:w="2835" w:type="dxa"/>
            <w:tcBorders/>
          </w:tcPr>
          <w:p>
            <w:pPr>
              <w:pStyle w:val="TableContents"/>
              <w:widowControl w:val="false"/>
              <w:spacing w:before="240" w:after="160"/>
              <w:jc w:val="center"/>
              <w:rPr/>
            </w:pPr>
            <w:r>
              <w:rPr/>
            </w:r>
            <m:oMathPara xmlns:m="http://schemas.openxmlformats.org/officeDocument/2006/math">
              <m:oMathParaPr>
                <m:jc m:val="center"/>
              </m:oMathParaPr>
              <m:oMath>
                <m:r>
                  <w:rPr>
                    <w:rFonts w:ascii="Cambria Math" w:hAnsi="Cambria Math"/>
                  </w:rPr>
                  <m:t xml:space="preserve">CV</m:t>
                </m:r>
                <m:r>
                  <w:rPr>
                    <w:rFonts w:ascii="Cambria Math" w:hAnsi="Cambria Math"/>
                  </w:rPr>
                  <m:t xml:space="preserve">=</m:t>
                </m:r>
                <m:f>
                  <m:num>
                    <m:r>
                      <w:rPr>
                        <w:rFonts w:ascii="Cambria Math" w:hAnsi="Cambria Math"/>
                      </w:rPr>
                      <m:t xml:space="preserve">σ</m:t>
                    </m:r>
                  </m:num>
                  <m:den>
                    <m:bar>
                      <m:barPr>
                        <m:pos m:val="top"/>
                      </m:barPr>
                      <m:e>
                        <m:r>
                          <w:rPr>
                            <w:rFonts w:ascii="Cambria Math" w:hAnsi="Cambria Math"/>
                          </w:rPr>
                          <m:t xml:space="preserve">x</m:t>
                        </m:r>
                      </m:e>
                    </m:bar>
                  </m:den>
                </m:f>
              </m:oMath>
            </m:oMathPara>
          </w:p>
        </w:tc>
        <w:tc>
          <w:tcPr>
            <w:tcW w:w="2835" w:type="dxa"/>
            <w:tcBorders/>
          </w:tcPr>
          <w:p>
            <w:pPr>
              <w:pStyle w:val="TableContents"/>
              <w:widowControl w:val="false"/>
              <w:spacing w:before="240" w:after="160"/>
              <w:jc w:val="right"/>
              <w:rPr/>
            </w:pPr>
            <w:r>
              <w:rPr/>
              <w:t>(1)</w:t>
            </w:r>
          </w:p>
        </w:tc>
      </w:tr>
    </w:tbl>
    <w:p>
      <w:pPr>
        <w:pStyle w:val="TextBody"/>
        <w:rPr/>
      </w:pPr>
      <w:r>
        <w:rPr/>
        <w:t xml:space="preserve">O CV expressa, portanto, o valor do desvio padrão em relação à média, ou seja, um CV igual a 50%, por exemplo, significa que o valor do desvio padrão corresponde a 50% do valor da média. Quanto maior o valor do CV, maior a variabilidade dos dados de cada unidade da federação e, portanto, maior a possibilidade de alguma deficiência na consolidação dos dados. Unidades da federação com valor elevado de CV podem: </w:t>
      </w:r>
    </w:p>
    <w:p>
      <w:pPr>
        <w:pStyle w:val="TextBody"/>
        <w:numPr>
          <w:ilvl w:val="0"/>
          <w:numId w:val="2"/>
        </w:numPr>
        <w:ind w:left="1080" w:right="0" w:hanging="360"/>
        <w:rPr>
          <w:rFonts w:ascii="Arial" w:hAnsi="Arial" w:eastAsia="" w:cs="Arial" w:eastAsiaTheme="minorEastAsia"/>
        </w:rPr>
      </w:pPr>
      <w:r>
        <w:rPr/>
        <w:t>Estar com dados faltantes em um ou mais meses do ano;</w:t>
      </w:r>
    </w:p>
    <w:p>
      <w:pPr>
        <w:pStyle w:val="TextBody"/>
        <w:numPr>
          <w:ilvl w:val="0"/>
          <w:numId w:val="2"/>
        </w:numPr>
        <w:ind w:left="1080" w:right="0" w:hanging="360"/>
        <w:rPr>
          <w:rFonts w:ascii="Arial" w:hAnsi="Arial" w:eastAsia="" w:cs="Arial" w:eastAsiaTheme="minorEastAsia"/>
        </w:rPr>
      </w:pPr>
      <w:r>
        <w:rPr/>
        <w:t>Apresentarem, de fato, variação nos últimos 5 anos (porém, quanto maior for esta variação, maior a probabilidade de que não seja natural).</w:t>
      </w:r>
    </w:p>
    <w:p>
      <w:pPr>
        <w:pStyle w:val="TextBody"/>
        <w:rPr/>
      </w:pPr>
      <w:r>
        <w:rPr/>
        <w:t>A maioria das unidades da federação resultou com um elevado CV. Como no próprio portal do RENAEST é informado que há dados faltantes, é excluída a possibilidade de análise real do número de sinistros por unidade da federação. Isso porque não é possível afirmar que o número de sinistros indicado na base de dados do RENAEST corresponde à totalidade dos registros efetivamente realizados na unidade da federação. O Apêndice II contém os gráficos com o número de sinistros por ano para cada unidade da federação e os valores do CV, em conjunto com o número médio anual considerando o período 2018-2022 a partir dos dados disponibilizados no RENAEST.</w:t>
      </w:r>
    </w:p>
    <w:p>
      <w:pPr>
        <w:pStyle w:val="TextBody"/>
        <w:rPr/>
      </w:pPr>
      <w:r>
        <w:rPr>
          <w:rFonts w:cs="Arial" w:ascii="Arial" w:hAnsi="Arial"/>
        </w:rPr>
        <w:t xml:space="preserve">A partir da mesma base de dados, foi elaborada uma tabela resumo, contendo o número de sinistros registrados segundo o RENAEST e o coeficiente de variação (CV) calculado para cada unidade da federação (ver </w:t>
      </w:r>
      <w:r>
        <w:rPr>
          <w:rFonts w:cs="Arial" w:ascii="Arial" w:hAnsi="Arial"/>
          <w:color w:val="000000"/>
        </w:rPr>
        <w:fldChar w:fldCharType="begin"/>
      </w:r>
      <w:r>
        <w:rPr>
          <w:rFonts w:cs="Arial" w:ascii="Arial" w:hAnsi="Arial"/>
          <w:color w:val="000000"/>
        </w:rPr>
        <w:instrText xml:space="preserve"> REF _Ref137737174 \h </w:instrText>
      </w:r>
      <w:r>
        <w:rPr>
          <w:rFonts w:cs="Arial" w:ascii="Arial" w:hAnsi="Arial"/>
          <w:color w:val="000000"/>
        </w:rPr>
        <w:fldChar w:fldCharType="separate"/>
      </w:r>
      <w:r>
        <w:rPr>
          <w:rFonts w:cs="Arial" w:ascii="Arial" w:hAnsi="Arial"/>
          <w:color w:val="000000"/>
        </w:rPr>
        <w:t>Tabela 1</w:t>
      </w:r>
      <w:r>
        <w:rPr>
          <w:rFonts w:cs="Arial" w:ascii="Arial" w:hAnsi="Arial"/>
          <w:color w:val="000000"/>
        </w:rPr>
        <w:fldChar w:fldCharType="end"/>
      </w:r>
      <w:r>
        <w:rPr>
          <w:rFonts w:cs="Arial" w:ascii="Arial" w:hAnsi="Arial"/>
        </w:rPr>
        <w:t>). Assim, foi possível observar algumas evidências de descontinuidade no fornecimento dos dados para o RENAEST como, por exemplo:</w:t>
      </w:r>
    </w:p>
    <w:p>
      <w:pPr>
        <w:pStyle w:val="TextBody"/>
        <w:numPr>
          <w:ilvl w:val="0"/>
          <w:numId w:val="2"/>
        </w:numPr>
        <w:rPr>
          <w:rFonts w:ascii="Arial" w:hAnsi="Arial" w:eastAsia="" w:cs="Arial" w:eastAsiaTheme="minorEastAsia"/>
        </w:rPr>
      </w:pPr>
      <w:r>
        <w:rPr/>
        <w:t>A falta de dados no estado do Amapá em 2018;</w:t>
      </w:r>
    </w:p>
    <w:p>
      <w:pPr>
        <w:pStyle w:val="TextBody"/>
        <w:numPr>
          <w:ilvl w:val="0"/>
          <w:numId w:val="2"/>
        </w:numPr>
        <w:rPr>
          <w:rFonts w:ascii="Arial" w:hAnsi="Arial" w:eastAsia="" w:cs="Arial" w:eastAsiaTheme="minorEastAsia"/>
        </w:rPr>
      </w:pPr>
      <w:r>
        <w:rPr/>
        <w:t>O estado do Amazonas constar com apenas 1 (um) registro em 2022;</w:t>
      </w:r>
    </w:p>
    <w:p>
      <w:pPr>
        <w:pStyle w:val="TextBody"/>
        <w:numPr>
          <w:ilvl w:val="0"/>
          <w:numId w:val="2"/>
        </w:numPr>
        <w:rPr>
          <w:rFonts w:ascii="Arial" w:hAnsi="Arial" w:eastAsia="" w:cs="Arial" w:eastAsiaTheme="minorEastAsia"/>
        </w:rPr>
      </w:pPr>
      <w:r>
        <w:rPr/>
        <w:t>O estado de São Paulo ter apenas 4.868 acidentes em 2018 (menos que Tocantins) e, em 2019 subir para 188.536;</w:t>
      </w:r>
    </w:p>
    <w:p>
      <w:pPr>
        <w:pStyle w:val="TextBody"/>
        <w:numPr>
          <w:ilvl w:val="0"/>
          <w:numId w:val="2"/>
        </w:numPr>
        <w:rPr/>
      </w:pPr>
      <w:r>
        <w:rPr/>
        <w:t>Estados com valores muito distintos entre os anos (elevado coeficiente de variação), seja decrescendo ou aumentando muito o número de acidentes ano a ano.</w:t>
      </w:r>
    </w:p>
    <w:p>
      <w:pPr>
        <w:pStyle w:val="TextBody"/>
        <w:rPr/>
      </w:pPr>
      <w:r>
        <w:rPr/>
      </w:r>
      <w:r>
        <w:br w:type="page"/>
      </w:r>
    </w:p>
    <w:p>
      <w:pPr>
        <w:pStyle w:val="Figura"/>
        <w:jc w:val="center"/>
        <w:rPr/>
      </w:pPr>
      <w:bookmarkStart w:id="23" w:name="_Toc137820012"/>
      <w:bookmarkStart w:id="24" w:name="_Ref137737174"/>
      <w:r>
        <w:rPr>
          <w:rFonts w:cs="Arial" w:ascii="Arial" w:hAnsi="Arial"/>
          <w:i/>
          <w:iCs/>
          <w:color w:val="000000" w:themeColor="text1"/>
          <w:sz w:val="16"/>
          <w:szCs w:val="16"/>
        </w:rPr>
        <w:t xml:space="preserve">Tabela </w:t>
      </w:r>
      <w:r>
        <w:rPr>
          <w:rFonts w:cs="Arial" w:ascii="Arial" w:hAnsi="Arial"/>
          <w:i/>
          <w:iCs/>
          <w:color w:val="000000"/>
          <w:sz w:val="16"/>
          <w:szCs w:val="16"/>
        </w:rPr>
        <w:fldChar w:fldCharType="begin"/>
      </w:r>
      <w:r>
        <w:rPr>
          <w:sz w:val="16"/>
          <w:i/>
          <w:szCs w:val="16"/>
          <w:iCs/>
          <w:rFonts w:cs="Arial" w:ascii="Arial" w:hAnsi="Arial"/>
          <w:color w:val="000000"/>
        </w:rPr>
        <w:instrText xml:space="preserve"> SEQ Tabela \* ARABIC </w:instrText>
      </w:r>
      <w:r>
        <w:rPr>
          <w:sz w:val="16"/>
          <w:i/>
          <w:szCs w:val="16"/>
          <w:iCs/>
          <w:rFonts w:cs="Arial" w:ascii="Arial" w:hAnsi="Arial"/>
          <w:color w:val="000000"/>
        </w:rPr>
        <w:fldChar w:fldCharType="separate"/>
      </w:r>
      <w:r>
        <w:rPr>
          <w:sz w:val="16"/>
          <w:i/>
          <w:szCs w:val="16"/>
          <w:iCs/>
          <w:rFonts w:cs="Arial" w:ascii="Arial" w:hAnsi="Arial"/>
          <w:color w:val="000000"/>
        </w:rPr>
        <w:t>1</w:t>
      </w:r>
      <w:r>
        <w:rPr>
          <w:sz w:val="16"/>
          <w:i/>
          <w:szCs w:val="16"/>
          <w:iCs/>
          <w:rFonts w:cs="Arial" w:ascii="Arial" w:hAnsi="Arial"/>
          <w:color w:val="000000"/>
        </w:rPr>
        <w:fldChar w:fldCharType="end"/>
      </w:r>
      <w:bookmarkEnd w:id="24"/>
      <w:r>
        <w:rPr>
          <w:rFonts w:cs="Arial" w:ascii="Arial" w:hAnsi="Arial"/>
          <w:i/>
          <w:iCs/>
          <w:color w:val="000000" w:themeColor="text1"/>
          <w:sz w:val="16"/>
          <w:szCs w:val="16"/>
        </w:rPr>
        <w:t>: Número de acidentes anuais por unidade federativa e CV por UF.</w:t>
      </w:r>
      <w:bookmarkEnd w:id="23"/>
    </w:p>
    <w:p>
      <w:pPr>
        <w:pStyle w:val="Normal"/>
        <w:spacing w:lineRule="auto" w:line="276" w:before="240" w:after="160"/>
        <w:ind w:firstLine="360"/>
        <w:jc w:val="both"/>
        <w:rPr>
          <w:rFonts w:ascii="Arial" w:hAnsi="Arial" w:cs="Arial"/>
        </w:rPr>
      </w:pPr>
      <w:r>
        <w:rPr>
          <w:rFonts w:cs="Arial" w:ascii="Arial" w:hAnsi="Arial"/>
        </w:rPr>
        <w:drawing>
          <wp:inline distT="0" distB="0" distL="0" distR="0">
            <wp:extent cx="3147060" cy="8012430"/>
            <wp:effectExtent l="0" t="0" r="0" b="0"/>
            <wp:docPr id="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3" descr=""/>
                    <pic:cNvPicPr>
                      <a:picLocks noChangeAspect="1" noChangeArrowheads="1"/>
                    </pic:cNvPicPr>
                  </pic:nvPicPr>
                  <pic:blipFill>
                    <a:blip r:embed="rId13"/>
                    <a:stretch>
                      <a:fillRect/>
                    </a:stretch>
                  </pic:blipFill>
                  <pic:spPr bwMode="auto">
                    <a:xfrm>
                      <a:off x="0" y="0"/>
                      <a:ext cx="3147060" cy="8012430"/>
                    </a:xfrm>
                    <a:prstGeom prst="rect">
                      <a:avLst/>
                    </a:prstGeom>
                  </pic:spPr>
                </pic:pic>
              </a:graphicData>
            </a:graphic>
          </wp:inline>
        </w:drawing>
      </w:r>
    </w:p>
    <w:p>
      <w:pPr>
        <w:pStyle w:val="Fonte"/>
        <w:spacing w:lineRule="auto" w:line="276" w:before="240" w:after="160"/>
        <w:ind w:firstLine="360"/>
        <w:jc w:val="center"/>
        <w:rPr>
          <w:rFonts w:ascii="Arial" w:hAnsi="Arial" w:cs="Arial"/>
        </w:rPr>
      </w:pPr>
      <w:r>
        <w:rPr>
          <w:rFonts w:cs="Arial" w:ascii="Arial" w:hAnsi="Arial"/>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tab/>
        <w:t xml:space="preserve">O </w:t>
      </w:r>
      <w:r>
        <w:rPr>
          <w:rFonts w:cs="Arial" w:ascii="Arial" w:hAnsi="Arial"/>
          <w:color w:val="000000"/>
        </w:rPr>
        <w:fldChar w:fldCharType="begin"/>
      </w:r>
      <w:r>
        <w:rPr>
          <w:rFonts w:cs="Arial" w:ascii="Arial" w:hAnsi="Arial"/>
          <w:color w:val="000000"/>
        </w:rPr>
        <w:instrText xml:space="preserve"> REF _Ref137738020 \h </w:instrText>
      </w:r>
      <w:r>
        <w:rPr>
          <w:rFonts w:cs="Arial" w:ascii="Arial" w:hAnsi="Arial"/>
          <w:color w:val="000000"/>
        </w:rPr>
        <w:fldChar w:fldCharType="separate"/>
      </w:r>
      <w:r>
        <w:rPr>
          <w:rFonts w:cs="Arial" w:ascii="Arial" w:hAnsi="Arial"/>
          <w:color w:val="000000"/>
        </w:rPr>
        <w:t>Gráfico 4</w:t>
      </w:r>
      <w:r>
        <w:rPr>
          <w:rFonts w:cs="Arial" w:ascii="Arial" w:hAnsi="Arial"/>
          <w:color w:val="000000"/>
        </w:rPr>
        <w:fldChar w:fldCharType="end"/>
      </w:r>
      <w:r>
        <w:rPr>
          <w:rFonts w:cs="Arial" w:ascii="Arial" w:hAnsi="Arial"/>
        </w:rPr>
        <w:t xml:space="preserve"> apresenta, em ordem crescente, o coeficiente de variação (CV) de cada unidade federativa.</w:t>
      </w:r>
    </w:p>
    <w:p>
      <w:pPr>
        <w:pStyle w:val="Caption1"/>
        <w:keepNext w:val="true"/>
        <w:jc w:val="center"/>
        <w:rPr>
          <w:rFonts w:ascii="Arial" w:hAnsi="Arial" w:cs="Arial"/>
          <w:i w:val="false"/>
          <w:i w:val="false"/>
          <w:iCs w:val="false"/>
          <w:color w:val="000000" w:themeColor="text1"/>
          <w:sz w:val="16"/>
          <w:szCs w:val="16"/>
        </w:rPr>
      </w:pPr>
      <w:bookmarkStart w:id="25" w:name="_Toc137825661"/>
      <w:bookmarkStart w:id="26" w:name="_Toc137818371"/>
      <w:bookmarkStart w:id="27" w:name="_Ref137738020"/>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w:t>
      </w:r>
      <w:r>
        <w:rPr>
          <w:sz w:val="16"/>
          <w:i w:val="false"/>
          <w:szCs w:val="16"/>
          <w:iCs w:val="false"/>
          <w:rFonts w:cs="Arial" w:ascii="Arial" w:hAnsi="Arial"/>
          <w:color w:val="000000"/>
        </w:rPr>
        <w:fldChar w:fldCharType="end"/>
      </w:r>
      <w:bookmarkEnd w:id="27"/>
      <w:r>
        <w:rPr>
          <w:rFonts w:cs="Arial" w:ascii="Arial" w:hAnsi="Arial"/>
          <w:i w:val="false"/>
          <w:iCs w:val="false"/>
          <w:color w:val="000000" w:themeColor="text1"/>
          <w:sz w:val="16"/>
          <w:szCs w:val="16"/>
        </w:rPr>
        <w:t>: Coeficiente de Variação (CV), por UF, considerando dados até dezembro de 2022.</w:t>
      </w:r>
      <w:bookmarkEnd w:id="25"/>
      <w:bookmarkEnd w:id="26"/>
    </w:p>
    <w:p>
      <w:pPr>
        <w:pStyle w:val="Normal"/>
        <w:spacing w:lineRule="auto" w:line="276" w:before="240" w:after="160"/>
        <w:ind w:firstLine="360"/>
        <w:jc w:val="center"/>
        <w:rPr>
          <w:rFonts w:ascii="Arial" w:hAnsi="Arial" w:eastAsia="" w:cs="Arial" w:eastAsiaTheme="minorEastAsia"/>
        </w:rPr>
      </w:pPr>
      <w:r>
        <w:rPr/>
        <w:drawing>
          <wp:inline distT="0" distB="0" distL="0" distR="0">
            <wp:extent cx="4563110" cy="3215640"/>
            <wp:effectExtent l="0" t="0" r="0" b="0"/>
            <wp:docPr id="7" name="Imagem 132319835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323198350" descr="Gráfico&#10;&#10;Descrição gerada automaticamente"/>
                    <pic:cNvPicPr>
                      <a:picLocks noChangeAspect="1" noChangeArrowheads="1"/>
                    </pic:cNvPicPr>
                  </pic:nvPicPr>
                  <pic:blipFill>
                    <a:blip r:embed="rId14"/>
                    <a:stretch>
                      <a:fillRect/>
                    </a:stretch>
                  </pic:blipFill>
                  <pic:spPr bwMode="auto">
                    <a:xfrm>
                      <a:off x="0" y="0"/>
                      <a:ext cx="4563110" cy="3215640"/>
                    </a:xfrm>
                    <a:prstGeom prst="rect">
                      <a:avLst/>
                    </a:prstGeom>
                  </pic:spPr>
                </pic:pic>
              </a:graphicData>
            </a:graphic>
          </wp:inline>
        </w:drawing>
      </w:r>
    </w:p>
    <w:p>
      <w:pPr>
        <w:pStyle w:val="Normal"/>
        <w:spacing w:lineRule="auto" w:line="276" w:before="240" w:after="16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76" w:before="240" w:after="160"/>
        <w:ind w:firstLine="360"/>
        <w:jc w:val="center"/>
        <w:rPr>
          <w:rFonts w:ascii="Arial" w:hAnsi="Arial" w:cs="Arial"/>
          <w:sz w:val="16"/>
          <w:szCs w:val="16"/>
        </w:rPr>
      </w:pPr>
      <w:r>
        <w:rPr>
          <w:rFonts w:cs="Arial" w:ascii="Arial" w:hAnsi="Arial"/>
          <w:sz w:val="16"/>
          <w:szCs w:val="16"/>
        </w:rPr>
      </w:r>
    </w:p>
    <w:p>
      <w:pPr>
        <w:pStyle w:val="Normal"/>
        <w:spacing w:lineRule="auto" w:line="276" w:before="240" w:after="160"/>
        <w:ind w:left="360" w:hanging="0"/>
        <w:jc w:val="both"/>
        <w:rPr>
          <w:rFonts w:ascii="Arial" w:hAnsi="Arial" w:eastAsia="" w:cs="Arial" w:eastAsiaTheme="minorEastAsia"/>
        </w:rPr>
      </w:pPr>
      <w:r>
        <w:rPr>
          <w:rFonts w:eastAsia="" w:cs="Arial" w:ascii="Arial" w:hAnsi="Arial" w:eastAsiaTheme="minorEastAsia"/>
        </w:rPr>
        <w:t xml:space="preserve">As unidades da federação com menor CV foram: </w:t>
      </w:r>
    </w:p>
    <w:p>
      <w:pPr>
        <w:pStyle w:val="ListParagraph"/>
        <w:numPr>
          <w:ilvl w:val="0"/>
          <w:numId w:val="4"/>
        </w:numPr>
        <w:spacing w:lineRule="auto" w:line="240" w:before="0" w:after="0"/>
        <w:contextualSpacing/>
        <w:jc w:val="both"/>
        <w:rPr>
          <w:rFonts w:ascii="Arial" w:hAnsi="Arial" w:cs="Arial"/>
        </w:rPr>
      </w:pPr>
      <w:r>
        <w:rPr>
          <w:rFonts w:cs="Arial" w:ascii="Arial" w:hAnsi="Arial"/>
        </w:rPr>
        <w:t>1º) Goiás, com 2,84%;</w:t>
      </w:r>
    </w:p>
    <w:p>
      <w:pPr>
        <w:pStyle w:val="ListParagraph"/>
        <w:numPr>
          <w:ilvl w:val="0"/>
          <w:numId w:val="4"/>
        </w:numPr>
        <w:spacing w:lineRule="auto" w:line="240" w:before="0" w:after="0"/>
        <w:contextualSpacing/>
        <w:jc w:val="both"/>
        <w:rPr>
          <w:rFonts w:ascii="Arial" w:hAnsi="Arial" w:cs="Arial"/>
        </w:rPr>
      </w:pPr>
      <w:r>
        <w:rPr>
          <w:rFonts w:cs="Arial" w:ascii="Arial" w:hAnsi="Arial"/>
        </w:rPr>
        <w:t>2º) Rio Grande do Sul, com 4,94%;</w:t>
      </w:r>
    </w:p>
    <w:p>
      <w:pPr>
        <w:pStyle w:val="ListParagraph"/>
        <w:numPr>
          <w:ilvl w:val="0"/>
          <w:numId w:val="4"/>
        </w:numPr>
        <w:spacing w:lineRule="auto" w:line="240" w:before="0" w:after="0"/>
        <w:contextualSpacing/>
        <w:jc w:val="both"/>
        <w:rPr>
          <w:rFonts w:ascii="Arial" w:hAnsi="Arial" w:cs="Arial"/>
        </w:rPr>
      </w:pPr>
      <w:r>
        <w:rPr>
          <w:rFonts w:cs="Arial" w:ascii="Arial" w:hAnsi="Arial"/>
        </w:rPr>
        <w:t>3º) Minas Gerais, com 6,79%;</w:t>
      </w:r>
    </w:p>
    <w:p>
      <w:pPr>
        <w:pStyle w:val="ListParagraph"/>
        <w:numPr>
          <w:ilvl w:val="0"/>
          <w:numId w:val="4"/>
        </w:numPr>
        <w:spacing w:lineRule="auto" w:line="240" w:before="0" w:after="0"/>
        <w:contextualSpacing/>
        <w:jc w:val="both"/>
        <w:rPr>
          <w:rFonts w:ascii="Arial" w:hAnsi="Arial" w:cs="Arial"/>
        </w:rPr>
      </w:pPr>
      <w:r>
        <w:rPr>
          <w:rFonts w:cs="Arial" w:ascii="Arial" w:hAnsi="Arial"/>
        </w:rPr>
        <w:t>4º) Roraima, com 9,29%;</w:t>
      </w:r>
    </w:p>
    <w:p>
      <w:pPr>
        <w:pStyle w:val="ListParagraph"/>
        <w:numPr>
          <w:ilvl w:val="0"/>
          <w:numId w:val="4"/>
        </w:numPr>
        <w:spacing w:lineRule="auto" w:line="240" w:before="0" w:after="0"/>
        <w:contextualSpacing/>
        <w:jc w:val="both"/>
        <w:rPr>
          <w:rFonts w:ascii="Arial" w:hAnsi="Arial" w:cs="Arial"/>
        </w:rPr>
      </w:pPr>
      <w:r>
        <w:rPr>
          <w:rFonts w:cs="Arial" w:ascii="Arial" w:hAnsi="Arial"/>
        </w:rPr>
        <w:t>5º) Pará, com 9,83%.</w:t>
      </w:r>
    </w:p>
    <w:p>
      <w:pPr>
        <w:pStyle w:val="Normal"/>
        <w:spacing w:lineRule="auto" w:line="276" w:before="240" w:after="160"/>
        <w:ind w:left="360" w:hanging="0"/>
        <w:jc w:val="both"/>
        <w:rPr>
          <w:rFonts w:ascii="Arial" w:hAnsi="Arial" w:eastAsia="" w:cs="Arial" w:eastAsiaTheme="minorEastAsia"/>
        </w:rPr>
      </w:pPr>
      <w:r>
        <w:rPr>
          <w:rFonts w:eastAsia="" w:cs="Arial" w:eastAsiaTheme="minorEastAsia" w:ascii="Arial" w:hAnsi="Arial"/>
        </w:rPr>
      </w:r>
    </w:p>
    <w:p>
      <w:pPr>
        <w:pStyle w:val="Normal"/>
        <w:spacing w:lineRule="auto" w:line="276" w:before="240" w:after="160"/>
        <w:ind w:left="360" w:hanging="0"/>
        <w:jc w:val="both"/>
        <w:rPr>
          <w:rFonts w:ascii="Arial" w:hAnsi="Arial" w:eastAsia="" w:cs="Arial" w:eastAsiaTheme="minorEastAsia"/>
        </w:rPr>
      </w:pPr>
      <w:r>
        <w:rPr>
          <w:rFonts w:eastAsia="" w:cs="Arial" w:ascii="Arial" w:hAnsi="Arial" w:eastAsiaTheme="minorEastAsia"/>
        </w:rPr>
        <w:t xml:space="preserve">As unidades da federação com maior CV foram: </w:t>
      </w:r>
    </w:p>
    <w:p>
      <w:pPr>
        <w:pStyle w:val="ListParagraph"/>
        <w:numPr>
          <w:ilvl w:val="0"/>
          <w:numId w:val="4"/>
        </w:numPr>
        <w:spacing w:lineRule="auto" w:line="240" w:before="0" w:after="0"/>
        <w:contextualSpacing/>
        <w:jc w:val="both"/>
        <w:rPr>
          <w:rFonts w:ascii="Arial" w:hAnsi="Arial" w:cs="Arial"/>
        </w:rPr>
      </w:pPr>
      <w:r>
        <w:rPr>
          <w:rFonts w:cs="Arial" w:ascii="Arial" w:hAnsi="Arial"/>
        </w:rPr>
        <w:t>27º) Amazonas, com 133,82%;</w:t>
      </w:r>
    </w:p>
    <w:p>
      <w:pPr>
        <w:pStyle w:val="ListParagraph"/>
        <w:numPr>
          <w:ilvl w:val="0"/>
          <w:numId w:val="4"/>
        </w:numPr>
        <w:spacing w:lineRule="auto" w:line="240" w:before="0" w:after="0"/>
        <w:contextualSpacing/>
        <w:jc w:val="both"/>
        <w:rPr>
          <w:rFonts w:ascii="Arial" w:hAnsi="Arial" w:cs="Arial"/>
        </w:rPr>
      </w:pPr>
      <w:r>
        <w:rPr>
          <w:rFonts w:cs="Arial" w:ascii="Arial" w:hAnsi="Arial"/>
        </w:rPr>
        <w:t>26º) Maranhão, com 112,01%;</w:t>
      </w:r>
    </w:p>
    <w:p>
      <w:pPr>
        <w:pStyle w:val="ListParagraph"/>
        <w:numPr>
          <w:ilvl w:val="0"/>
          <w:numId w:val="4"/>
        </w:numPr>
        <w:spacing w:lineRule="auto" w:line="240" w:before="0" w:after="0"/>
        <w:contextualSpacing/>
        <w:jc w:val="both"/>
        <w:rPr>
          <w:rFonts w:ascii="Arial" w:hAnsi="Arial" w:cs="Arial"/>
        </w:rPr>
      </w:pPr>
      <w:r>
        <w:rPr>
          <w:rFonts w:cs="Arial" w:ascii="Arial" w:hAnsi="Arial"/>
        </w:rPr>
        <w:t>25º) Alagoas, com 92,65%;</w:t>
      </w:r>
    </w:p>
    <w:p>
      <w:pPr>
        <w:pStyle w:val="ListParagraph"/>
        <w:numPr>
          <w:ilvl w:val="0"/>
          <w:numId w:val="4"/>
        </w:numPr>
        <w:spacing w:lineRule="auto" w:line="240" w:before="0" w:after="0"/>
        <w:contextualSpacing/>
        <w:jc w:val="both"/>
        <w:rPr>
          <w:rFonts w:ascii="Arial" w:hAnsi="Arial" w:cs="Arial"/>
        </w:rPr>
      </w:pPr>
      <w:r>
        <w:rPr>
          <w:rFonts w:cs="Arial" w:ascii="Arial" w:hAnsi="Arial"/>
        </w:rPr>
        <w:t>24º) Distrito Federal, com 69,26%;</w:t>
      </w:r>
    </w:p>
    <w:p>
      <w:pPr>
        <w:pStyle w:val="ListParagraph"/>
        <w:numPr>
          <w:ilvl w:val="0"/>
          <w:numId w:val="4"/>
        </w:numPr>
        <w:spacing w:lineRule="auto" w:line="240" w:before="0" w:after="0"/>
        <w:contextualSpacing/>
        <w:jc w:val="both"/>
        <w:rPr>
          <w:rFonts w:ascii="Arial" w:hAnsi="Arial" w:cs="Arial"/>
        </w:rPr>
      </w:pPr>
      <w:r>
        <w:rPr>
          <w:rFonts w:cs="Arial" w:ascii="Arial" w:hAnsi="Arial"/>
        </w:rPr>
        <w:t>23º) Amapá, com 65,72%.</w:t>
      </w:r>
    </w:p>
    <w:p>
      <w:pPr>
        <w:pStyle w:val="Normal"/>
        <w:spacing w:lineRule="auto" w:line="276" w:before="240" w:after="160"/>
        <w:ind w:left="360" w:hanging="0"/>
        <w:jc w:val="both"/>
        <w:rPr>
          <w:rFonts w:ascii="Arial" w:hAnsi="Arial" w:cs="Arial"/>
        </w:rPr>
      </w:pPr>
      <w:r>
        <w:rPr>
          <w:rFonts w:cs="Arial" w:ascii="Arial" w:hAnsi="Arial"/>
        </w:rPr>
      </w:r>
    </w:p>
    <w:p>
      <w:pPr>
        <w:pStyle w:val="Normal"/>
        <w:spacing w:lineRule="auto" w:line="276" w:before="240" w:after="160"/>
        <w:ind w:left="360" w:hanging="0"/>
        <w:jc w:val="both"/>
        <w:rPr>
          <w:rFonts w:ascii="Arial" w:hAnsi="Arial" w:cs="Arial"/>
        </w:rPr>
      </w:pPr>
      <w:r>
        <w:rPr>
          <w:rFonts w:cs="Arial" w:ascii="Arial" w:hAnsi="Arial"/>
        </w:rPr>
      </w:r>
    </w:p>
    <w:p>
      <w:pPr>
        <w:pStyle w:val="Normal"/>
        <w:spacing w:lineRule="auto" w:line="276" w:before="240" w:after="160"/>
        <w:ind w:left="360" w:hanging="0"/>
        <w:jc w:val="both"/>
        <w:rPr>
          <w:rFonts w:ascii="Arial" w:hAnsi="Arial" w:cs="Arial"/>
        </w:rPr>
      </w:pPr>
      <w:r>
        <w:rPr>
          <w:rFonts w:cs="Arial" w:ascii="Arial" w:hAnsi="Arial"/>
        </w:rPr>
      </w:r>
    </w:p>
    <w:p>
      <w:pPr>
        <w:pStyle w:val="ListParagraph"/>
        <w:numPr>
          <w:ilvl w:val="1"/>
          <w:numId w:val="5"/>
        </w:numPr>
        <w:spacing w:lineRule="auto" w:line="276" w:before="240" w:after="160"/>
        <w:contextualSpacing/>
        <w:jc w:val="both"/>
        <w:rPr>
          <w:rFonts w:ascii="Arial" w:hAnsi="Arial" w:cs="Arial"/>
        </w:rPr>
      </w:pPr>
      <w:r>
        <w:rPr>
          <w:rFonts w:cs="Arial" w:ascii="Arial" w:hAnsi="Arial"/>
        </w:rPr>
        <w:t xml:space="preserve"> </w:t>
      </w:r>
      <w:bookmarkStart w:id="28" w:name="_Ref137820138"/>
      <w:r>
        <w:rPr>
          <w:rFonts w:cs="Arial" w:ascii="Arial" w:hAnsi="Arial"/>
        </w:rPr>
        <w:t>DADOS NÃO INFORMADOS COMUNS A TODAS AS OCORRÊNCIAS – ANÁLISE POR UNIDADE DA FEDERAÇÃO</w:t>
      </w:r>
      <w:bookmarkEnd w:id="28"/>
    </w:p>
    <w:p>
      <w:pPr>
        <w:pStyle w:val="Normal"/>
        <w:spacing w:lineRule="auto" w:line="276" w:before="240" w:after="160"/>
        <w:ind w:firstLine="360"/>
        <w:jc w:val="both"/>
        <w:rPr>
          <w:rFonts w:ascii="Arial" w:hAnsi="Arial" w:cs="Arial"/>
        </w:rPr>
      </w:pPr>
      <w:r>
        <w:rPr>
          <w:rFonts w:cs="Arial" w:ascii="Arial" w:hAnsi="Arial"/>
        </w:rPr>
        <w:t xml:space="preserve">Analisar a ocorrência de dados “não informados” em campos comuns a todas as ocorrências, considerando os dados do próprio sinistro, das vítimas e dos veículos por unidade da federação. Por este motivo, nos casos da ocorrência foram excluídos os campos </w:t>
      </w:r>
      <w:r>
        <w:rPr>
          <w:rFonts w:cs="Arial" w:ascii="Arial" w:hAnsi="Arial"/>
          <w:i/>
          <w:iCs/>
        </w:rPr>
        <w:t>num_end_acidente</w:t>
      </w:r>
      <w:r>
        <w:rPr>
          <w:rFonts w:cs="Arial" w:ascii="Arial" w:hAnsi="Arial"/>
        </w:rPr>
        <w:t xml:space="preserve">, </w:t>
      </w:r>
      <w:r>
        <w:rPr>
          <w:rFonts w:cs="Arial" w:ascii="Arial" w:hAnsi="Arial"/>
          <w:i/>
          <w:iCs/>
        </w:rPr>
        <w:t>km_via_acidente</w:t>
      </w:r>
      <w:r>
        <w:rPr>
          <w:rFonts w:cs="Arial" w:ascii="Arial" w:hAnsi="Arial"/>
        </w:rPr>
        <w:t xml:space="preserve">, </w:t>
      </w:r>
      <w:r>
        <w:rPr>
          <w:rFonts w:cs="Arial" w:ascii="Arial" w:hAnsi="Arial"/>
          <w:i/>
          <w:iCs/>
        </w:rPr>
        <w:t>tp_rodovia</w:t>
      </w:r>
      <w:r>
        <w:rPr>
          <w:rFonts w:cs="Arial" w:ascii="Arial" w:hAnsi="Arial"/>
        </w:rPr>
        <w:t xml:space="preserve">, </w:t>
      </w:r>
      <w:r>
        <w:rPr>
          <w:rFonts w:cs="Arial" w:ascii="Arial" w:hAnsi="Arial"/>
          <w:i/>
          <w:iCs/>
        </w:rPr>
        <w:t>tp_cruzamento</w:t>
      </w:r>
      <w:r>
        <w:rPr>
          <w:rFonts w:cs="Arial" w:ascii="Arial" w:hAnsi="Arial"/>
        </w:rPr>
        <w:t xml:space="preserve">, </w:t>
      </w:r>
      <w:r>
        <w:rPr>
          <w:rFonts w:cs="Arial" w:ascii="Arial" w:hAnsi="Arial"/>
          <w:i/>
          <w:iCs/>
        </w:rPr>
        <w:t>tp_curva</w:t>
      </w:r>
      <w:r>
        <w:rPr>
          <w:rFonts w:cs="Arial" w:ascii="Arial" w:hAnsi="Arial"/>
        </w:rPr>
        <w:t xml:space="preserve">, </w:t>
      </w:r>
      <w:r>
        <w:rPr>
          <w:rFonts w:cs="Arial" w:ascii="Arial" w:hAnsi="Arial"/>
          <w:i/>
          <w:iCs/>
        </w:rPr>
        <w:t>tp_pista</w:t>
      </w:r>
      <w:r>
        <w:rPr>
          <w:rFonts w:cs="Arial" w:ascii="Arial" w:hAnsi="Arial"/>
        </w:rPr>
        <w:t xml:space="preserve">, </w:t>
      </w:r>
      <w:r>
        <w:rPr>
          <w:rFonts w:cs="Arial" w:ascii="Arial" w:hAnsi="Arial"/>
          <w:i/>
          <w:iCs/>
        </w:rPr>
        <w:t>ind_guardrail</w:t>
      </w:r>
      <w:r>
        <w:rPr>
          <w:rFonts w:cs="Arial" w:ascii="Arial" w:hAnsi="Arial"/>
        </w:rPr>
        <w:t xml:space="preserve">, </w:t>
      </w:r>
      <w:r>
        <w:rPr>
          <w:rFonts w:cs="Arial" w:ascii="Arial" w:hAnsi="Arial"/>
          <w:i/>
          <w:iCs/>
        </w:rPr>
        <w:t>ind_cantcentral</w:t>
      </w:r>
      <w:r>
        <w:rPr>
          <w:rFonts w:cs="Arial" w:ascii="Arial" w:hAnsi="Arial"/>
        </w:rPr>
        <w:t xml:space="preserve">, </w:t>
      </w:r>
      <w:r>
        <w:rPr>
          <w:rFonts w:cs="Arial" w:ascii="Arial" w:hAnsi="Arial"/>
          <w:i/>
          <w:iCs/>
        </w:rPr>
        <w:t>ind_acostamento</w:t>
      </w:r>
      <w:r>
        <w:rPr>
          <w:rFonts w:cs="Arial" w:ascii="Arial" w:hAnsi="Arial"/>
        </w:rPr>
        <w:t>. No caso das vítimas e tipos de veículo, não houve exclusão de campos na análise.</w:t>
      </w:r>
    </w:p>
    <w:p>
      <w:pPr>
        <w:pStyle w:val="Normal"/>
        <w:spacing w:lineRule="auto" w:line="276" w:before="240" w:after="160"/>
        <w:ind w:firstLine="360"/>
        <w:jc w:val="both"/>
        <w:rPr>
          <w:rFonts w:ascii="Arial" w:hAnsi="Arial" w:cs="Arial"/>
        </w:rPr>
      </w:pPr>
      <w:r>
        <w:rPr>
          <w:rFonts w:cs="Arial" w:ascii="Arial" w:hAnsi="Arial"/>
        </w:rPr>
        <w:t xml:space="preserve">Cada coluna do conjunto de dados possui algum valor que indica dado faltante. Na maioria, o dado faltante é indicado como “não informado”. Assim, o uso da linguagem R (R CORE TEAM, 2022) e das bibliotecas do </w:t>
      </w:r>
      <w:r>
        <w:rPr>
          <w:rFonts w:cs="Arial" w:ascii="Arial" w:hAnsi="Arial"/>
          <w:i/>
          <w:iCs/>
        </w:rPr>
        <w:t>Tidyverse</w:t>
      </w:r>
      <w:r>
        <w:rPr>
          <w:rFonts w:cs="Arial" w:ascii="Arial" w:hAnsi="Arial"/>
        </w:rPr>
        <w:t xml:space="preserve"> (WICKHAM, 2019) permitiu o cálculo da taxa de dados não informados, ou seja, dados faltantes, de cada coluna (campo) para cada unidade da federação.</w:t>
      </w:r>
    </w:p>
    <w:p>
      <w:pPr>
        <w:pStyle w:val="Normal"/>
        <w:spacing w:lineRule="auto" w:line="276" w:before="240" w:after="160"/>
        <w:ind w:firstLine="360"/>
        <w:jc w:val="both"/>
        <w:rPr>
          <w:rFonts w:ascii="Arial" w:hAnsi="Arial" w:cs="Arial"/>
        </w:rPr>
      </w:pPr>
      <w:r>
        <w:rPr>
          <w:rFonts w:cs="Arial" w:ascii="Arial" w:hAnsi="Arial"/>
        </w:rPr>
        <w:t xml:space="preserve">Todos as unidades da federação apresentaram algum percentual de dados não informados em algum dos conjuntos de dados, conforme pode ser observado a partir da análise dos </w:t>
      </w:r>
      <w:r>
        <w:rPr>
          <w:rFonts w:cs="Arial" w:ascii="Arial" w:hAnsi="Arial"/>
          <w:color w:val="000000"/>
        </w:rPr>
        <w:fldChar w:fldCharType="begin"/>
      </w:r>
      <w:r>
        <w:rPr>
          <w:rFonts w:cs="Arial" w:ascii="Arial" w:hAnsi="Arial"/>
          <w:color w:val="000000"/>
        </w:rPr>
        <w:instrText xml:space="preserve"> REF _Ref137739925 \h </w:instrText>
      </w:r>
      <w:r>
        <w:rPr>
          <w:rFonts w:cs="Arial" w:ascii="Arial" w:hAnsi="Arial"/>
          <w:color w:val="000000"/>
        </w:rPr>
        <w:fldChar w:fldCharType="separate"/>
      </w:r>
      <w:r>
        <w:rPr>
          <w:rFonts w:cs="Arial" w:ascii="Arial" w:hAnsi="Arial"/>
          <w:color w:val="000000"/>
        </w:rPr>
        <w:t>Gráfico 5</w:t>
      </w:r>
      <w:r>
        <w:rPr>
          <w:rFonts w:cs="Arial" w:ascii="Arial" w:hAnsi="Arial"/>
          <w:color w:val="000000"/>
        </w:rPr>
        <w:fldChar w:fldCharType="end"/>
      </w:r>
      <w:r>
        <w:rPr>
          <w:rFonts w:cs="Arial" w:ascii="Arial" w:hAnsi="Arial"/>
          <w:color w:val="000000" w:themeColor="text1"/>
        </w:rPr>
        <w:t xml:space="preserve"> </w:t>
      </w:r>
      <w:r>
        <w:rPr>
          <w:rFonts w:cs="Arial" w:ascii="Arial" w:hAnsi="Arial"/>
        </w:rPr>
        <w:t xml:space="preserve">ao </w:t>
      </w:r>
      <w:r>
        <w:rPr>
          <w:rFonts w:cs="Arial" w:ascii="Arial" w:hAnsi="Arial"/>
        </w:rPr>
        <w:fldChar w:fldCharType="begin"/>
      </w:r>
      <w:r>
        <w:rPr>
          <w:rFonts w:cs="Arial" w:ascii="Arial" w:hAnsi="Arial"/>
        </w:rPr>
        <w:instrText xml:space="preserve"> REF _Ref137817173 \h </w:instrText>
      </w:r>
      <w:r>
        <w:rPr>
          <w:rFonts w:cs="Arial" w:ascii="Arial" w:hAnsi="Arial"/>
        </w:rPr>
        <w:fldChar w:fldCharType="separate"/>
      </w:r>
      <w:r>
        <w:rPr>
          <w:rFonts w:cs="Arial" w:ascii="Arial" w:hAnsi="Arial"/>
        </w:rPr>
        <w:t>Gráfico 58</w:t>
      </w:r>
      <w:r>
        <w:rPr>
          <w:rFonts w:cs="Arial" w:ascii="Arial" w:hAnsi="Arial"/>
        </w:rPr>
        <w:fldChar w:fldCharType="end"/>
      </w:r>
      <w:r>
        <w:rPr>
          <w:rFonts w:cs="Arial" w:ascii="Arial" w:hAnsi="Arial"/>
        </w:rPr>
        <w:t xml:space="preserve">. A </w:t>
      </w:r>
      <w:r>
        <w:rPr>
          <w:rFonts w:cs="Arial" w:ascii="Arial" w:hAnsi="Arial"/>
          <w:color w:val="000000"/>
        </w:rPr>
        <w:fldChar w:fldCharType="begin"/>
      </w:r>
      <w:r>
        <w:rPr>
          <w:rFonts w:cs="Arial" w:ascii="Arial" w:hAnsi="Arial"/>
          <w:color w:val="000000"/>
        </w:rPr>
        <w:instrText xml:space="preserve"> REF _Ref137739833 \h </w:instrText>
      </w:r>
      <w:r>
        <w:rPr>
          <w:rFonts w:cs="Arial" w:ascii="Arial" w:hAnsi="Arial"/>
          <w:color w:val="000000"/>
        </w:rPr>
        <w:fldChar w:fldCharType="separate"/>
      </w:r>
      <w:r>
        <w:rPr>
          <w:rFonts w:cs="Arial" w:ascii="Arial" w:hAnsi="Arial"/>
          <w:color w:val="000000"/>
        </w:rPr>
        <w:t>Tabela 2</w:t>
      </w:r>
      <w:r>
        <w:rPr>
          <w:rFonts w:cs="Arial" w:ascii="Arial" w:hAnsi="Arial"/>
          <w:color w:val="000000"/>
        </w:rPr>
        <w:fldChar w:fldCharType="end"/>
      </w:r>
      <w:r>
        <w:rPr>
          <w:rFonts w:cs="Arial" w:ascii="Arial" w:hAnsi="Arial"/>
        </w:rPr>
        <w:t xml:space="preserve"> e a</w:t>
      </w:r>
      <w:r>
        <w:rPr>
          <w:rFonts w:cs="Arial" w:ascii="Arial" w:hAnsi="Arial"/>
          <w:i/>
          <w:iCs/>
        </w:rPr>
        <w:t xml:space="preserve"> </w:t>
      </w:r>
      <w:r>
        <w:rPr>
          <w:rFonts w:cs="Arial" w:ascii="Arial" w:hAnsi="Arial"/>
        </w:rPr>
        <w:fldChar w:fldCharType="begin"/>
      </w:r>
      <w:r>
        <w:rPr>
          <w:rFonts w:cs="Arial" w:ascii="Arial" w:hAnsi="Arial"/>
        </w:rPr>
        <w:instrText xml:space="preserve"> REF _Ref137824685 \h </w:instrText>
      </w:r>
      <w:r>
        <w:rPr>
          <w:rFonts w:cs="Arial" w:ascii="Arial" w:hAnsi="Arial"/>
        </w:rPr>
        <w:fldChar w:fldCharType="separate"/>
      </w:r>
      <w:r>
        <w:rPr>
          <w:rFonts w:cs="Arial" w:ascii="Arial" w:hAnsi="Arial"/>
        </w:rPr>
        <w:t>Tabela 3</w:t>
      </w:r>
      <w:r>
        <w:rPr>
          <w:rFonts w:cs="Arial" w:ascii="Arial" w:hAnsi="Arial"/>
        </w:rPr>
        <w:fldChar w:fldCharType="end"/>
      </w:r>
      <w:r>
        <w:rPr>
          <w:rFonts w:cs="Arial" w:ascii="Arial" w:hAnsi="Arial"/>
        </w:rPr>
        <w:t xml:space="preserve"> contém um resumo dos dados apresentados nos gráficos. </w:t>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Normal"/>
        <w:spacing w:lineRule="auto" w:line="276" w:before="240" w:after="160"/>
        <w:jc w:val="both"/>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29" w:name="_Toc137825662"/>
      <w:bookmarkStart w:id="30" w:name="_Ref137739925"/>
      <w:bookmarkStart w:id="31" w:name="_Toc137818372"/>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w:t>
      </w:r>
      <w:r>
        <w:rPr>
          <w:sz w:val="16"/>
          <w:i w:val="false"/>
          <w:szCs w:val="16"/>
          <w:iCs w:val="false"/>
          <w:rFonts w:cs="Arial" w:ascii="Arial" w:hAnsi="Arial"/>
          <w:color w:val="000000"/>
        </w:rPr>
        <w:fldChar w:fldCharType="end"/>
      </w:r>
      <w:bookmarkEnd w:id="30"/>
      <w:r>
        <w:rPr>
          <w:rFonts w:cs="Arial" w:ascii="Arial" w:hAnsi="Arial"/>
          <w:i w:val="false"/>
          <w:iCs w:val="false"/>
          <w:color w:val="000000" w:themeColor="text1"/>
          <w:sz w:val="16"/>
          <w:szCs w:val="16"/>
        </w:rPr>
        <w:t>: Percentual de campos não informados, Acre – Sinistros 2018 – janeiro/2023.</w:t>
      </w:r>
      <w:bookmarkEnd w:id="29"/>
      <w:bookmarkEnd w:id="31"/>
    </w:p>
    <w:p>
      <w:pPr>
        <w:pStyle w:val="Normal"/>
        <w:spacing w:lineRule="auto" w:line="240"/>
        <w:ind w:firstLine="360"/>
        <w:jc w:val="center"/>
        <w:rPr>
          <w:rFonts w:ascii="Arial" w:hAnsi="Arial" w:cs="Arial"/>
        </w:rPr>
      </w:pPr>
      <w:r>
        <w:rPr/>
        <w:drawing>
          <wp:inline distT="0" distB="0" distL="0" distR="0">
            <wp:extent cx="5108575" cy="3599815"/>
            <wp:effectExtent l="0" t="0" r="0" b="0"/>
            <wp:docPr id="8" name="Imagem 2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28" descr="Gráfico&#10;&#10;Descrição gerada automaticamente"/>
                    <pic:cNvPicPr>
                      <a:picLocks noChangeAspect="1" noChangeArrowheads="1"/>
                    </pic:cNvPicPr>
                  </pic:nvPicPr>
                  <pic:blipFill>
                    <a:blip r:embed="rId15"/>
                    <a:stretch>
                      <a:fillRect/>
                    </a:stretch>
                  </pic:blipFill>
                  <pic:spPr bwMode="auto">
                    <a:xfrm>
                      <a:off x="0" y="0"/>
                      <a:ext cx="5108575" cy="3599815"/>
                    </a:xfrm>
                    <a:prstGeom prst="rect">
                      <a:avLst/>
                    </a:prstGeom>
                  </pic:spPr>
                </pic:pic>
              </a:graphicData>
            </a:graphic>
          </wp:inline>
        </w:drawing>
      </w:r>
    </w:p>
    <w:p>
      <w:pPr>
        <w:pStyle w:val="Normal"/>
        <w:spacing w:lineRule="auto" w:line="276" w:before="240" w:after="16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ind w:firstLine="360"/>
        <w:jc w:val="both"/>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32" w:name="_Toc137818373"/>
      <w:bookmarkStart w:id="33" w:name="_Toc137825663"/>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6</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Acre – Vítimas 2018 – janeiro/2023.</w:t>
      </w:r>
      <w:bookmarkEnd w:id="32"/>
      <w:bookmarkEnd w:id="33"/>
    </w:p>
    <w:p>
      <w:pPr>
        <w:pStyle w:val="Normal"/>
        <w:spacing w:lineRule="auto" w:line="240"/>
        <w:ind w:firstLine="360"/>
        <w:jc w:val="center"/>
        <w:rPr>
          <w:rFonts w:ascii="Arial" w:hAnsi="Arial" w:cs="Arial"/>
          <w:sz w:val="16"/>
          <w:szCs w:val="16"/>
        </w:rPr>
      </w:pPr>
      <w:r>
        <w:rPr/>
        <w:drawing>
          <wp:inline distT="0" distB="0" distL="0" distR="0">
            <wp:extent cx="4986655" cy="3599815"/>
            <wp:effectExtent l="0" t="0" r="0" b="0"/>
            <wp:docPr id="9" name="Image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Gráfico, Gráfico de dispersão&#10;&#10;Descrição gerada automaticamente"/>
                    <pic:cNvPicPr>
                      <a:picLocks noChangeAspect="1" noChangeArrowheads="1"/>
                    </pic:cNvPicPr>
                  </pic:nvPicPr>
                  <pic:blipFill>
                    <a:blip r:embed="rId16"/>
                    <a:stretch>
                      <a:fillRect/>
                    </a:stretch>
                  </pic:blipFill>
                  <pic:spPr bwMode="auto">
                    <a:xfrm>
                      <a:off x="0" y="0"/>
                      <a:ext cx="4986655" cy="3599815"/>
                    </a:xfrm>
                    <a:prstGeom prst="rect">
                      <a:avLst/>
                    </a:prstGeom>
                  </pic:spPr>
                </pic:pic>
              </a:graphicData>
            </a:graphic>
          </wp:inline>
        </w:drawing>
      </w:r>
    </w:p>
    <w:p>
      <w:pPr>
        <w:pStyle w:val="Normal"/>
        <w:spacing w:lineRule="auto" w:line="276" w:before="240" w:after="16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jc w:val="both"/>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34" w:name="_Toc137818374"/>
      <w:bookmarkStart w:id="35" w:name="_Toc137825664"/>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7</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Alagoas – Sinistros 2018 – janeiro/2023.</w:t>
      </w:r>
      <w:bookmarkEnd w:id="34"/>
      <w:bookmarkEnd w:id="35"/>
    </w:p>
    <w:p>
      <w:pPr>
        <w:pStyle w:val="Normal"/>
        <w:spacing w:lineRule="auto" w:line="240"/>
        <w:ind w:firstLine="360"/>
        <w:jc w:val="center"/>
        <w:rPr>
          <w:rFonts w:ascii="Arial" w:hAnsi="Arial" w:cs="Arial"/>
        </w:rPr>
      </w:pPr>
      <w:r>
        <w:rPr/>
        <w:drawing>
          <wp:inline distT="0" distB="0" distL="0" distR="0">
            <wp:extent cx="5108575" cy="3599815"/>
            <wp:effectExtent l="0" t="0" r="0" b="0"/>
            <wp:docPr id="10" name="Imagem 2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9" descr="Gráfico, Gráfico de dispersão&#10;&#10;Descrição gerada automaticamente"/>
                    <pic:cNvPicPr>
                      <a:picLocks noChangeAspect="1" noChangeArrowheads="1"/>
                    </pic:cNvPicPr>
                  </pic:nvPicPr>
                  <pic:blipFill>
                    <a:blip r:embed="rId17"/>
                    <a:stretch>
                      <a:fillRect/>
                    </a:stretch>
                  </pic:blipFill>
                  <pic:spPr bwMode="auto">
                    <a:xfrm>
                      <a:off x="0" y="0"/>
                      <a:ext cx="5108575" cy="3599815"/>
                    </a:xfrm>
                    <a:prstGeom prst="rect">
                      <a:avLst/>
                    </a:prstGeom>
                  </pic:spPr>
                </pic:pic>
              </a:graphicData>
            </a:graphic>
          </wp:inline>
        </w:drawing>
      </w:r>
    </w:p>
    <w:p>
      <w:pPr>
        <w:pStyle w:val="Normal"/>
        <w:spacing w:lineRule="auto" w:line="276" w:before="240" w:after="16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76" w:before="240" w:after="160"/>
        <w:ind w:firstLine="360"/>
        <w:jc w:val="center"/>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36" w:name="_Toc137818375"/>
      <w:bookmarkStart w:id="37" w:name="_Toc137825665"/>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8</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Alagoas – Vítimas 2018-jan/2023.</w:t>
      </w:r>
      <w:bookmarkEnd w:id="36"/>
      <w:bookmarkEnd w:id="37"/>
    </w:p>
    <w:p>
      <w:pPr>
        <w:pStyle w:val="Normal"/>
        <w:spacing w:lineRule="auto" w:line="240"/>
        <w:ind w:firstLine="360"/>
        <w:jc w:val="center"/>
        <w:rPr>
          <w:rFonts w:ascii="Arial" w:hAnsi="Arial" w:cs="Arial"/>
        </w:rPr>
      </w:pPr>
      <w:r>
        <w:rPr/>
        <w:drawing>
          <wp:inline distT="0" distB="0" distL="0" distR="0">
            <wp:extent cx="4986655" cy="3599815"/>
            <wp:effectExtent l="0" t="0" r="0" b="0"/>
            <wp:docPr id="11" name="Image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Gráfico, Gráfico de dispersão&#10;&#10;Descrição gerada automaticamente"/>
                    <pic:cNvPicPr>
                      <a:picLocks noChangeAspect="1" noChangeArrowheads="1"/>
                    </pic:cNvPicPr>
                  </pic:nvPicPr>
                  <pic:blipFill>
                    <a:blip r:embed="rId18"/>
                    <a:stretch>
                      <a:fillRect/>
                    </a:stretch>
                  </pic:blipFill>
                  <pic:spPr bwMode="auto">
                    <a:xfrm>
                      <a:off x="0" y="0"/>
                      <a:ext cx="4986655" cy="3599815"/>
                    </a:xfrm>
                    <a:prstGeom prst="rect">
                      <a:avLst/>
                    </a:prstGeom>
                  </pic:spPr>
                </pic:pic>
              </a:graphicData>
            </a:graphic>
          </wp:inline>
        </w:drawing>
      </w:r>
    </w:p>
    <w:p>
      <w:pPr>
        <w:pStyle w:val="Normal"/>
        <w:spacing w:lineRule="auto" w:line="276" w:before="240" w:after="16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ind w:firstLine="360"/>
        <w:jc w:val="both"/>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38" w:name="_Toc137825666"/>
      <w:bookmarkStart w:id="39" w:name="_Toc137818376"/>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9</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Amapá – Sinistros 2018-jan/2023.</w:t>
      </w:r>
      <w:bookmarkEnd w:id="38"/>
      <w:bookmarkEnd w:id="39"/>
    </w:p>
    <w:p>
      <w:pPr>
        <w:pStyle w:val="Normal"/>
        <w:spacing w:lineRule="auto" w:line="240" w:before="0" w:after="0"/>
        <w:ind w:firstLine="360"/>
        <w:jc w:val="center"/>
        <w:rPr>
          <w:rFonts w:ascii="Arial" w:hAnsi="Arial" w:cs="Arial"/>
        </w:rPr>
      </w:pPr>
      <w:r>
        <w:rPr/>
        <w:drawing>
          <wp:inline distT="0" distB="0" distL="0" distR="0">
            <wp:extent cx="5108575" cy="3599815"/>
            <wp:effectExtent l="0" t="0" r="0" b="0"/>
            <wp:docPr id="12" name="Image1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Gráfico, Gráfico de dispersão&#10;&#10;Descrição gerada automaticamente"/>
                    <pic:cNvPicPr>
                      <a:picLocks noChangeAspect="1" noChangeArrowheads="1"/>
                    </pic:cNvPicPr>
                  </pic:nvPicPr>
                  <pic:blipFill>
                    <a:blip r:embed="rId19"/>
                    <a:stretch>
                      <a:fillRect/>
                    </a:stretch>
                  </pic:blipFill>
                  <pic:spPr bwMode="auto">
                    <a:xfrm>
                      <a:off x="0" y="0"/>
                      <a:ext cx="5108575" cy="3599815"/>
                    </a:xfrm>
                    <a:prstGeom prst="rect">
                      <a:avLst/>
                    </a:prstGeom>
                  </pic:spPr>
                </pic:pic>
              </a:graphicData>
            </a:graphic>
          </wp:inline>
        </w:drawing>
      </w:r>
      <w:r>
        <w:rPr>
          <w:rFonts w:cs="Arial" w:ascii="Arial" w:hAnsi="Arial"/>
          <w:sz w:val="16"/>
          <w:szCs w:val="16"/>
        </w:rPr>
        <w:t>Fonte: Autoria Própria (2023), baseado em RENAEST (2023).</w:t>
      </w:r>
    </w:p>
    <w:p>
      <w:pPr>
        <w:pStyle w:val="Normal"/>
        <w:spacing w:lineRule="auto" w:line="24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rFonts w:ascii="Arial" w:hAnsi="Arial" w:cs="Arial"/>
          <w:i w:val="false"/>
          <w:i w:val="false"/>
          <w:iCs w:val="false"/>
          <w:color w:val="000000" w:themeColor="text1"/>
          <w:sz w:val="16"/>
          <w:szCs w:val="16"/>
        </w:rPr>
      </w:pPr>
      <w:bookmarkStart w:id="40" w:name="_Toc137818377"/>
      <w:bookmarkStart w:id="41" w:name="_Toc137825667"/>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10</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Amapá – Vítimas 2018-jan2023</w:t>
      </w:r>
      <w:bookmarkEnd w:id="40"/>
      <w:bookmarkEnd w:id="41"/>
    </w:p>
    <w:p>
      <w:pPr>
        <w:pStyle w:val="Normal"/>
        <w:spacing w:lineRule="auto" w:line="240" w:before="0" w:after="0"/>
        <w:ind w:firstLine="360"/>
        <w:jc w:val="center"/>
        <w:rPr>
          <w:rFonts w:ascii="Arial" w:hAnsi="Arial" w:cs="Arial"/>
        </w:rPr>
      </w:pPr>
      <w:r>
        <w:rPr/>
        <w:drawing>
          <wp:inline distT="0" distB="0" distL="0" distR="0">
            <wp:extent cx="5036820" cy="359981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0"/>
                    <a:stretch>
                      <a:fillRect/>
                    </a:stretch>
                  </pic:blipFill>
                  <pic:spPr bwMode="auto">
                    <a:xfrm>
                      <a:off x="0" y="0"/>
                      <a:ext cx="5036820" cy="3599815"/>
                    </a:xfrm>
                    <a:prstGeom prst="rect">
                      <a:avLst/>
                    </a:prstGeom>
                  </pic:spPr>
                </pic:pic>
              </a:graphicData>
            </a:graphic>
          </wp:inline>
        </w:drawing>
      </w:r>
    </w:p>
    <w:p>
      <w:pPr>
        <w:pStyle w:val="Normal"/>
        <w:spacing w:lineRule="auto" w:line="276" w:before="240" w:after="16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jc w:val="both"/>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42" w:name="_Toc137818378"/>
      <w:bookmarkStart w:id="43" w:name="_Toc137825668"/>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11</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Amazonas – Sinistros 2018-jan2023.</w:t>
      </w:r>
      <w:bookmarkEnd w:id="42"/>
      <w:bookmarkEnd w:id="43"/>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14" name="Image12" descr="Gráfic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Gráfico, Tabela&#10;&#10;Descrição gerada automaticamente"/>
                    <pic:cNvPicPr>
                      <a:picLocks noChangeAspect="1" noChangeArrowheads="1"/>
                    </pic:cNvPicPr>
                  </pic:nvPicPr>
                  <pic:blipFill>
                    <a:blip r:embed="rId21"/>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44" w:name="_Toc137818379"/>
      <w:bookmarkStart w:id="45" w:name="_Toc137825669"/>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12</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Amazonas – Vítimas 2018-jan2023.</w:t>
      </w:r>
      <w:bookmarkEnd w:id="44"/>
      <w:bookmarkEnd w:id="45"/>
    </w:p>
    <w:p>
      <w:pPr>
        <w:pStyle w:val="Normal"/>
        <w:spacing w:lineRule="auto" w:line="240" w:before="240" w:after="0"/>
        <w:ind w:firstLine="360"/>
        <w:jc w:val="center"/>
        <w:rPr>
          <w:rFonts w:ascii="Arial" w:hAnsi="Arial" w:cs="Arial"/>
        </w:rPr>
      </w:pPr>
      <w:r>
        <w:rPr/>
        <w:drawing>
          <wp:inline distT="0" distB="0" distL="0" distR="0">
            <wp:extent cx="5036820" cy="3599815"/>
            <wp:effectExtent l="0" t="0" r="0" b="0"/>
            <wp:docPr id="15" name="Image1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Gráfico, Gráfico de dispersão&#10;&#10;Descrição gerada automaticamente"/>
                    <pic:cNvPicPr>
                      <a:picLocks noChangeAspect="1" noChangeArrowheads="1"/>
                    </pic:cNvPicPr>
                  </pic:nvPicPr>
                  <pic:blipFill>
                    <a:blip r:embed="rId22"/>
                    <a:stretch>
                      <a:fillRect/>
                    </a:stretch>
                  </pic:blipFill>
                  <pic:spPr bwMode="auto">
                    <a:xfrm>
                      <a:off x="0" y="0"/>
                      <a:ext cx="5036820"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Caption1"/>
        <w:keepNext w:val="true"/>
        <w:jc w:val="center"/>
        <w:rPr/>
      </w:pPr>
      <w:bookmarkStart w:id="46" w:name="_Toc137818380"/>
      <w:bookmarkStart w:id="47" w:name="_Toc137825670"/>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13</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Bahia – Sinistros 2018-jan2023.</w:t>
      </w:r>
      <w:bookmarkEnd w:id="46"/>
      <w:bookmarkEnd w:id="47"/>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16" name="Image1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Gráfico, Gráfico de dispersão&#10;&#10;Descrição gerada automaticamente"/>
                    <pic:cNvPicPr>
                      <a:picLocks noChangeAspect="1" noChangeArrowheads="1"/>
                    </pic:cNvPicPr>
                  </pic:nvPicPr>
                  <pic:blipFill>
                    <a:blip r:embed="rId23"/>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Caption1"/>
        <w:keepNext w:val="true"/>
        <w:jc w:val="center"/>
        <w:rPr>
          <w:i w:val="false"/>
          <w:i w:val="false"/>
          <w:iCs w:val="false"/>
          <w:color w:val="000000" w:themeColor="text1"/>
        </w:rPr>
      </w:pPr>
      <w:bookmarkStart w:id="48" w:name="_Toc137818381"/>
      <w:bookmarkStart w:id="49" w:name="_Toc137825671"/>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14</w:t>
      </w:r>
      <w:r>
        <w:rPr>
          <w:i w:val="false"/>
          <w:iCs w:val="false"/>
          <w:color w:val="000000"/>
        </w:rPr>
        <w:fldChar w:fldCharType="end"/>
      </w:r>
      <w:r>
        <w:rPr>
          <w:i w:val="false"/>
          <w:iCs w:val="false"/>
          <w:color w:val="000000" w:themeColor="text1"/>
        </w:rPr>
        <w:t xml:space="preserve">: </w:t>
      </w:r>
      <w:r>
        <w:rPr>
          <w:rFonts w:cs="Arial" w:ascii="Arial" w:hAnsi="Arial"/>
          <w:i w:val="false"/>
          <w:iCs w:val="false"/>
          <w:color w:val="000000" w:themeColor="text1"/>
          <w:sz w:val="16"/>
          <w:szCs w:val="16"/>
        </w:rPr>
        <w:t>Percentual de campos não informados, Bahia – Vítimas 2018/jan2023.</w:t>
      </w:r>
      <w:bookmarkEnd w:id="48"/>
      <w:bookmarkEnd w:id="49"/>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17" name="Image1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Gráfico, Gráfico de dispersão&#10;&#10;Descrição gerada automaticamente"/>
                    <pic:cNvPicPr>
                      <a:picLocks noChangeAspect="1" noChangeArrowheads="1"/>
                    </pic:cNvPicPr>
                  </pic:nvPicPr>
                  <pic:blipFill>
                    <a:blip r:embed="rId24"/>
                    <a:stretch>
                      <a:fillRect/>
                    </a:stretch>
                  </pic:blipFill>
                  <pic:spPr bwMode="auto">
                    <a:xfrm>
                      <a:off x="0" y="0"/>
                      <a:ext cx="4986655"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240" w:after="0"/>
        <w:jc w:val="both"/>
        <w:rPr>
          <w:rFonts w:ascii="Arial" w:hAnsi="Arial" w:cs="Arial"/>
        </w:rPr>
      </w:pPr>
      <w:r>
        <w:rPr>
          <w:rFonts w:cs="Arial" w:ascii="Arial" w:hAnsi="Arial"/>
        </w:rPr>
      </w:r>
    </w:p>
    <w:p>
      <w:pPr>
        <w:pStyle w:val="Caption1"/>
        <w:keepNext w:val="true"/>
        <w:jc w:val="center"/>
        <w:rPr>
          <w:i w:val="false"/>
          <w:i w:val="false"/>
          <w:iCs w:val="false"/>
          <w:color w:val="000000" w:themeColor="text1"/>
        </w:rPr>
      </w:pPr>
      <w:bookmarkStart w:id="50" w:name="_Toc137818382"/>
      <w:bookmarkStart w:id="51" w:name="_Toc137825672"/>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15</w:t>
      </w:r>
      <w:r>
        <w:rPr>
          <w:i w:val="false"/>
          <w:iCs w:val="false"/>
          <w:color w:val="000000"/>
        </w:rPr>
        <w:fldChar w:fldCharType="end"/>
      </w:r>
      <w:r>
        <w:rPr>
          <w:i w:val="false"/>
          <w:iCs w:val="false"/>
          <w:color w:val="000000" w:themeColor="text1"/>
        </w:rPr>
        <w:t xml:space="preserve">: </w:t>
      </w:r>
      <w:r>
        <w:rPr>
          <w:rFonts w:cs="Arial" w:ascii="Arial" w:hAnsi="Arial"/>
          <w:i w:val="false"/>
          <w:iCs w:val="false"/>
          <w:color w:val="000000" w:themeColor="text1"/>
          <w:sz w:val="16"/>
          <w:szCs w:val="16"/>
        </w:rPr>
        <w:t>Percentual de campos não informados, Ceará – Sinistros 2018-jan2023.</w:t>
      </w:r>
      <w:bookmarkEnd w:id="50"/>
      <w:bookmarkEnd w:id="51"/>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18" name="Image1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Gráfico, Gráfico de dispersão&#10;&#10;Descrição gerada automaticamente"/>
                    <pic:cNvPicPr>
                      <a:picLocks noChangeAspect="1" noChangeArrowheads="1"/>
                    </pic:cNvPicPr>
                  </pic:nvPicPr>
                  <pic:blipFill>
                    <a:blip r:embed="rId25"/>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Caption1"/>
        <w:keepNext w:val="true"/>
        <w:jc w:val="center"/>
        <w:rPr>
          <w:i w:val="false"/>
          <w:i w:val="false"/>
          <w:iCs w:val="false"/>
          <w:color w:val="000000" w:themeColor="text1"/>
        </w:rPr>
      </w:pPr>
      <w:bookmarkStart w:id="52" w:name="_Toc137818383"/>
      <w:bookmarkStart w:id="53" w:name="_Toc137825673"/>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16</w:t>
      </w:r>
      <w:r>
        <w:rPr>
          <w:i w:val="false"/>
          <w:iCs w:val="false"/>
          <w:color w:val="000000"/>
        </w:rPr>
        <w:fldChar w:fldCharType="end"/>
      </w:r>
      <w:r>
        <w:rPr>
          <w:i w:val="false"/>
          <w:iCs w:val="false"/>
          <w:color w:val="000000" w:themeColor="text1"/>
        </w:rPr>
        <w:t xml:space="preserve">: </w:t>
      </w:r>
      <w:r>
        <w:rPr>
          <w:rFonts w:cs="Arial" w:ascii="Arial" w:hAnsi="Arial"/>
          <w:i w:val="false"/>
          <w:iCs w:val="false"/>
          <w:color w:val="000000" w:themeColor="text1"/>
          <w:sz w:val="16"/>
          <w:szCs w:val="16"/>
        </w:rPr>
        <w:t>Percentual de campos não informados, Ceará – Vítimas 2018-jan2023.</w:t>
      </w:r>
      <w:bookmarkEnd w:id="52"/>
      <w:bookmarkEnd w:id="53"/>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19" name="Image1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Gráfico, Gráfico de dispersão&#10;&#10;Descrição gerada automaticamente"/>
                    <pic:cNvPicPr>
                      <a:picLocks noChangeAspect="1" noChangeArrowheads="1"/>
                    </pic:cNvPicPr>
                  </pic:nvPicPr>
                  <pic:blipFill>
                    <a:blip r:embed="rId26"/>
                    <a:stretch>
                      <a:fillRect/>
                    </a:stretch>
                  </pic:blipFill>
                  <pic:spPr bwMode="auto">
                    <a:xfrm>
                      <a:off x="0" y="0"/>
                      <a:ext cx="498665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Normal"/>
        <w:spacing w:lineRule="auto" w:line="240" w:before="240" w:after="0"/>
        <w:ind w:firstLine="36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rFonts w:ascii="Arial" w:hAnsi="Arial" w:cs="Arial"/>
          <w:i w:val="false"/>
          <w:i w:val="false"/>
          <w:iCs w:val="false"/>
          <w:color w:val="000000" w:themeColor="text1"/>
          <w:sz w:val="16"/>
          <w:szCs w:val="16"/>
        </w:rPr>
      </w:pPr>
      <w:bookmarkStart w:id="54" w:name="_Toc137818384"/>
      <w:bookmarkStart w:id="55" w:name="_Toc137825674"/>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17</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Distrito Federal – Sinistros 2018-jan2023.</w:t>
      </w:r>
      <w:bookmarkEnd w:id="54"/>
      <w:bookmarkEnd w:id="55"/>
    </w:p>
    <w:p>
      <w:pPr>
        <w:pStyle w:val="Normal"/>
        <w:spacing w:lineRule="auto" w:line="240" w:before="240" w:after="0"/>
        <w:ind w:firstLine="360"/>
        <w:jc w:val="center"/>
        <w:rPr>
          <w:rFonts w:ascii="Arial" w:hAnsi="Arial" w:cs="Arial"/>
          <w:sz w:val="16"/>
          <w:szCs w:val="16"/>
        </w:rPr>
      </w:pPr>
      <w:r>
        <w:rPr/>
        <w:drawing>
          <wp:inline distT="0" distB="0" distL="0" distR="0">
            <wp:extent cx="5029200" cy="3543935"/>
            <wp:effectExtent l="0" t="0" r="0" b="0"/>
            <wp:docPr id="20" name="Imagem 175831553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758315538" descr="Gráfico, Gráfico de dispersão&#10;&#10;Descrição gerada automaticamente"/>
                    <pic:cNvPicPr>
                      <a:picLocks noChangeAspect="1" noChangeArrowheads="1"/>
                    </pic:cNvPicPr>
                  </pic:nvPicPr>
                  <pic:blipFill>
                    <a:blip r:embed="rId27"/>
                    <a:stretch>
                      <a:fillRect/>
                    </a:stretch>
                  </pic:blipFill>
                  <pic:spPr bwMode="auto">
                    <a:xfrm>
                      <a:off x="0" y="0"/>
                      <a:ext cx="5029200" cy="354393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56" w:name="_Toc137818385"/>
      <w:bookmarkStart w:id="57" w:name="_Toc137825675"/>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18</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Vítimas– Sinistros 2018-jan2023.</w:t>
      </w:r>
      <w:bookmarkEnd w:id="56"/>
      <w:bookmarkEnd w:id="57"/>
    </w:p>
    <w:p>
      <w:pPr>
        <w:pStyle w:val="Normal"/>
        <w:spacing w:lineRule="auto" w:line="240" w:before="240" w:after="0"/>
        <w:ind w:firstLine="360"/>
        <w:jc w:val="center"/>
        <w:rPr>
          <w:rFonts w:ascii="Arial" w:hAnsi="Arial" w:cs="Arial"/>
          <w:sz w:val="16"/>
          <w:szCs w:val="16"/>
        </w:rPr>
      </w:pPr>
      <w:r>
        <w:rPr/>
        <w:drawing>
          <wp:inline distT="0" distB="0" distL="0" distR="0">
            <wp:extent cx="4986655" cy="3599815"/>
            <wp:effectExtent l="0" t="0" r="0" b="0"/>
            <wp:docPr id="21" name="Imagem 76188809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761888098" descr="Gráfico, Gráfico de dispersão&#10;&#10;Descrição gerada automaticamente"/>
                    <pic:cNvPicPr>
                      <a:picLocks noChangeAspect="1" noChangeArrowheads="1"/>
                    </pic:cNvPicPr>
                  </pic:nvPicPr>
                  <pic:blipFill>
                    <a:blip r:embed="rId28"/>
                    <a:stretch>
                      <a:fillRect/>
                    </a:stretch>
                  </pic:blipFill>
                  <pic:spPr bwMode="auto">
                    <a:xfrm>
                      <a:off x="0" y="0"/>
                      <a:ext cx="498665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Caption1"/>
        <w:keepNext w:val="true"/>
        <w:jc w:val="center"/>
        <w:rPr>
          <w:i w:val="false"/>
          <w:i w:val="false"/>
          <w:iCs w:val="false"/>
          <w:color w:val="000000" w:themeColor="text1"/>
        </w:rPr>
      </w:pPr>
      <w:bookmarkStart w:id="58" w:name="_Toc137818386"/>
      <w:bookmarkStart w:id="59" w:name="_Toc137825676"/>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19</w:t>
      </w:r>
      <w:r>
        <w:rPr>
          <w:i w:val="false"/>
          <w:iCs w:val="false"/>
          <w:color w:val="000000"/>
        </w:rPr>
        <w:fldChar w:fldCharType="end"/>
      </w:r>
      <w:r>
        <w:rPr>
          <w:i w:val="false"/>
          <w:iCs w:val="false"/>
          <w:color w:val="000000" w:themeColor="text1"/>
        </w:rPr>
        <w:t xml:space="preserve">: </w:t>
      </w:r>
      <w:r>
        <w:rPr>
          <w:rFonts w:cs="Arial" w:ascii="Arial" w:hAnsi="Arial"/>
          <w:i w:val="false"/>
          <w:iCs w:val="false"/>
          <w:color w:val="000000" w:themeColor="text1"/>
          <w:sz w:val="16"/>
          <w:szCs w:val="16"/>
        </w:rPr>
        <w:t>Percentual de campos não informados, Espírito Santo – Sinistros 2018-jan2023.</w:t>
      </w:r>
      <w:bookmarkEnd w:id="58"/>
      <w:bookmarkEnd w:id="59"/>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22" name="Image1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Gráfico, Gráfico de dispersão&#10;&#10;Descrição gerada automaticamente"/>
                    <pic:cNvPicPr>
                      <a:picLocks noChangeAspect="1" noChangeArrowheads="1"/>
                    </pic:cNvPicPr>
                  </pic:nvPicPr>
                  <pic:blipFill>
                    <a:blip r:embed="rId29"/>
                    <a:stretch>
                      <a:fillRect/>
                    </a:stretch>
                  </pic:blipFill>
                  <pic:spPr bwMode="auto">
                    <a:xfrm>
                      <a:off x="0" y="0"/>
                      <a:ext cx="5108575"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Caption1"/>
        <w:keepNext w:val="true"/>
        <w:jc w:val="center"/>
        <w:rPr>
          <w:i w:val="false"/>
          <w:i w:val="false"/>
          <w:iCs w:val="false"/>
        </w:rPr>
      </w:pPr>
      <w:bookmarkStart w:id="60" w:name="_Toc137818387"/>
      <w:bookmarkStart w:id="61" w:name="_Toc137825677"/>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20</w:t>
      </w:r>
      <w:r>
        <w:rPr>
          <w:i w:val="false"/>
          <w:iCs w:val="false"/>
          <w:color w:val="000000"/>
        </w:rPr>
        <w:fldChar w:fldCharType="end"/>
      </w:r>
      <w:r>
        <w:rPr>
          <w:i w:val="false"/>
          <w:iCs w:val="false"/>
          <w:color w:val="000000" w:themeColor="text1"/>
        </w:rPr>
        <w:t xml:space="preserve">: </w:t>
      </w:r>
      <w:r>
        <w:rPr>
          <w:rFonts w:cs="Arial" w:ascii="Arial" w:hAnsi="Arial"/>
          <w:i w:val="false"/>
          <w:iCs w:val="false"/>
          <w:color w:val="000000" w:themeColor="text1"/>
          <w:sz w:val="16"/>
          <w:szCs w:val="16"/>
        </w:rPr>
        <w:t>Percentual de campos não informados, Espírito Santo – Vítimas 2018-jan2023.</w:t>
      </w:r>
      <w:bookmarkEnd w:id="60"/>
      <w:bookmarkEnd w:id="61"/>
    </w:p>
    <w:p>
      <w:pPr>
        <w:pStyle w:val="Normal"/>
        <w:spacing w:lineRule="auto" w:line="240" w:before="0" w:after="0"/>
        <w:jc w:val="center"/>
        <w:rPr>
          <w:rFonts w:ascii="Arial" w:hAnsi="Arial" w:cs="Arial"/>
          <w:sz w:val="16"/>
          <w:szCs w:val="16"/>
        </w:rPr>
      </w:pPr>
      <w:r>
        <w:rPr/>
        <w:drawing>
          <wp:inline distT="0" distB="0" distL="0" distR="0">
            <wp:extent cx="4986655" cy="3599815"/>
            <wp:effectExtent l="0" t="0" r="0" b="0"/>
            <wp:docPr id="23" name="Image1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Gráfico, Gráfico de dispersão&#10;&#10;Descrição gerada automaticamente"/>
                    <pic:cNvPicPr>
                      <a:picLocks noChangeAspect="1" noChangeArrowheads="1"/>
                    </pic:cNvPicPr>
                  </pic:nvPicPr>
                  <pic:blipFill>
                    <a:blip r:embed="rId30"/>
                    <a:stretch>
                      <a:fillRect/>
                    </a:stretch>
                  </pic:blipFill>
                  <pic:spPr bwMode="auto">
                    <a:xfrm>
                      <a:off x="0" y="0"/>
                      <a:ext cx="4986655" cy="3599815"/>
                    </a:xfrm>
                    <a:prstGeom prst="rect">
                      <a:avLst/>
                    </a:prstGeom>
                  </pic:spPr>
                </pic:pic>
              </a:graphicData>
            </a:graphic>
          </wp:inline>
        </w:drawing>
      </w:r>
    </w:p>
    <w:p>
      <w:pPr>
        <w:pStyle w:val="Normal"/>
        <w:spacing w:lineRule="auto" w:line="240" w:before="0" w:after="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jc w:val="both"/>
        <w:rPr>
          <w:rFonts w:ascii="Arial" w:hAnsi="Arial" w:cs="Arial"/>
          <w:sz w:val="16"/>
          <w:szCs w:val="16"/>
        </w:rPr>
      </w:pPr>
      <w:r>
        <w:rPr>
          <w:rFonts w:cs="Arial" w:ascii="Arial" w:hAnsi="Arial"/>
          <w:sz w:val="16"/>
          <w:szCs w:val="16"/>
        </w:rPr>
      </w:r>
    </w:p>
    <w:p>
      <w:pPr>
        <w:pStyle w:val="Normal"/>
        <w:spacing w:lineRule="auto" w:line="240" w:before="0" w:after="0"/>
        <w:jc w:val="both"/>
        <w:rPr>
          <w:rFonts w:ascii="Arial" w:hAnsi="Arial" w:cs="Arial"/>
          <w:sz w:val="16"/>
          <w:szCs w:val="16"/>
        </w:rPr>
      </w:pPr>
      <w:r>
        <w:rPr>
          <w:rFonts w:cs="Arial" w:ascii="Arial" w:hAnsi="Arial"/>
          <w:sz w:val="16"/>
          <w:szCs w:val="16"/>
        </w:rPr>
      </w:r>
    </w:p>
    <w:p>
      <w:pPr>
        <w:pStyle w:val="Caption1"/>
        <w:keepNext w:val="true"/>
        <w:jc w:val="center"/>
        <w:rPr>
          <w:i w:val="false"/>
          <w:i w:val="false"/>
          <w:iCs w:val="false"/>
          <w:color w:val="000000" w:themeColor="text1"/>
        </w:rPr>
      </w:pPr>
      <w:bookmarkStart w:id="62" w:name="_Toc137818388"/>
      <w:bookmarkStart w:id="63" w:name="_Toc137825678"/>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21</w:t>
      </w:r>
      <w:r>
        <w:rPr>
          <w:i w:val="false"/>
          <w:iCs w:val="false"/>
          <w:color w:val="000000"/>
        </w:rPr>
        <w:fldChar w:fldCharType="end"/>
      </w:r>
      <w:r>
        <w:rPr>
          <w:i w:val="false"/>
          <w:iCs w:val="false"/>
          <w:color w:val="000000" w:themeColor="text1"/>
        </w:rPr>
        <w:t xml:space="preserve">: </w:t>
      </w:r>
      <w:r>
        <w:rPr>
          <w:rFonts w:cs="Arial" w:ascii="Arial" w:hAnsi="Arial"/>
          <w:i w:val="false"/>
          <w:iCs w:val="false"/>
          <w:color w:val="000000" w:themeColor="text1"/>
          <w:sz w:val="16"/>
          <w:szCs w:val="16"/>
        </w:rPr>
        <w:t>Percentual de campos não informados, Goiás – Sinistros 2018-jan2023.</w:t>
      </w:r>
      <w:bookmarkEnd w:id="62"/>
      <w:bookmarkEnd w:id="63"/>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24" name="Image2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Gráfico, Gráfico de dispersão&#10;&#10;Descrição gerada automaticamente"/>
                    <pic:cNvPicPr>
                      <a:picLocks noChangeAspect="1" noChangeArrowheads="1"/>
                    </pic:cNvPicPr>
                  </pic:nvPicPr>
                  <pic:blipFill>
                    <a:blip r:embed="rId31"/>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rPr>
      </w:pPr>
      <w:r>
        <w:rPr>
          <w:rFonts w:cs="Arial" w:ascii="Arial" w:hAnsi="Arial"/>
        </w:rPr>
      </w:r>
    </w:p>
    <w:p>
      <w:pPr>
        <w:pStyle w:val="Caption1"/>
        <w:keepNext w:val="true"/>
        <w:jc w:val="center"/>
        <w:rPr>
          <w:i w:val="false"/>
          <w:i w:val="false"/>
          <w:iCs w:val="false"/>
          <w:color w:val="000000" w:themeColor="text1"/>
        </w:rPr>
      </w:pPr>
      <w:bookmarkStart w:id="64" w:name="_Toc137818389"/>
      <w:bookmarkStart w:id="65" w:name="_Toc137825679"/>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22</w:t>
      </w:r>
      <w:r>
        <w:rPr>
          <w:i w:val="false"/>
          <w:iCs w:val="false"/>
          <w:color w:val="000000"/>
        </w:rPr>
        <w:fldChar w:fldCharType="end"/>
      </w:r>
      <w:r>
        <w:rPr>
          <w:i w:val="false"/>
          <w:iCs w:val="false"/>
          <w:color w:val="000000" w:themeColor="text1"/>
        </w:rPr>
        <w:t>: P</w:t>
      </w:r>
      <w:r>
        <w:rPr>
          <w:rFonts w:cs="Arial" w:ascii="Arial" w:hAnsi="Arial"/>
          <w:i w:val="false"/>
          <w:iCs w:val="false"/>
          <w:color w:val="000000" w:themeColor="text1"/>
          <w:sz w:val="16"/>
          <w:szCs w:val="16"/>
        </w:rPr>
        <w:t>ercentual de campos não informados, Goiás – Vítimas 2018-jan2023.</w:t>
      </w:r>
      <w:bookmarkEnd w:id="64"/>
      <w:bookmarkEnd w:id="65"/>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25" name="Image2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Gráfico, Gráfico de dispersão&#10;&#10;Descrição gerada automaticamente"/>
                    <pic:cNvPicPr>
                      <a:picLocks noChangeAspect="1" noChangeArrowheads="1"/>
                    </pic:cNvPicPr>
                  </pic:nvPicPr>
                  <pic:blipFill>
                    <a:blip r:embed="rId32"/>
                    <a:stretch>
                      <a:fillRect/>
                    </a:stretch>
                  </pic:blipFill>
                  <pic:spPr bwMode="auto">
                    <a:xfrm>
                      <a:off x="0" y="0"/>
                      <a:ext cx="4986655" cy="3599815"/>
                    </a:xfrm>
                    <a:prstGeom prst="rect">
                      <a:avLst/>
                    </a:prstGeom>
                  </pic:spPr>
                </pic:pic>
              </a:graphicData>
            </a:graphic>
          </wp:inline>
        </w:drawing>
      </w:r>
    </w:p>
    <w:p>
      <w:pPr>
        <w:pStyle w:val="Normal"/>
        <w:spacing w:lineRule="auto" w:line="240" w:before="240" w:after="0"/>
        <w:ind w:firstLine="360"/>
        <w:jc w:val="center"/>
        <w:rPr>
          <w:rFonts w:ascii="Arial" w:hAnsi="Arial" w:cs="Arial"/>
        </w:rPr>
      </w:pPr>
      <w:r>
        <w:rPr>
          <w:rFonts w:cs="Arial" w:ascii="Arial" w:hAnsi="Arial"/>
          <w:sz w:val="16"/>
          <w:szCs w:val="16"/>
        </w:rPr>
        <w:t>Fonte: Autoria Própria (2023), baseado em RENAEST (2023).</w:t>
      </w:r>
    </w:p>
    <w:p>
      <w:pPr>
        <w:pStyle w:val="Caption1"/>
        <w:keepNext w:val="true"/>
        <w:jc w:val="center"/>
        <w:rPr/>
      </w:pPr>
      <w:bookmarkStart w:id="66" w:name="_Toc137818390"/>
      <w:bookmarkStart w:id="67" w:name="_Toc137825680"/>
      <w:r>
        <w:rPr>
          <w:i w:val="false"/>
          <w:iCs w:val="false"/>
          <w:color w:val="000000" w:themeColor="text1"/>
          <w:sz w:val="16"/>
          <w:szCs w:val="16"/>
        </w:rPr>
        <w:t xml:space="preserve">Gráfico </w:t>
      </w:r>
      <w:r>
        <w:rPr>
          <w:i w:val="false"/>
          <w:iCs w:val="false"/>
          <w:color w:val="000000"/>
          <w:sz w:val="16"/>
          <w:szCs w:val="16"/>
        </w:rPr>
        <w:fldChar w:fldCharType="begin"/>
      </w:r>
      <w:r>
        <w:rPr>
          <w:sz w:val="16"/>
          <w:i w:val="false"/>
          <w:szCs w:val="16"/>
          <w:iCs w:val="false"/>
          <w:color w:val="000000"/>
        </w:rPr>
        <w:instrText xml:space="preserve"> SEQ Gráfico \* ARABIC </w:instrText>
      </w:r>
      <w:r>
        <w:rPr>
          <w:sz w:val="16"/>
          <w:i w:val="false"/>
          <w:szCs w:val="16"/>
          <w:iCs w:val="false"/>
          <w:color w:val="000000"/>
        </w:rPr>
        <w:fldChar w:fldCharType="separate"/>
      </w:r>
      <w:r>
        <w:rPr>
          <w:sz w:val="16"/>
          <w:i w:val="false"/>
          <w:szCs w:val="16"/>
          <w:iCs w:val="false"/>
          <w:color w:val="000000"/>
        </w:rPr>
        <w:t>23</w:t>
      </w:r>
      <w:r>
        <w:rPr>
          <w:sz w:val="16"/>
          <w:i w:val="false"/>
          <w:szCs w:val="16"/>
          <w:iCs w:val="false"/>
          <w:color w:val="000000"/>
        </w:rPr>
        <w:fldChar w:fldCharType="end"/>
      </w:r>
      <w:r>
        <w:rPr>
          <w:i w:val="false"/>
          <w:iCs w:val="false"/>
          <w:color w:val="000000" w:themeColor="text1"/>
          <w:sz w:val="16"/>
          <w:szCs w:val="16"/>
        </w:rPr>
        <w:t>: P</w:t>
      </w:r>
      <w:r>
        <w:rPr>
          <w:rFonts w:cs="Arial" w:ascii="Arial" w:hAnsi="Arial"/>
          <w:i w:val="false"/>
          <w:iCs w:val="false"/>
          <w:color w:val="000000" w:themeColor="text1"/>
          <w:sz w:val="16"/>
          <w:szCs w:val="16"/>
        </w:rPr>
        <w:t>ercentual de campos não informados, Maranhão – Sinistros 2018-jan2023.</w:t>
      </w:r>
      <w:bookmarkEnd w:id="66"/>
      <w:bookmarkEnd w:id="67"/>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26" name="Image2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Gráfico, Gráfico de dispersão&#10;&#10;Descrição gerada automaticamente"/>
                    <pic:cNvPicPr>
                      <a:picLocks noChangeAspect="1" noChangeArrowheads="1"/>
                    </pic:cNvPicPr>
                  </pic:nvPicPr>
                  <pic:blipFill>
                    <a:blip r:embed="rId33"/>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i w:val="false"/>
          <w:i w:val="false"/>
          <w:iCs w:val="false"/>
          <w:color w:val="000000" w:themeColor="text1"/>
        </w:rPr>
      </w:pPr>
      <w:bookmarkStart w:id="68" w:name="_Toc137818391"/>
      <w:bookmarkStart w:id="69" w:name="_Toc137825681"/>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24</w:t>
      </w:r>
      <w:r>
        <w:rPr>
          <w:i w:val="false"/>
          <w:iCs w:val="false"/>
          <w:color w:val="000000"/>
        </w:rPr>
        <w:fldChar w:fldCharType="end"/>
      </w:r>
      <w:r>
        <w:rPr>
          <w:i w:val="false"/>
          <w:iCs w:val="false"/>
          <w:color w:val="000000" w:themeColor="text1"/>
        </w:rPr>
        <w:t>: P</w:t>
      </w:r>
      <w:r>
        <w:rPr>
          <w:rFonts w:cs="Arial" w:ascii="Arial" w:hAnsi="Arial"/>
          <w:i w:val="false"/>
          <w:iCs w:val="false"/>
          <w:color w:val="000000" w:themeColor="text1"/>
          <w:sz w:val="16"/>
          <w:szCs w:val="16"/>
        </w:rPr>
        <w:t>ercentual de campos não informados, Maranhão – Vítimas 2018-jan2023.</w:t>
      </w:r>
      <w:bookmarkEnd w:id="68"/>
      <w:bookmarkEnd w:id="69"/>
    </w:p>
    <w:p>
      <w:pPr>
        <w:pStyle w:val="Normal"/>
        <w:spacing w:lineRule="auto" w:line="240" w:before="240" w:after="0"/>
        <w:ind w:firstLine="360"/>
        <w:jc w:val="center"/>
        <w:rPr>
          <w:rFonts w:ascii="Arial" w:hAnsi="Arial" w:cs="Arial"/>
        </w:rPr>
      </w:pPr>
      <w:r>
        <w:rPr/>
        <w:drawing>
          <wp:inline distT="0" distB="0" distL="0" distR="0">
            <wp:extent cx="5400040" cy="3898265"/>
            <wp:effectExtent l="0" t="0" r="0" b="0"/>
            <wp:docPr id="27" name="Image2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Gráfico, Gráfico de dispersão&#10;&#10;Descrição gerada automaticamente"/>
                    <pic:cNvPicPr>
                      <a:picLocks noChangeAspect="1" noChangeArrowheads="1"/>
                    </pic:cNvPicPr>
                  </pic:nvPicPr>
                  <pic:blipFill>
                    <a:blip r:embed="rId34"/>
                    <a:stretch>
                      <a:fillRect/>
                    </a:stretch>
                  </pic:blipFill>
                  <pic:spPr bwMode="auto">
                    <a:xfrm>
                      <a:off x="0" y="0"/>
                      <a:ext cx="5400040" cy="389826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rFonts w:ascii="Arial" w:hAnsi="Arial" w:cs="Arial"/>
          <w:i w:val="false"/>
          <w:i w:val="false"/>
          <w:iCs w:val="false"/>
          <w:color w:val="000000" w:themeColor="text1"/>
          <w:sz w:val="16"/>
          <w:szCs w:val="16"/>
        </w:rPr>
      </w:pPr>
      <w:bookmarkStart w:id="70" w:name="_Toc137818392"/>
      <w:bookmarkStart w:id="71" w:name="_Toc137825682"/>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25</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Mato Grosso – Sinistros 2018-jan2023.</w:t>
      </w:r>
      <w:bookmarkEnd w:id="70"/>
      <w:bookmarkEnd w:id="71"/>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28" name="Image2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Gráfico, Gráfico de dispersão&#10;&#10;Descrição gerada automaticamente"/>
                    <pic:cNvPicPr>
                      <a:picLocks noChangeAspect="1" noChangeArrowheads="1"/>
                    </pic:cNvPicPr>
                  </pic:nvPicPr>
                  <pic:blipFill>
                    <a:blip r:embed="rId35"/>
                    <a:stretch>
                      <a:fillRect/>
                    </a:stretch>
                  </pic:blipFill>
                  <pic:spPr bwMode="auto">
                    <a:xfrm>
                      <a:off x="0" y="0"/>
                      <a:ext cx="5108575"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360"/>
        <w:jc w:val="center"/>
        <w:rPr>
          <w:rFonts w:ascii="Arial" w:hAnsi="Arial" w:cs="Arial"/>
          <w:sz w:val="16"/>
          <w:szCs w:val="16"/>
        </w:rPr>
      </w:pPr>
      <w:r>
        <w:rPr>
          <w:rFonts w:cs="Arial" w:ascii="Arial" w:hAnsi="Arial"/>
          <w:sz w:val="16"/>
          <w:szCs w:val="16"/>
        </w:rPr>
      </w:r>
    </w:p>
    <w:p>
      <w:pPr>
        <w:pStyle w:val="Normal"/>
        <w:spacing w:lineRule="auto" w:line="240" w:before="0" w:after="0"/>
        <w:ind w:firstLine="360"/>
        <w:jc w:val="center"/>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72" w:name="_Toc137818393"/>
      <w:bookmarkStart w:id="73" w:name="_Toc137825683"/>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26</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Mato Grosso – Vítimas 2018-jan2023.</w:t>
      </w:r>
      <w:bookmarkEnd w:id="72"/>
      <w:bookmarkEnd w:id="73"/>
    </w:p>
    <w:p>
      <w:pPr>
        <w:pStyle w:val="Normal"/>
        <w:spacing w:lineRule="auto" w:line="240" w:before="240" w:after="0"/>
        <w:ind w:firstLine="360"/>
        <w:jc w:val="center"/>
        <w:rPr>
          <w:rFonts w:ascii="Arial" w:hAnsi="Arial" w:cs="Arial"/>
        </w:rPr>
      </w:pPr>
      <w:r>
        <w:rPr/>
        <w:drawing>
          <wp:inline distT="0" distB="0" distL="0" distR="0">
            <wp:extent cx="5036820" cy="3599815"/>
            <wp:effectExtent l="0" t="0" r="0" b="0"/>
            <wp:docPr id="29" name="Image2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Gráfico, Gráfico de dispersão&#10;&#10;Descrição gerada automaticamente"/>
                    <pic:cNvPicPr>
                      <a:picLocks noChangeAspect="1" noChangeArrowheads="1"/>
                    </pic:cNvPicPr>
                  </pic:nvPicPr>
                  <pic:blipFill>
                    <a:blip r:embed="rId36"/>
                    <a:stretch>
                      <a:fillRect/>
                    </a:stretch>
                  </pic:blipFill>
                  <pic:spPr bwMode="auto">
                    <a:xfrm>
                      <a:off x="0" y="0"/>
                      <a:ext cx="5036820"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both"/>
        <w:rPr>
          <w:rFonts w:ascii="Arial" w:hAnsi="Arial" w:cs="Arial"/>
        </w:rPr>
      </w:pPr>
      <w:r>
        <w:rPr>
          <w:rFonts w:cs="Arial" w:ascii="Arial" w:hAnsi="Arial"/>
        </w:rPr>
      </w:r>
    </w:p>
    <w:p>
      <w:pPr>
        <w:pStyle w:val="Normal"/>
        <w:spacing w:lineRule="auto" w:line="240" w:before="240" w:after="0"/>
        <w:ind w:firstLine="360"/>
        <w:jc w:val="both"/>
        <w:rPr>
          <w:rFonts w:ascii="Arial" w:hAnsi="Arial" w:cs="Arial"/>
        </w:rPr>
      </w:pPr>
      <w:r>
        <w:rPr>
          <w:rFonts w:cs="Arial" w:ascii="Arial" w:hAnsi="Arial"/>
        </w:rPr>
      </w:r>
    </w:p>
    <w:p>
      <w:pPr>
        <w:pStyle w:val="Caption1"/>
        <w:keepNext w:val="true"/>
        <w:jc w:val="center"/>
        <w:rPr>
          <w:rFonts w:ascii="Arial" w:hAnsi="Arial" w:cs="Arial"/>
          <w:color w:val="000000" w:themeColor="text1"/>
          <w:sz w:val="16"/>
          <w:szCs w:val="16"/>
        </w:rPr>
      </w:pPr>
      <w:bookmarkStart w:id="74" w:name="_Toc137818394"/>
      <w:bookmarkStart w:id="75" w:name="_Toc137825684"/>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27</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w:t>
      </w:r>
      <w:r>
        <w:rPr>
          <w:rFonts w:cs="Arial" w:ascii="Arial" w:hAnsi="Arial"/>
          <w:color w:val="000000" w:themeColor="text1"/>
          <w:sz w:val="16"/>
          <w:szCs w:val="16"/>
        </w:rPr>
        <w:t xml:space="preserve"> </w:t>
      </w:r>
      <w:r>
        <w:rPr>
          <w:rFonts w:cs="Arial" w:ascii="Arial" w:hAnsi="Arial"/>
          <w:i w:val="false"/>
          <w:iCs w:val="false"/>
          <w:color w:val="000000" w:themeColor="text1"/>
          <w:sz w:val="16"/>
          <w:szCs w:val="16"/>
        </w:rPr>
        <w:t>Percentual de campos não informados, Mato Grosso do Sul – Sinistros 2018-jan2023.</w:t>
      </w:r>
      <w:bookmarkEnd w:id="74"/>
      <w:bookmarkEnd w:id="75"/>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30" name="Image2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Gráfico, Gráfico de dispersão&#10;&#10;Descrição gerada automaticamente"/>
                    <pic:cNvPicPr>
                      <a:picLocks noChangeAspect="1" noChangeArrowheads="1"/>
                    </pic:cNvPicPr>
                  </pic:nvPicPr>
                  <pic:blipFill>
                    <a:blip r:embed="rId37"/>
                    <a:stretch>
                      <a:fillRect/>
                    </a:stretch>
                  </pic:blipFill>
                  <pic:spPr bwMode="auto">
                    <a:xfrm>
                      <a:off x="0" y="0"/>
                      <a:ext cx="5108575"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360"/>
        <w:jc w:val="center"/>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76" w:name="_Toc137825685"/>
      <w:bookmarkStart w:id="77" w:name="_Toc137818395"/>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28</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Mato Grosso do Sul – Vítimas 2018-jan2023.</w:t>
      </w:r>
      <w:bookmarkEnd w:id="76"/>
      <w:bookmarkEnd w:id="77"/>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31" name="Imagem 3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0" descr="Gráfico, Gráfico de dispersão&#10;&#10;Descrição gerada automaticamente"/>
                    <pic:cNvPicPr>
                      <a:picLocks noChangeAspect="1" noChangeArrowheads="1"/>
                    </pic:cNvPicPr>
                  </pic:nvPicPr>
                  <pic:blipFill>
                    <a:blip r:embed="rId38"/>
                    <a:stretch>
                      <a:fillRect/>
                    </a:stretch>
                  </pic:blipFill>
                  <pic:spPr bwMode="auto">
                    <a:xfrm>
                      <a:off x="0" y="0"/>
                      <a:ext cx="4986655" cy="3599815"/>
                    </a:xfrm>
                    <a:prstGeom prst="rect">
                      <a:avLst/>
                    </a:prstGeom>
                  </pic:spPr>
                </pic:pic>
              </a:graphicData>
            </a:graphic>
          </wp:inline>
        </w:drawing>
      </w:r>
    </w:p>
    <w:p>
      <w:pPr>
        <w:pStyle w:val="Normal"/>
        <w:spacing w:lineRule="auto" w:line="240" w:before="240" w:after="0"/>
        <w:ind w:firstLine="360"/>
        <w:jc w:val="center"/>
        <w:rPr>
          <w:rFonts w:ascii="Arial" w:hAnsi="Arial" w:cs="Arial"/>
        </w:rPr>
      </w:pPr>
      <w:r>
        <w:rPr>
          <w:rFonts w:cs="Arial" w:ascii="Arial" w:hAnsi="Arial"/>
          <w:sz w:val="16"/>
          <w:szCs w:val="16"/>
        </w:rPr>
        <w:t>Fonte: Autoria Própria (2023), baseado em RENAEST (2023).</w:t>
      </w:r>
    </w:p>
    <w:p>
      <w:pPr>
        <w:pStyle w:val="Normal"/>
        <w:spacing w:lineRule="auto" w:line="240" w:before="240" w:after="0"/>
        <w:ind w:firstLine="360"/>
        <w:jc w:val="both"/>
        <w:rPr>
          <w:rFonts w:ascii="Arial" w:hAnsi="Arial" w:cs="Arial"/>
        </w:rPr>
      </w:pPr>
      <w:r>
        <w:rPr>
          <w:rFonts w:cs="Arial" w:ascii="Arial" w:hAnsi="Arial"/>
        </w:rPr>
      </w:r>
    </w:p>
    <w:p>
      <w:pPr>
        <w:pStyle w:val="Caption1"/>
        <w:keepNext w:val="true"/>
        <w:jc w:val="center"/>
        <w:rPr/>
      </w:pPr>
      <w:bookmarkStart w:id="78" w:name="_Toc137818396"/>
      <w:bookmarkStart w:id="79" w:name="_Toc137825686"/>
      <w:r>
        <w:rPr/>
        <w:t xml:space="preserve">Gráfico </w:t>
      </w:r>
      <w:r>
        <w:rPr/>
        <w:fldChar w:fldCharType="begin"/>
      </w:r>
      <w:r>
        <w:rPr/>
        <w:instrText xml:space="preserve"> SEQ Gráfico \* ARABIC </w:instrText>
      </w:r>
      <w:r>
        <w:rPr/>
        <w:fldChar w:fldCharType="separate"/>
      </w:r>
      <w:r>
        <w:rPr/>
        <w:t>29</w:t>
      </w:r>
      <w:r>
        <w:rPr/>
        <w:fldChar w:fldCharType="end"/>
      </w:r>
      <w:r>
        <w:rPr/>
        <w:t xml:space="preserve">: </w:t>
      </w:r>
      <w:r>
        <w:rPr>
          <w:i w:val="false"/>
          <w:iCs w:val="false"/>
          <w:color w:val="000000" w:themeColor="text1"/>
          <w:sz w:val="16"/>
          <w:szCs w:val="16"/>
        </w:rPr>
        <w:t>P</w:t>
      </w:r>
      <w:r>
        <w:rPr>
          <w:rFonts w:cs="Arial" w:ascii="Arial" w:hAnsi="Arial"/>
          <w:i w:val="false"/>
          <w:iCs w:val="false"/>
          <w:color w:val="000000" w:themeColor="text1"/>
          <w:sz w:val="16"/>
          <w:szCs w:val="16"/>
        </w:rPr>
        <w:t>ercentual de campos não informados, Minas Gerais – Sinistros 2018-jan2023.</w:t>
      </w:r>
      <w:bookmarkEnd w:id="78"/>
      <w:bookmarkEnd w:id="79"/>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32" name="Imagem 3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1" descr="Gráfico, Gráfico de dispersão&#10;&#10;Descrição gerada automaticamente"/>
                    <pic:cNvPicPr>
                      <a:picLocks noChangeAspect="1" noChangeArrowheads="1"/>
                    </pic:cNvPicPr>
                  </pic:nvPicPr>
                  <pic:blipFill>
                    <a:blip r:embed="rId39"/>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80" w:name="_Toc137818397"/>
      <w:bookmarkStart w:id="81" w:name="_Toc137825687"/>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30</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Minas Gerais – Vítimas 2018-jan2023.</w:t>
      </w:r>
      <w:bookmarkEnd w:id="80"/>
      <w:bookmarkEnd w:id="81"/>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33" name="Imagem 3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descr="Gráfico, Gráfico de dispersão&#10;&#10;Descrição gerada automaticamente"/>
                    <pic:cNvPicPr>
                      <a:picLocks noChangeAspect="1" noChangeArrowheads="1"/>
                    </pic:cNvPicPr>
                  </pic:nvPicPr>
                  <pic:blipFill>
                    <a:blip r:embed="rId40"/>
                    <a:stretch>
                      <a:fillRect/>
                    </a:stretch>
                  </pic:blipFill>
                  <pic:spPr bwMode="auto">
                    <a:xfrm>
                      <a:off x="0" y="0"/>
                      <a:ext cx="4986655"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both"/>
        <w:rPr>
          <w:rFonts w:ascii="Arial" w:hAnsi="Arial" w:cs="Arial"/>
        </w:rPr>
      </w:pPr>
      <w:r>
        <w:rPr>
          <w:rFonts w:cs="Arial" w:ascii="Arial" w:hAnsi="Arial"/>
        </w:rPr>
      </w:r>
    </w:p>
    <w:p>
      <w:pPr>
        <w:pStyle w:val="Normal"/>
        <w:spacing w:lineRule="auto" w:line="240" w:before="240" w:after="0"/>
        <w:ind w:firstLine="36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rFonts w:ascii="Arial" w:hAnsi="Arial" w:cs="Arial"/>
          <w:i w:val="false"/>
          <w:i w:val="false"/>
          <w:iCs w:val="false"/>
          <w:color w:val="000000" w:themeColor="text1"/>
          <w:sz w:val="16"/>
          <w:szCs w:val="16"/>
        </w:rPr>
      </w:pPr>
      <w:bookmarkStart w:id="82" w:name="_Toc137818398"/>
      <w:bookmarkStart w:id="83" w:name="_Toc137825688"/>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31</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Pará – Sinistros 2018-jan2023.</w:t>
      </w:r>
      <w:bookmarkEnd w:id="82"/>
      <w:bookmarkEnd w:id="83"/>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34" name="Imagem 3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3" descr="Gráfico, Gráfico de dispersão&#10;&#10;Descrição gerada automaticamente"/>
                    <pic:cNvPicPr>
                      <a:picLocks noChangeAspect="1" noChangeArrowheads="1"/>
                    </pic:cNvPicPr>
                  </pic:nvPicPr>
                  <pic:blipFill>
                    <a:blip r:embed="rId41"/>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rPr>
      </w:pPr>
      <w:r>
        <w:rPr>
          <w:rFonts w:cs="Arial" w:ascii="Arial" w:hAnsi="Arial"/>
        </w:rPr>
      </w:r>
    </w:p>
    <w:p>
      <w:pPr>
        <w:pStyle w:val="Caption1"/>
        <w:keepNext w:val="true"/>
        <w:jc w:val="center"/>
        <w:rPr>
          <w:i w:val="false"/>
          <w:i w:val="false"/>
          <w:iCs w:val="false"/>
          <w:color w:val="000000" w:themeColor="text1"/>
          <w:sz w:val="16"/>
          <w:szCs w:val="16"/>
        </w:rPr>
      </w:pPr>
      <w:bookmarkStart w:id="84" w:name="_Toc137818399"/>
      <w:bookmarkStart w:id="85" w:name="_Toc137825689"/>
      <w:r>
        <w:rPr>
          <w:i w:val="false"/>
          <w:iCs w:val="false"/>
          <w:color w:val="000000" w:themeColor="text1"/>
          <w:sz w:val="16"/>
          <w:szCs w:val="16"/>
        </w:rPr>
        <w:t xml:space="preserve">Gráfico </w:t>
      </w:r>
      <w:r>
        <w:rPr>
          <w:i w:val="false"/>
          <w:iCs w:val="false"/>
          <w:color w:val="000000"/>
          <w:sz w:val="16"/>
          <w:szCs w:val="16"/>
        </w:rPr>
        <w:fldChar w:fldCharType="begin"/>
      </w:r>
      <w:r>
        <w:rPr>
          <w:sz w:val="16"/>
          <w:i w:val="false"/>
          <w:szCs w:val="16"/>
          <w:iCs w:val="false"/>
          <w:color w:val="000000"/>
        </w:rPr>
        <w:instrText xml:space="preserve"> SEQ Gráfico \* ARABIC </w:instrText>
      </w:r>
      <w:r>
        <w:rPr>
          <w:sz w:val="16"/>
          <w:i w:val="false"/>
          <w:szCs w:val="16"/>
          <w:iCs w:val="false"/>
          <w:color w:val="000000"/>
        </w:rPr>
        <w:fldChar w:fldCharType="separate"/>
      </w:r>
      <w:r>
        <w:rPr>
          <w:sz w:val="16"/>
          <w:i w:val="false"/>
          <w:szCs w:val="16"/>
          <w:iCs w:val="false"/>
          <w:color w:val="000000"/>
        </w:rPr>
        <w:t>32</w:t>
      </w:r>
      <w:r>
        <w:rPr>
          <w:sz w:val="16"/>
          <w:i w:val="false"/>
          <w:szCs w:val="16"/>
          <w:iCs w:val="false"/>
          <w:color w:val="000000"/>
        </w:rPr>
        <w:fldChar w:fldCharType="end"/>
      </w:r>
      <w:r>
        <w:rPr>
          <w:i w:val="false"/>
          <w:iCs w:val="false"/>
          <w:color w:val="000000" w:themeColor="text1"/>
          <w:sz w:val="16"/>
          <w:szCs w:val="16"/>
        </w:rPr>
        <w:t>: P</w:t>
      </w:r>
      <w:r>
        <w:rPr>
          <w:rFonts w:cs="Arial" w:ascii="Arial" w:hAnsi="Arial"/>
          <w:i w:val="false"/>
          <w:iCs w:val="false"/>
          <w:color w:val="000000" w:themeColor="text1"/>
          <w:sz w:val="16"/>
          <w:szCs w:val="16"/>
        </w:rPr>
        <w:t>ercentual de campos não informados, Pará – Vítimas 2018-jan2023.</w:t>
      </w:r>
      <w:bookmarkEnd w:id="84"/>
      <w:bookmarkEnd w:id="85"/>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35" name="Imagem 3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4" descr="Gráfico, Gráfico de dispersão&#10;&#10;Descrição gerada automaticamente"/>
                    <pic:cNvPicPr>
                      <a:picLocks noChangeAspect="1" noChangeArrowheads="1"/>
                    </pic:cNvPicPr>
                  </pic:nvPicPr>
                  <pic:blipFill>
                    <a:blip r:embed="rId42"/>
                    <a:stretch>
                      <a:fillRect/>
                    </a:stretch>
                  </pic:blipFill>
                  <pic:spPr bwMode="auto">
                    <a:xfrm>
                      <a:off x="0" y="0"/>
                      <a:ext cx="4986655" cy="3599815"/>
                    </a:xfrm>
                    <a:prstGeom prst="rect">
                      <a:avLst/>
                    </a:prstGeom>
                  </pic:spPr>
                </pic:pic>
              </a:graphicData>
            </a:graphic>
          </wp:inline>
        </w:drawing>
      </w:r>
    </w:p>
    <w:p>
      <w:pPr>
        <w:pStyle w:val="Normal"/>
        <w:spacing w:lineRule="auto" w:line="240" w:before="240" w:after="0"/>
        <w:jc w:val="center"/>
        <w:rPr>
          <w:rFonts w:ascii="Arial" w:hAnsi="Arial" w:cs="Arial"/>
        </w:rPr>
      </w:pPr>
      <w:r>
        <w:rPr>
          <w:rFonts w:cs="Arial" w:ascii="Arial" w:hAnsi="Arial"/>
          <w:sz w:val="16"/>
          <w:szCs w:val="16"/>
        </w:rPr>
        <w:t>Fonte: Autoria Própria (2023), baseado em RENAEST (2023).</w:t>
      </w:r>
    </w:p>
    <w:p>
      <w:pPr>
        <w:pStyle w:val="Caption1"/>
        <w:keepNext w:val="true"/>
        <w:jc w:val="center"/>
        <w:rPr>
          <w:i w:val="false"/>
          <w:i w:val="false"/>
          <w:iCs w:val="false"/>
          <w:color w:val="000000" w:themeColor="text1"/>
        </w:rPr>
      </w:pPr>
      <w:bookmarkStart w:id="86" w:name="_Toc137818400"/>
      <w:bookmarkStart w:id="87" w:name="_Toc137825690"/>
      <w:r>
        <w:rPr>
          <w:i w:val="false"/>
          <w:iCs w:val="false"/>
          <w:color w:val="000000" w:themeColor="text1"/>
        </w:rPr>
        <w:t xml:space="preserve">Gráfico </w:t>
      </w:r>
      <w:r>
        <w:rPr>
          <w:i w:val="false"/>
          <w:iCs w:val="false"/>
          <w:color w:val="000000"/>
        </w:rPr>
        <w:fldChar w:fldCharType="begin"/>
      </w:r>
      <w:r>
        <w:rPr>
          <w:i w:val="false"/>
          <w:iCs w:val="false"/>
          <w:color w:val="000000"/>
        </w:rPr>
        <w:instrText xml:space="preserve"> SEQ Gráfico \* ARABIC </w:instrText>
      </w:r>
      <w:r>
        <w:rPr>
          <w:i w:val="false"/>
          <w:iCs w:val="false"/>
          <w:color w:val="000000"/>
        </w:rPr>
        <w:fldChar w:fldCharType="separate"/>
      </w:r>
      <w:r>
        <w:rPr>
          <w:i w:val="false"/>
          <w:iCs w:val="false"/>
          <w:color w:val="000000"/>
        </w:rPr>
        <w:t>33</w:t>
      </w:r>
      <w:r>
        <w:rPr>
          <w:i w:val="false"/>
          <w:iCs w:val="false"/>
          <w:color w:val="000000"/>
        </w:rPr>
        <w:fldChar w:fldCharType="end"/>
      </w:r>
      <w:r>
        <w:rPr>
          <w:i w:val="false"/>
          <w:iCs w:val="false"/>
          <w:color w:val="000000" w:themeColor="text1"/>
        </w:rPr>
        <w:t xml:space="preserve">: </w:t>
      </w:r>
      <w:r>
        <w:rPr>
          <w:i w:val="false"/>
          <w:iCs w:val="false"/>
          <w:color w:val="000000" w:themeColor="text1"/>
          <w:sz w:val="16"/>
          <w:szCs w:val="16"/>
        </w:rPr>
        <w:t>P</w:t>
      </w:r>
      <w:r>
        <w:rPr>
          <w:rFonts w:cs="Arial" w:ascii="Arial" w:hAnsi="Arial"/>
          <w:i w:val="false"/>
          <w:iCs w:val="false"/>
          <w:color w:val="000000" w:themeColor="text1"/>
          <w:sz w:val="16"/>
          <w:szCs w:val="16"/>
        </w:rPr>
        <w:t>ercentual de campos não informados, Paraíba – Sinistros 2018-jan2023.</w:t>
      </w:r>
      <w:bookmarkEnd w:id="86"/>
      <w:bookmarkEnd w:id="87"/>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36" name="Imagem 3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5" descr="Gráfico, Gráfico de dispersão&#10;&#10;Descrição gerada automaticamente"/>
                    <pic:cNvPicPr>
                      <a:picLocks noChangeAspect="1" noChangeArrowheads="1"/>
                    </pic:cNvPicPr>
                  </pic:nvPicPr>
                  <pic:blipFill>
                    <a:blip r:embed="rId43"/>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88" w:name="_Toc137825691"/>
      <w:bookmarkStart w:id="89" w:name="_Toc137818401"/>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34</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Paraíba – Vítimas 2018-jan2023.</w:t>
      </w:r>
      <w:bookmarkEnd w:id="88"/>
      <w:bookmarkEnd w:id="89"/>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37" name="Imagem 3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6" descr="Gráfico, Gráfico de dispersão&#10;&#10;Descrição gerada automaticamente"/>
                    <pic:cNvPicPr>
                      <a:picLocks noChangeAspect="1" noChangeArrowheads="1"/>
                    </pic:cNvPicPr>
                  </pic:nvPicPr>
                  <pic:blipFill>
                    <a:blip r:embed="rId44"/>
                    <a:stretch>
                      <a:fillRect/>
                    </a:stretch>
                  </pic:blipFill>
                  <pic:spPr bwMode="auto">
                    <a:xfrm>
                      <a:off x="0" y="0"/>
                      <a:ext cx="4986655"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90" w:name="_Toc137818402"/>
      <w:bookmarkStart w:id="91" w:name="_Toc137825692"/>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35</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Paraná – Sinistros 2018-jan2023.</w:t>
      </w:r>
      <w:bookmarkEnd w:id="90"/>
      <w:bookmarkEnd w:id="91"/>
    </w:p>
    <w:p>
      <w:pPr>
        <w:pStyle w:val="Normal"/>
        <w:spacing w:lineRule="auto" w:line="240" w:before="0" w:after="0"/>
        <w:jc w:val="center"/>
        <w:rPr>
          <w:rFonts w:ascii="Arial" w:hAnsi="Arial" w:cs="Arial"/>
          <w:sz w:val="16"/>
          <w:szCs w:val="16"/>
        </w:rPr>
      </w:pPr>
      <w:r>
        <w:rPr/>
        <w:drawing>
          <wp:inline distT="0" distB="0" distL="0" distR="0">
            <wp:extent cx="5108575" cy="3599815"/>
            <wp:effectExtent l="0" t="0" r="0" b="0"/>
            <wp:docPr id="38" name="Imagem 3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7" descr="Gráfico, Gráfico de dispersão&#10;&#10;Descrição gerada automaticamente"/>
                    <pic:cNvPicPr>
                      <a:picLocks noChangeAspect="1" noChangeArrowheads="1"/>
                    </pic:cNvPicPr>
                  </pic:nvPicPr>
                  <pic:blipFill>
                    <a:blip r:embed="rId45"/>
                    <a:stretch>
                      <a:fillRect/>
                    </a:stretch>
                  </pic:blipFill>
                  <pic:spPr bwMode="auto">
                    <a:xfrm>
                      <a:off x="0" y="0"/>
                      <a:ext cx="5108575" cy="3599815"/>
                    </a:xfrm>
                    <a:prstGeom prst="rect">
                      <a:avLst/>
                    </a:prstGeom>
                  </pic:spPr>
                </pic:pic>
              </a:graphicData>
            </a:graphic>
          </wp:inline>
        </w:drawing>
      </w:r>
    </w:p>
    <w:p>
      <w:pPr>
        <w:pStyle w:val="Normal"/>
        <w:spacing w:lineRule="auto" w:line="240" w:before="0" w:after="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jc w:val="center"/>
        <w:rPr>
          <w:rFonts w:ascii="Arial" w:hAnsi="Arial" w:cs="Arial"/>
          <w:sz w:val="16"/>
          <w:szCs w:val="16"/>
        </w:rPr>
      </w:pPr>
      <w:r>
        <w:rPr>
          <w:rFonts w:cs="Arial" w:ascii="Arial" w:hAnsi="Arial"/>
          <w:sz w:val="16"/>
          <w:szCs w:val="16"/>
        </w:rPr>
      </w:r>
    </w:p>
    <w:p>
      <w:pPr>
        <w:pStyle w:val="Normal"/>
        <w:spacing w:lineRule="auto" w:line="240" w:before="0" w:after="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rFonts w:ascii="Arial" w:hAnsi="Arial" w:cs="Arial"/>
          <w:i w:val="false"/>
          <w:i w:val="false"/>
          <w:iCs w:val="false"/>
          <w:color w:val="000000" w:themeColor="text1"/>
          <w:sz w:val="16"/>
          <w:szCs w:val="16"/>
        </w:rPr>
      </w:pPr>
      <w:bookmarkStart w:id="92" w:name="_Toc137818403"/>
      <w:bookmarkStart w:id="93" w:name="_Toc137825693"/>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36</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Paraná – Vítimas 2018-jan2023.</w:t>
      </w:r>
      <w:bookmarkEnd w:id="92"/>
      <w:bookmarkEnd w:id="93"/>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39" name="Imagem 3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8" descr="Gráfico, Gráfico de dispersão&#10;&#10;Descrição gerada automaticamente"/>
                    <pic:cNvPicPr>
                      <a:picLocks noChangeAspect="1" noChangeArrowheads="1"/>
                    </pic:cNvPicPr>
                  </pic:nvPicPr>
                  <pic:blipFill>
                    <a:blip r:embed="rId46"/>
                    <a:stretch>
                      <a:fillRect/>
                    </a:stretch>
                  </pic:blipFill>
                  <pic:spPr bwMode="auto">
                    <a:xfrm>
                      <a:off x="0" y="0"/>
                      <a:ext cx="4986655"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94" w:name="_Toc137818404"/>
      <w:bookmarkStart w:id="95" w:name="_Toc137825694"/>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37</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Pernambuco – Sinistros 2018-jan2023.</w:t>
      </w:r>
      <w:bookmarkEnd w:id="94"/>
      <w:bookmarkEnd w:id="95"/>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40" name="Imagem 3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9" descr="Gráfico, Gráfico de dispersão&#10;&#10;Descrição gerada automaticamente"/>
                    <pic:cNvPicPr>
                      <a:picLocks noChangeAspect="1" noChangeArrowheads="1"/>
                    </pic:cNvPicPr>
                  </pic:nvPicPr>
                  <pic:blipFill>
                    <a:blip r:embed="rId47"/>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rFonts w:ascii="Arial" w:hAnsi="Arial" w:cs="Arial"/>
          <w:i w:val="false"/>
          <w:i w:val="false"/>
          <w:iCs w:val="false"/>
          <w:color w:val="000000" w:themeColor="text1"/>
          <w:sz w:val="16"/>
          <w:szCs w:val="16"/>
        </w:rPr>
      </w:pPr>
      <w:bookmarkStart w:id="96" w:name="_Toc137818405"/>
      <w:bookmarkStart w:id="97" w:name="_Toc137825695"/>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38</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Pernambuco – Vítimas 2018-jan2023.</w:t>
      </w:r>
      <w:bookmarkEnd w:id="96"/>
      <w:bookmarkEnd w:id="97"/>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41" name="Imagem 4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0" descr="Gráfico&#10;&#10;Descrição gerada automaticamente"/>
                    <pic:cNvPicPr>
                      <a:picLocks noChangeAspect="1" noChangeArrowheads="1"/>
                    </pic:cNvPicPr>
                  </pic:nvPicPr>
                  <pic:blipFill>
                    <a:blip r:embed="rId48"/>
                    <a:stretch>
                      <a:fillRect/>
                    </a:stretch>
                  </pic:blipFill>
                  <pic:spPr bwMode="auto">
                    <a:xfrm>
                      <a:off x="0" y="0"/>
                      <a:ext cx="4986655" cy="3599815"/>
                    </a:xfrm>
                    <a:prstGeom prst="rect">
                      <a:avLst/>
                    </a:prstGeom>
                  </pic:spPr>
                </pic:pic>
              </a:graphicData>
            </a:graphic>
          </wp:inline>
        </w:drawing>
      </w:r>
    </w:p>
    <w:p>
      <w:pPr>
        <w:pStyle w:val="Normal"/>
        <w:spacing w:lineRule="auto" w:line="240" w:before="240" w:after="0"/>
        <w:ind w:firstLine="360"/>
        <w:jc w:val="center"/>
        <w:rPr>
          <w:rFonts w:ascii="Arial" w:hAnsi="Arial" w:cs="Arial"/>
        </w:rPr>
      </w:pPr>
      <w:r>
        <w:rPr>
          <w:rFonts w:cs="Arial" w:ascii="Arial" w:hAnsi="Arial"/>
          <w:sz w:val="16"/>
          <w:szCs w:val="16"/>
        </w:rPr>
        <w:t>Fonte: Autoria Própria (2023), baseado em RENAEST (2023).</w:t>
      </w:r>
    </w:p>
    <w:p>
      <w:pPr>
        <w:pStyle w:val="Normal"/>
        <w:spacing w:lineRule="auto" w:line="240" w:before="240" w:after="0"/>
        <w:ind w:firstLine="360"/>
        <w:jc w:val="both"/>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98" w:name="_Toc137818406"/>
      <w:bookmarkStart w:id="99" w:name="_Toc137825696"/>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39</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Piauí – Sinistros 2018-jan2023.</w:t>
      </w:r>
      <w:bookmarkEnd w:id="98"/>
      <w:bookmarkEnd w:id="99"/>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42" name="Image2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 descr="Gráfico, Gráfico de dispersão&#10;&#10;Descrição gerada automaticamente"/>
                    <pic:cNvPicPr>
                      <a:picLocks noChangeAspect="1" noChangeArrowheads="1"/>
                    </pic:cNvPicPr>
                  </pic:nvPicPr>
                  <pic:blipFill>
                    <a:blip r:embed="rId49"/>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Caption1"/>
        <w:keepNext w:val="true"/>
        <w:jc w:val="center"/>
        <w:rPr/>
      </w:pPr>
      <w:bookmarkStart w:id="100" w:name="_Toc137825697"/>
      <w:bookmarkStart w:id="101" w:name="_Toc137818407"/>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40</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Piauí – Vítimas 2018-jan2023.</w:t>
      </w:r>
      <w:bookmarkEnd w:id="100"/>
      <w:bookmarkEnd w:id="101"/>
    </w:p>
    <w:p>
      <w:pPr>
        <w:pStyle w:val="Normal"/>
        <w:spacing w:lineRule="auto" w:line="240" w:before="240" w:after="0"/>
        <w:ind w:firstLine="360"/>
        <w:jc w:val="center"/>
        <w:rPr>
          <w:rFonts w:ascii="Arial" w:hAnsi="Arial" w:cs="Arial"/>
        </w:rPr>
      </w:pPr>
      <w:r>
        <w:rPr/>
        <w:drawing>
          <wp:inline distT="0" distB="0" distL="0" distR="0">
            <wp:extent cx="4986655" cy="3599815"/>
            <wp:effectExtent l="0" t="0" r="0" b="0"/>
            <wp:docPr id="43" name="Image2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8" descr="Gráfico, Gráfico de dispersão&#10;&#10;Descrição gerada automaticamente"/>
                    <pic:cNvPicPr>
                      <a:picLocks noChangeAspect="1" noChangeArrowheads="1"/>
                    </pic:cNvPicPr>
                  </pic:nvPicPr>
                  <pic:blipFill>
                    <a:blip r:embed="rId50"/>
                    <a:stretch>
                      <a:fillRect/>
                    </a:stretch>
                  </pic:blipFill>
                  <pic:spPr bwMode="auto">
                    <a:xfrm>
                      <a:off x="0" y="0"/>
                      <a:ext cx="4986655"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Caption1"/>
        <w:keepNext w:val="true"/>
        <w:jc w:val="center"/>
        <w:rPr/>
      </w:pPr>
      <w:bookmarkStart w:id="102" w:name="_Toc137818408"/>
      <w:bookmarkStart w:id="103" w:name="_Toc137825698"/>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41</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Rio de Janeiro – Sinistros 2018-jan2023.</w:t>
      </w:r>
      <w:bookmarkEnd w:id="102"/>
      <w:bookmarkEnd w:id="103"/>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44" name="Image2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 descr="Gráfico, Gráfico de dispersão&#10;&#10;Descrição gerada automaticamente"/>
                    <pic:cNvPicPr>
                      <a:picLocks noChangeAspect="1" noChangeArrowheads="1"/>
                    </pic:cNvPicPr>
                  </pic:nvPicPr>
                  <pic:blipFill>
                    <a:blip r:embed="rId51"/>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104" w:name="_Toc137818409"/>
      <w:bookmarkStart w:id="105" w:name="_Toc137825699"/>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42</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Rio de Janeiro – Vítimas 2018-jan2023.</w:t>
      </w:r>
      <w:bookmarkEnd w:id="104"/>
      <w:bookmarkEnd w:id="105"/>
    </w:p>
    <w:p>
      <w:pPr>
        <w:pStyle w:val="Normal"/>
        <w:spacing w:lineRule="auto" w:line="240" w:before="240" w:after="0"/>
        <w:ind w:firstLine="360"/>
        <w:jc w:val="center"/>
        <w:rPr>
          <w:rFonts w:ascii="Arial" w:hAnsi="Arial" w:cs="Arial"/>
        </w:rPr>
      </w:pPr>
      <w:r>
        <w:rPr/>
        <w:drawing>
          <wp:inline distT="0" distB="0" distL="0" distR="0">
            <wp:extent cx="4973320" cy="3599815"/>
            <wp:effectExtent l="0" t="0" r="0" b="0"/>
            <wp:docPr id="45" name="Image3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0" descr="Gráfico, Gráfico de dispersão&#10;&#10;Descrição gerada automaticamente"/>
                    <pic:cNvPicPr>
                      <a:picLocks noChangeAspect="1" noChangeArrowheads="1"/>
                    </pic:cNvPicPr>
                  </pic:nvPicPr>
                  <pic:blipFill>
                    <a:blip r:embed="rId52"/>
                    <a:stretch>
                      <a:fillRect/>
                    </a:stretch>
                  </pic:blipFill>
                  <pic:spPr bwMode="auto">
                    <a:xfrm>
                      <a:off x="0" y="0"/>
                      <a:ext cx="4973320" cy="3599815"/>
                    </a:xfrm>
                    <a:prstGeom prst="rect">
                      <a:avLst/>
                    </a:prstGeom>
                  </pic:spPr>
                </pic:pic>
              </a:graphicData>
            </a:graphic>
          </wp:inline>
        </w:drawing>
      </w:r>
    </w:p>
    <w:p>
      <w:pPr>
        <w:pStyle w:val="Normal"/>
        <w:spacing w:lineRule="auto" w:line="240" w:before="240" w:after="0"/>
        <w:jc w:val="center"/>
        <w:rPr>
          <w:rFonts w:ascii="Arial" w:hAnsi="Arial" w:cs="Arial"/>
        </w:rPr>
      </w:pPr>
      <w:r>
        <w:rPr>
          <w:rFonts w:cs="Arial" w:ascii="Arial" w:hAnsi="Arial"/>
          <w:sz w:val="16"/>
          <w:szCs w:val="16"/>
        </w:rPr>
        <w:t>Fonte: Autoria Própria (2023), baseado em RENAEST (2023).</w:t>
      </w:r>
    </w:p>
    <w:p>
      <w:pPr>
        <w:pStyle w:val="Caption1"/>
        <w:keepNext w:val="true"/>
        <w:jc w:val="center"/>
        <w:rPr>
          <w:rFonts w:ascii="Arial" w:hAnsi="Arial" w:cs="Arial"/>
          <w:i w:val="false"/>
          <w:i w:val="false"/>
          <w:iCs w:val="false"/>
          <w:color w:val="000000" w:themeColor="text1"/>
          <w:sz w:val="16"/>
          <w:szCs w:val="16"/>
        </w:rPr>
      </w:pPr>
      <w:bookmarkStart w:id="106" w:name="_Toc137818410"/>
      <w:bookmarkStart w:id="107" w:name="_Toc137825700"/>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43</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Rio Grande do Norte – Sinistros 2018-jan2023.</w:t>
      </w:r>
      <w:bookmarkEnd w:id="106"/>
      <w:bookmarkEnd w:id="107"/>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46" name="Image3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 descr="Gráfico, Gráfico de dispersão&#10;&#10;Descrição gerada automaticamente"/>
                    <pic:cNvPicPr>
                      <a:picLocks noChangeAspect="1" noChangeArrowheads="1"/>
                    </pic:cNvPicPr>
                  </pic:nvPicPr>
                  <pic:blipFill>
                    <a:blip r:embed="rId53"/>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rPr>
      </w:pPr>
      <w:r>
        <w:rPr>
          <w:rFonts w:cs="Arial" w:ascii="Arial" w:hAnsi="Arial"/>
        </w:rPr>
      </w:r>
    </w:p>
    <w:p>
      <w:pPr>
        <w:pStyle w:val="Caption1"/>
        <w:keepNext w:val="true"/>
        <w:jc w:val="center"/>
        <w:rPr>
          <w:rFonts w:ascii="Arial" w:hAnsi="Arial" w:cs="Arial"/>
          <w:i w:val="false"/>
          <w:i w:val="false"/>
          <w:iCs w:val="false"/>
          <w:sz w:val="16"/>
          <w:szCs w:val="16"/>
        </w:rPr>
      </w:pPr>
      <w:bookmarkStart w:id="108" w:name="_Toc137818411"/>
      <w:bookmarkStart w:id="109" w:name="_Toc137825701"/>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44</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Rio Grande do Norte – Vítimas 2018-jan2023.</w:t>
      </w:r>
      <w:bookmarkEnd w:id="108"/>
      <w:bookmarkEnd w:id="109"/>
    </w:p>
    <w:p>
      <w:pPr>
        <w:pStyle w:val="Normal"/>
        <w:spacing w:lineRule="auto" w:line="240" w:before="240" w:after="0"/>
        <w:ind w:firstLine="360"/>
        <w:jc w:val="center"/>
        <w:rPr>
          <w:rFonts w:ascii="Arial" w:hAnsi="Arial" w:cs="Arial"/>
        </w:rPr>
      </w:pPr>
      <w:r>
        <w:rPr/>
        <w:drawing>
          <wp:inline distT="0" distB="0" distL="0" distR="0">
            <wp:extent cx="4973320" cy="3599815"/>
            <wp:effectExtent l="0" t="0" r="0" b="0"/>
            <wp:docPr id="4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2" descr=""/>
                    <pic:cNvPicPr>
                      <a:picLocks noChangeAspect="1" noChangeArrowheads="1"/>
                    </pic:cNvPicPr>
                  </pic:nvPicPr>
                  <pic:blipFill>
                    <a:blip r:embed="rId54"/>
                    <a:stretch>
                      <a:fillRect/>
                    </a:stretch>
                  </pic:blipFill>
                  <pic:spPr bwMode="auto">
                    <a:xfrm>
                      <a:off x="0" y="0"/>
                      <a:ext cx="4973320" cy="3599815"/>
                    </a:xfrm>
                    <a:prstGeom prst="rect">
                      <a:avLst/>
                    </a:prstGeom>
                  </pic:spPr>
                </pic:pic>
              </a:graphicData>
            </a:graphic>
          </wp:inline>
        </w:drawing>
      </w:r>
    </w:p>
    <w:p>
      <w:pPr>
        <w:pStyle w:val="Normal"/>
        <w:spacing w:lineRule="auto" w:line="240" w:before="240" w:after="0"/>
        <w:jc w:val="center"/>
        <w:rPr>
          <w:rFonts w:ascii="Arial" w:hAnsi="Arial" w:cs="Arial"/>
        </w:rPr>
      </w:pPr>
      <w:r>
        <w:rPr>
          <w:rFonts w:cs="Arial" w:ascii="Arial" w:hAnsi="Arial"/>
          <w:sz w:val="16"/>
          <w:szCs w:val="16"/>
        </w:rPr>
        <w:t>Fonte: Autoria Própria (2023), baseado em RENAEST (2023).</w:t>
      </w:r>
    </w:p>
    <w:p>
      <w:pPr>
        <w:pStyle w:val="Caption1"/>
        <w:keepNext w:val="true"/>
        <w:jc w:val="center"/>
        <w:rPr>
          <w:rFonts w:ascii="Arial" w:hAnsi="Arial" w:cs="Arial"/>
          <w:i w:val="false"/>
          <w:i w:val="false"/>
          <w:iCs w:val="false"/>
          <w:color w:val="000000" w:themeColor="text1"/>
          <w:sz w:val="16"/>
          <w:szCs w:val="16"/>
        </w:rPr>
      </w:pPr>
      <w:bookmarkStart w:id="110" w:name="_Toc137818412"/>
      <w:bookmarkStart w:id="111" w:name="_Toc137825702"/>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45</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Rio Grande do Sul – Sinistros 2018-jan2023.</w:t>
      </w:r>
      <w:bookmarkEnd w:id="110"/>
      <w:bookmarkEnd w:id="111"/>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48" name="Image3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 descr="Tabela&#10;&#10;Descrição gerada automaticamente"/>
                    <pic:cNvPicPr>
                      <a:picLocks noChangeAspect="1" noChangeArrowheads="1"/>
                    </pic:cNvPicPr>
                  </pic:nvPicPr>
                  <pic:blipFill>
                    <a:blip r:embed="rId55"/>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112" w:name="_Toc137818413"/>
      <w:bookmarkStart w:id="113" w:name="_Toc137825703"/>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46</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Rio Grande do Sul – Vítimas 2018-jan2023.</w:t>
      </w:r>
      <w:bookmarkEnd w:id="112"/>
      <w:bookmarkEnd w:id="113"/>
    </w:p>
    <w:p>
      <w:pPr>
        <w:pStyle w:val="Normal"/>
        <w:spacing w:lineRule="auto" w:line="240" w:before="240" w:after="0"/>
        <w:ind w:firstLine="360"/>
        <w:jc w:val="center"/>
        <w:rPr>
          <w:rFonts w:ascii="Arial" w:hAnsi="Arial" w:cs="Arial"/>
        </w:rPr>
      </w:pPr>
      <w:r>
        <w:rPr/>
        <w:drawing>
          <wp:inline distT="0" distB="0" distL="0" distR="0">
            <wp:extent cx="4973320" cy="3599815"/>
            <wp:effectExtent l="0" t="0" r="0" b="0"/>
            <wp:docPr id="49" name="Image3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4" descr="Gráfico, Gráfico de dispersão&#10;&#10;Descrição gerada automaticamente"/>
                    <pic:cNvPicPr>
                      <a:picLocks noChangeAspect="1" noChangeArrowheads="1"/>
                    </pic:cNvPicPr>
                  </pic:nvPicPr>
                  <pic:blipFill>
                    <a:blip r:embed="rId56"/>
                    <a:stretch>
                      <a:fillRect/>
                    </a:stretch>
                  </pic:blipFill>
                  <pic:spPr bwMode="auto">
                    <a:xfrm>
                      <a:off x="0" y="0"/>
                      <a:ext cx="4973320"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Caption1"/>
        <w:keepNext w:val="true"/>
        <w:jc w:val="center"/>
        <w:rPr>
          <w:rFonts w:ascii="Arial" w:hAnsi="Arial" w:cs="Arial"/>
          <w:i w:val="false"/>
          <w:i w:val="false"/>
          <w:iCs w:val="false"/>
          <w:color w:val="000000" w:themeColor="text1"/>
          <w:sz w:val="16"/>
          <w:szCs w:val="16"/>
        </w:rPr>
      </w:pPr>
      <w:bookmarkStart w:id="114" w:name="_Toc137825704"/>
      <w:bookmarkStart w:id="115" w:name="_Toc137818414"/>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47</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Rondônia – Sinistros 2018-jan2023.</w:t>
      </w:r>
      <w:bookmarkEnd w:id="114"/>
      <w:bookmarkEnd w:id="115"/>
    </w:p>
    <w:p>
      <w:pPr>
        <w:pStyle w:val="Normal"/>
        <w:spacing w:lineRule="auto" w:line="240" w:before="240" w:after="0"/>
        <w:ind w:firstLine="360"/>
        <w:jc w:val="center"/>
        <w:rPr>
          <w:rFonts w:ascii="Arial" w:hAnsi="Arial" w:cs="Arial"/>
        </w:rPr>
      </w:pPr>
      <w:r>
        <w:rPr/>
        <w:drawing>
          <wp:inline distT="0" distB="0" distL="0" distR="0">
            <wp:extent cx="4998720" cy="3522345"/>
            <wp:effectExtent l="0" t="0" r="0" b="0"/>
            <wp:docPr id="50" name="Image3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 descr="Gráfico, Gráfico de dispersão&#10;&#10;Descrição gerada automaticamente"/>
                    <pic:cNvPicPr>
                      <a:picLocks noChangeAspect="1" noChangeArrowheads="1"/>
                    </pic:cNvPicPr>
                  </pic:nvPicPr>
                  <pic:blipFill>
                    <a:blip r:embed="rId57"/>
                    <a:stretch>
                      <a:fillRect/>
                    </a:stretch>
                  </pic:blipFill>
                  <pic:spPr bwMode="auto">
                    <a:xfrm>
                      <a:off x="0" y="0"/>
                      <a:ext cx="4998720" cy="352234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both"/>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116" w:name="_Toc137818415"/>
      <w:bookmarkStart w:id="117" w:name="_Toc137825705"/>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48</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Rondônia – Vítimas 2018-jan2023.</w:t>
      </w:r>
      <w:bookmarkEnd w:id="116"/>
      <w:bookmarkEnd w:id="117"/>
    </w:p>
    <w:p>
      <w:pPr>
        <w:pStyle w:val="Normal"/>
        <w:spacing w:lineRule="auto" w:line="240" w:before="240" w:after="0"/>
        <w:ind w:firstLine="360"/>
        <w:jc w:val="center"/>
        <w:rPr>
          <w:rFonts w:ascii="Arial" w:hAnsi="Arial" w:cs="Arial"/>
        </w:rPr>
      </w:pPr>
      <w:r>
        <w:rPr/>
        <w:drawing>
          <wp:inline distT="0" distB="0" distL="0" distR="0">
            <wp:extent cx="4977130" cy="3599815"/>
            <wp:effectExtent l="0" t="0" r="0" b="0"/>
            <wp:docPr id="51" name="Image3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 descr="Gráfico, Gráfico de dispersão&#10;&#10;Descrição gerada automaticamente"/>
                    <pic:cNvPicPr>
                      <a:picLocks noChangeAspect="1" noChangeArrowheads="1"/>
                    </pic:cNvPicPr>
                  </pic:nvPicPr>
                  <pic:blipFill>
                    <a:blip r:embed="rId58"/>
                    <a:stretch>
                      <a:fillRect/>
                    </a:stretch>
                  </pic:blipFill>
                  <pic:spPr bwMode="auto">
                    <a:xfrm>
                      <a:off x="0" y="0"/>
                      <a:ext cx="4977130"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Caption1"/>
        <w:keepNext w:val="true"/>
        <w:jc w:val="center"/>
        <w:rPr>
          <w:rFonts w:ascii="Arial" w:hAnsi="Arial" w:cs="Arial"/>
          <w:i w:val="false"/>
          <w:i w:val="false"/>
          <w:iCs w:val="false"/>
          <w:color w:val="000000" w:themeColor="text1"/>
          <w:sz w:val="16"/>
          <w:szCs w:val="16"/>
        </w:rPr>
      </w:pPr>
      <w:bookmarkStart w:id="118" w:name="_Toc137818416"/>
      <w:bookmarkStart w:id="119" w:name="_Toc137825706"/>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49</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Roraima – Sinistros 2018-jan2023.</w:t>
      </w:r>
      <w:bookmarkEnd w:id="118"/>
      <w:bookmarkEnd w:id="119"/>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52" name="Image3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 descr="Gráfico&#10;&#10;Descrição gerada automaticamente"/>
                    <pic:cNvPicPr>
                      <a:picLocks noChangeAspect="1" noChangeArrowheads="1"/>
                    </pic:cNvPicPr>
                  </pic:nvPicPr>
                  <pic:blipFill>
                    <a:blip r:embed="rId59"/>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rPr>
      </w:pPr>
      <w:r>
        <w:rPr>
          <w:rFonts w:cs="Arial" w:ascii="Arial" w:hAnsi="Arial"/>
        </w:rPr>
      </w:r>
    </w:p>
    <w:p>
      <w:pPr>
        <w:pStyle w:val="Caption1"/>
        <w:keepNext w:val="true"/>
        <w:jc w:val="center"/>
        <w:rPr>
          <w:rFonts w:ascii="Arial" w:hAnsi="Arial" w:cs="Arial"/>
          <w:i w:val="false"/>
          <w:i w:val="false"/>
          <w:iCs w:val="false"/>
          <w:sz w:val="16"/>
          <w:szCs w:val="16"/>
        </w:rPr>
      </w:pPr>
      <w:bookmarkStart w:id="120" w:name="_Toc137818417"/>
      <w:bookmarkStart w:id="121" w:name="_Toc137825707"/>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50</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Roraima – Vítimas 2018-jan2023.</w:t>
      </w:r>
      <w:bookmarkEnd w:id="120"/>
      <w:bookmarkEnd w:id="121"/>
    </w:p>
    <w:p>
      <w:pPr>
        <w:pStyle w:val="Normal"/>
        <w:spacing w:lineRule="auto" w:line="240" w:before="240" w:after="0"/>
        <w:ind w:firstLine="360"/>
        <w:jc w:val="center"/>
        <w:rPr>
          <w:rFonts w:ascii="Arial" w:hAnsi="Arial" w:cs="Arial"/>
        </w:rPr>
      </w:pPr>
      <w:r>
        <w:rPr/>
        <w:drawing>
          <wp:inline distT="0" distB="0" distL="0" distR="0">
            <wp:extent cx="4973320" cy="3599815"/>
            <wp:effectExtent l="0" t="0" r="0" b="0"/>
            <wp:docPr id="53" name="Image3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8" descr="Gráfico, Gráfico de dispersão&#10;&#10;Descrição gerada automaticamente"/>
                    <pic:cNvPicPr>
                      <a:picLocks noChangeAspect="1" noChangeArrowheads="1"/>
                    </pic:cNvPicPr>
                  </pic:nvPicPr>
                  <pic:blipFill>
                    <a:blip r:embed="rId60"/>
                    <a:stretch>
                      <a:fillRect/>
                    </a:stretch>
                  </pic:blipFill>
                  <pic:spPr bwMode="auto">
                    <a:xfrm>
                      <a:off x="0" y="0"/>
                      <a:ext cx="4973320" cy="3599815"/>
                    </a:xfrm>
                    <a:prstGeom prst="rect">
                      <a:avLst/>
                    </a:prstGeom>
                  </pic:spPr>
                </pic:pic>
              </a:graphicData>
            </a:graphic>
          </wp:inline>
        </w:drawing>
      </w:r>
    </w:p>
    <w:p>
      <w:pPr>
        <w:pStyle w:val="Normal"/>
        <w:spacing w:lineRule="auto" w:line="240" w:before="240" w:after="0"/>
        <w:jc w:val="center"/>
        <w:rPr>
          <w:rFonts w:ascii="Arial" w:hAnsi="Arial" w:cs="Arial"/>
        </w:rPr>
      </w:pPr>
      <w:r>
        <w:rPr>
          <w:rFonts w:cs="Arial" w:ascii="Arial" w:hAnsi="Arial"/>
          <w:sz w:val="16"/>
          <w:szCs w:val="16"/>
        </w:rPr>
        <w:t>Fonte: Autoria Própria (2023), baseado em RENAEST (2023).</w:t>
      </w:r>
    </w:p>
    <w:p>
      <w:pPr>
        <w:pStyle w:val="Caption1"/>
        <w:keepNext w:val="true"/>
        <w:jc w:val="center"/>
        <w:rPr>
          <w:rFonts w:ascii="Arial" w:hAnsi="Arial" w:cs="Arial"/>
          <w:i w:val="false"/>
          <w:i w:val="false"/>
          <w:iCs w:val="false"/>
          <w:sz w:val="16"/>
          <w:szCs w:val="16"/>
        </w:rPr>
      </w:pPr>
      <w:bookmarkStart w:id="122" w:name="_Toc137818418"/>
      <w:bookmarkStart w:id="123" w:name="_Toc137825708"/>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51</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Santa Catarina – Sinistros 2018-jan2023.</w:t>
      </w:r>
      <w:bookmarkEnd w:id="122"/>
      <w:bookmarkEnd w:id="123"/>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54" name="Image3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 descr="Tabela&#10;&#10;Descrição gerada automaticamente"/>
                    <pic:cNvPicPr>
                      <a:picLocks noChangeAspect="1" noChangeArrowheads="1"/>
                    </pic:cNvPicPr>
                  </pic:nvPicPr>
                  <pic:blipFill>
                    <a:blip r:embed="rId61"/>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color w:val="000000" w:themeColor="text1"/>
          <w:sz w:val="16"/>
          <w:szCs w:val="16"/>
        </w:rPr>
      </w:pPr>
      <w:r>
        <w:rPr>
          <w:rFonts w:cs="Arial" w:ascii="Arial" w:hAnsi="Arial"/>
          <w:color w:val="000000" w:themeColor="text1"/>
          <w:sz w:val="16"/>
          <w:szCs w:val="16"/>
        </w:rPr>
        <w:t>Fonte: Autoria Própria (2023), baseado em RENAEST (2023).</w:t>
      </w:r>
    </w:p>
    <w:p>
      <w:pPr>
        <w:pStyle w:val="Normal"/>
        <w:spacing w:lineRule="auto" w:line="240" w:before="240" w:after="0"/>
        <w:ind w:firstLine="360"/>
        <w:jc w:val="center"/>
        <w:rPr>
          <w:rFonts w:ascii="Arial" w:hAnsi="Arial" w:cs="Arial"/>
          <w:color w:val="000000" w:themeColor="text1"/>
        </w:rPr>
      </w:pPr>
      <w:r>
        <w:rPr>
          <w:rFonts w:cs="Arial" w:ascii="Arial" w:hAnsi="Arial"/>
          <w:color w:val="000000" w:themeColor="text1"/>
        </w:rPr>
      </w:r>
    </w:p>
    <w:p>
      <w:pPr>
        <w:pStyle w:val="Caption1"/>
        <w:keepNext w:val="true"/>
        <w:jc w:val="center"/>
        <w:rPr>
          <w:rFonts w:ascii="Arial" w:hAnsi="Arial" w:cs="Arial"/>
          <w:i w:val="false"/>
          <w:i w:val="false"/>
          <w:iCs w:val="false"/>
          <w:color w:val="000000" w:themeColor="text1"/>
          <w:sz w:val="16"/>
          <w:szCs w:val="16"/>
        </w:rPr>
      </w:pPr>
      <w:bookmarkStart w:id="124" w:name="_Toc137818419"/>
      <w:bookmarkStart w:id="125" w:name="_Toc137825709"/>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52</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Santa Catarina – Vítimas 2018-jan2023.</w:t>
      </w:r>
      <w:bookmarkEnd w:id="124"/>
      <w:bookmarkEnd w:id="125"/>
    </w:p>
    <w:p>
      <w:pPr>
        <w:pStyle w:val="Normal"/>
        <w:spacing w:lineRule="auto" w:line="240" w:before="240" w:after="0"/>
        <w:ind w:firstLine="360"/>
        <w:jc w:val="center"/>
        <w:rPr>
          <w:rFonts w:ascii="Arial" w:hAnsi="Arial" w:cs="Arial"/>
        </w:rPr>
      </w:pPr>
      <w:r>
        <w:rPr/>
        <w:drawing>
          <wp:inline distT="0" distB="0" distL="0" distR="0">
            <wp:extent cx="4973320" cy="3599815"/>
            <wp:effectExtent l="0" t="0" r="0" b="0"/>
            <wp:docPr id="55" name="Image4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0" descr="Gráfico, Gráfico de dispersão&#10;&#10;Descrição gerada automaticamente"/>
                    <pic:cNvPicPr>
                      <a:picLocks noChangeAspect="1" noChangeArrowheads="1"/>
                    </pic:cNvPicPr>
                  </pic:nvPicPr>
                  <pic:blipFill>
                    <a:blip r:embed="rId62"/>
                    <a:stretch>
                      <a:fillRect/>
                    </a:stretch>
                  </pic:blipFill>
                  <pic:spPr bwMode="auto">
                    <a:xfrm>
                      <a:off x="0" y="0"/>
                      <a:ext cx="4973320" cy="3599815"/>
                    </a:xfrm>
                    <a:prstGeom prst="rect">
                      <a:avLst/>
                    </a:prstGeom>
                  </pic:spPr>
                </pic:pic>
              </a:graphicData>
            </a:graphic>
          </wp:inline>
        </w:drawing>
      </w:r>
    </w:p>
    <w:p>
      <w:pPr>
        <w:pStyle w:val="Normal"/>
        <w:spacing w:lineRule="auto" w:line="240" w:before="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jc w:val="both"/>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126" w:name="_Toc137818420"/>
      <w:bookmarkStart w:id="127" w:name="_Toc137825710"/>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53</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São Paulo – Sinistros 2018-jan2023.</w:t>
      </w:r>
      <w:bookmarkEnd w:id="126"/>
      <w:bookmarkEnd w:id="127"/>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56" name="Image4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1" descr="Gráfico, Gráfico de dispersão&#10;&#10;Descrição gerada automaticamente"/>
                    <pic:cNvPicPr>
                      <a:picLocks noChangeAspect="1" noChangeArrowheads="1"/>
                    </pic:cNvPicPr>
                  </pic:nvPicPr>
                  <pic:blipFill>
                    <a:blip r:embed="rId63"/>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both"/>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128" w:name="_Toc137818421"/>
      <w:bookmarkStart w:id="129" w:name="_Toc137825711"/>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54</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São Paulo – Vítimas 2018-jan2023.</w:t>
      </w:r>
      <w:bookmarkEnd w:id="128"/>
      <w:bookmarkEnd w:id="129"/>
    </w:p>
    <w:p>
      <w:pPr>
        <w:pStyle w:val="Normal"/>
        <w:spacing w:lineRule="auto" w:line="240" w:before="240" w:after="0"/>
        <w:ind w:firstLine="360"/>
        <w:jc w:val="center"/>
        <w:rPr>
          <w:rFonts w:ascii="Arial" w:hAnsi="Arial" w:cs="Arial"/>
        </w:rPr>
      </w:pPr>
      <w:r>
        <w:rPr/>
        <w:drawing>
          <wp:inline distT="0" distB="0" distL="0" distR="0">
            <wp:extent cx="4973320" cy="3599815"/>
            <wp:effectExtent l="0" t="0" r="0" b="0"/>
            <wp:docPr id="57" name="Image4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2" descr="Gráfico, Gráfico de dispersão&#10;&#10;Descrição gerada automaticamente"/>
                    <pic:cNvPicPr>
                      <a:picLocks noChangeAspect="1" noChangeArrowheads="1"/>
                    </pic:cNvPicPr>
                  </pic:nvPicPr>
                  <pic:blipFill>
                    <a:blip r:embed="rId64"/>
                    <a:stretch>
                      <a:fillRect/>
                    </a:stretch>
                  </pic:blipFill>
                  <pic:spPr bwMode="auto">
                    <a:xfrm>
                      <a:off x="0" y="0"/>
                      <a:ext cx="4973320" cy="3599815"/>
                    </a:xfrm>
                    <a:prstGeom prst="rect">
                      <a:avLst/>
                    </a:prstGeom>
                  </pic:spPr>
                </pic:pic>
              </a:graphicData>
            </a:graphic>
          </wp:inline>
        </w:drawing>
      </w:r>
    </w:p>
    <w:p>
      <w:pPr>
        <w:pStyle w:val="Normal"/>
        <w:spacing w:lineRule="auto" w:line="240" w:before="240" w:after="0"/>
        <w:jc w:val="center"/>
        <w:rPr>
          <w:rFonts w:ascii="Arial" w:hAnsi="Arial" w:cs="Arial"/>
        </w:rPr>
      </w:pPr>
      <w:r>
        <w:rPr>
          <w:rFonts w:cs="Arial" w:ascii="Arial" w:hAnsi="Arial"/>
          <w:sz w:val="16"/>
          <w:szCs w:val="16"/>
        </w:rPr>
        <w:t>Fonte: Autoria Própria (2023), baseado em RENAEST (2023).</w:t>
      </w:r>
    </w:p>
    <w:p>
      <w:pPr>
        <w:pStyle w:val="Caption1"/>
        <w:keepNext w:val="true"/>
        <w:jc w:val="center"/>
        <w:rPr>
          <w:rFonts w:ascii="Arial" w:hAnsi="Arial" w:cs="Arial"/>
          <w:i w:val="false"/>
          <w:i w:val="false"/>
          <w:iCs w:val="false"/>
          <w:color w:val="000000" w:themeColor="text1"/>
          <w:sz w:val="16"/>
          <w:szCs w:val="16"/>
        </w:rPr>
      </w:pPr>
      <w:bookmarkStart w:id="130" w:name="_Toc137818422"/>
      <w:bookmarkStart w:id="131" w:name="_Toc137825712"/>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55</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Sergipe – Sinistros 2018-jan2023.</w:t>
      </w:r>
      <w:bookmarkEnd w:id="130"/>
      <w:bookmarkEnd w:id="131"/>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58" name="Image43" descr="Gráfic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3" descr="Gráfico, Tabela&#10;&#10;Descrição gerada automaticamente"/>
                    <pic:cNvPicPr>
                      <a:picLocks noChangeAspect="1" noChangeArrowheads="1"/>
                    </pic:cNvPicPr>
                  </pic:nvPicPr>
                  <pic:blipFill>
                    <a:blip r:embed="rId65"/>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rPr>
      </w:pPr>
      <w:r>
        <w:rPr>
          <w:rFonts w:cs="Arial" w:ascii="Arial" w:hAnsi="Arial"/>
        </w:rPr>
      </w:r>
    </w:p>
    <w:p>
      <w:pPr>
        <w:pStyle w:val="Caption1"/>
        <w:keepNext w:val="true"/>
        <w:jc w:val="center"/>
        <w:rPr>
          <w:rFonts w:ascii="Arial" w:hAnsi="Arial" w:cs="Arial"/>
          <w:i w:val="false"/>
          <w:i w:val="false"/>
          <w:iCs w:val="false"/>
          <w:color w:val="000000" w:themeColor="text1"/>
          <w:sz w:val="16"/>
          <w:szCs w:val="16"/>
        </w:rPr>
      </w:pPr>
      <w:bookmarkStart w:id="132" w:name="_Toc137818423"/>
      <w:bookmarkStart w:id="133" w:name="_Toc137825713"/>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56</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Sergipe – Vítimas 2018-jan2023.</w:t>
      </w:r>
      <w:bookmarkEnd w:id="132"/>
      <w:bookmarkEnd w:id="133"/>
    </w:p>
    <w:p>
      <w:pPr>
        <w:pStyle w:val="Normal"/>
        <w:spacing w:lineRule="auto" w:line="240" w:before="240" w:after="0"/>
        <w:ind w:firstLine="360"/>
        <w:jc w:val="center"/>
        <w:rPr>
          <w:rFonts w:ascii="Arial" w:hAnsi="Arial" w:cs="Arial"/>
        </w:rPr>
      </w:pPr>
      <w:r>
        <w:rPr/>
        <w:drawing>
          <wp:inline distT="0" distB="0" distL="0" distR="0">
            <wp:extent cx="4977130" cy="3599815"/>
            <wp:effectExtent l="0" t="0" r="0" b="0"/>
            <wp:docPr id="59" name="Image4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4" descr="Gráfico, Gráfico de dispersão&#10;&#10;Descrição gerada automaticamente"/>
                    <pic:cNvPicPr>
                      <a:picLocks noChangeAspect="1" noChangeArrowheads="1"/>
                    </pic:cNvPicPr>
                  </pic:nvPicPr>
                  <pic:blipFill>
                    <a:blip r:embed="rId66"/>
                    <a:stretch>
                      <a:fillRect/>
                    </a:stretch>
                  </pic:blipFill>
                  <pic:spPr bwMode="auto">
                    <a:xfrm>
                      <a:off x="0" y="0"/>
                      <a:ext cx="4977130" cy="3599815"/>
                    </a:xfrm>
                    <a:prstGeom prst="rect">
                      <a:avLst/>
                    </a:prstGeom>
                  </pic:spPr>
                </pic:pic>
              </a:graphicData>
            </a:graphic>
          </wp:inline>
        </w:drawing>
      </w:r>
    </w:p>
    <w:p>
      <w:pPr>
        <w:pStyle w:val="Normal"/>
        <w:spacing w:lineRule="auto" w:line="240" w:before="0" w:after="0"/>
        <w:ind w:firstLine="360"/>
        <w:jc w:val="center"/>
        <w:rPr>
          <w:rFonts w:ascii="Arial" w:hAnsi="Arial" w:cs="Arial"/>
          <w:color w:val="000000" w:themeColor="text1"/>
          <w:sz w:val="16"/>
          <w:szCs w:val="16"/>
        </w:rPr>
      </w:pPr>
      <w:r>
        <w:rPr>
          <w:rFonts w:cs="Arial" w:ascii="Arial" w:hAnsi="Arial"/>
          <w:color w:val="000000" w:themeColor="text1"/>
          <w:sz w:val="16"/>
          <w:szCs w:val="16"/>
        </w:rPr>
        <w:t>Fonte: Autoria Própria (2023), baseado em RENAEST (2023).</w:t>
      </w:r>
    </w:p>
    <w:p>
      <w:pPr>
        <w:pStyle w:val="Normal"/>
        <w:spacing w:lineRule="auto" w:line="240" w:before="0" w:after="0"/>
        <w:ind w:firstLine="360"/>
        <w:jc w:val="both"/>
        <w:rPr>
          <w:rFonts w:ascii="Arial" w:hAnsi="Arial" w:cs="Arial"/>
          <w:sz w:val="16"/>
          <w:szCs w:val="16"/>
        </w:rPr>
      </w:pPr>
      <w:r>
        <w:rPr>
          <w:rFonts w:cs="Arial" w:ascii="Arial" w:hAnsi="Arial"/>
          <w:sz w:val="16"/>
          <w:szCs w:val="16"/>
        </w:rPr>
      </w:r>
    </w:p>
    <w:p>
      <w:pPr>
        <w:pStyle w:val="Caption1"/>
        <w:keepNext w:val="true"/>
        <w:jc w:val="center"/>
        <w:rPr>
          <w:rFonts w:ascii="Arial" w:hAnsi="Arial" w:cs="Arial"/>
          <w:i w:val="false"/>
          <w:i w:val="false"/>
          <w:iCs w:val="false"/>
          <w:color w:val="000000" w:themeColor="text1"/>
          <w:sz w:val="16"/>
          <w:szCs w:val="16"/>
        </w:rPr>
      </w:pPr>
      <w:bookmarkStart w:id="134" w:name="_Toc137818424"/>
      <w:bookmarkStart w:id="135" w:name="_Toc137825714"/>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57</w:t>
      </w:r>
      <w:r>
        <w:rPr>
          <w:sz w:val="16"/>
          <w:i w:val="false"/>
          <w:szCs w:val="16"/>
          <w:iCs w:val="false"/>
          <w:rFonts w:cs="Arial" w:ascii="Arial" w:hAnsi="Arial"/>
          <w:color w:val="000000"/>
        </w:rPr>
        <w:fldChar w:fldCharType="end"/>
      </w:r>
      <w:r>
        <w:rPr>
          <w:rFonts w:cs="Arial" w:ascii="Arial" w:hAnsi="Arial"/>
          <w:i w:val="false"/>
          <w:iCs w:val="false"/>
          <w:color w:val="000000" w:themeColor="text1"/>
          <w:sz w:val="16"/>
          <w:szCs w:val="16"/>
        </w:rPr>
        <w:t>: Percentual de campos não informados, Tocantins – Sinistros 2018-jan2023.</w:t>
      </w:r>
      <w:bookmarkEnd w:id="134"/>
      <w:bookmarkEnd w:id="135"/>
    </w:p>
    <w:p>
      <w:pPr>
        <w:pStyle w:val="Normal"/>
        <w:spacing w:lineRule="auto" w:line="240" w:before="240" w:after="0"/>
        <w:ind w:firstLine="360"/>
        <w:jc w:val="center"/>
        <w:rPr>
          <w:rFonts w:ascii="Arial" w:hAnsi="Arial" w:cs="Arial"/>
        </w:rPr>
      </w:pPr>
      <w:r>
        <w:rPr/>
        <w:drawing>
          <wp:inline distT="0" distB="0" distL="0" distR="0">
            <wp:extent cx="5108575" cy="3599815"/>
            <wp:effectExtent l="0" t="0" r="0" b="0"/>
            <wp:docPr id="6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5" descr=""/>
                    <pic:cNvPicPr>
                      <a:picLocks noChangeAspect="1" noChangeArrowheads="1"/>
                    </pic:cNvPicPr>
                  </pic:nvPicPr>
                  <pic:blipFill>
                    <a:blip r:embed="rId67"/>
                    <a:stretch>
                      <a:fillRect/>
                    </a:stretch>
                  </pic:blipFill>
                  <pic:spPr bwMode="auto">
                    <a:xfrm>
                      <a:off x="0" y="0"/>
                      <a:ext cx="5108575" cy="3599815"/>
                    </a:xfrm>
                    <a:prstGeom prst="rect">
                      <a:avLst/>
                    </a:prstGeom>
                  </pic:spPr>
                </pic:pic>
              </a:graphicData>
            </a:graphic>
          </wp:inline>
        </w:drawing>
      </w:r>
    </w:p>
    <w:p>
      <w:pPr>
        <w:pStyle w:val="Normal"/>
        <w:spacing w:lineRule="auto" w:line="240" w:before="240" w:after="0"/>
        <w:ind w:firstLine="36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240" w:after="0"/>
        <w:ind w:firstLine="36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rFonts w:ascii="Arial" w:hAnsi="Arial" w:cs="Arial"/>
          <w:i w:val="false"/>
          <w:i w:val="false"/>
          <w:iCs w:val="false"/>
          <w:color w:val="000000" w:themeColor="text1"/>
          <w:sz w:val="16"/>
          <w:szCs w:val="16"/>
        </w:rPr>
      </w:pPr>
      <w:bookmarkStart w:id="136" w:name="_Toc137825715"/>
      <w:bookmarkStart w:id="137" w:name="_Toc137818425"/>
      <w:bookmarkStart w:id="138" w:name="_Ref137817168"/>
      <w:bookmarkStart w:id="139" w:name="_Ref137817173"/>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58</w:t>
      </w:r>
      <w:r>
        <w:rPr>
          <w:sz w:val="16"/>
          <w:i w:val="false"/>
          <w:szCs w:val="16"/>
          <w:iCs w:val="false"/>
          <w:rFonts w:cs="Arial" w:ascii="Arial" w:hAnsi="Arial"/>
          <w:color w:val="000000"/>
        </w:rPr>
        <w:fldChar w:fldCharType="end"/>
      </w:r>
      <w:bookmarkEnd w:id="139"/>
      <w:r>
        <w:rPr>
          <w:rFonts w:cs="Arial" w:ascii="Arial" w:hAnsi="Arial"/>
          <w:i w:val="false"/>
          <w:iCs w:val="false"/>
          <w:color w:val="000000" w:themeColor="text1"/>
          <w:sz w:val="16"/>
          <w:szCs w:val="16"/>
        </w:rPr>
        <w:t>: Percentual de campos não informados, Tocantins – Vítimas 2018-jan2023.</w:t>
      </w:r>
      <w:bookmarkEnd w:id="136"/>
      <w:bookmarkEnd w:id="137"/>
      <w:bookmarkEnd w:id="138"/>
    </w:p>
    <w:p>
      <w:pPr>
        <w:pStyle w:val="Normal"/>
        <w:spacing w:lineRule="auto" w:line="240" w:before="240" w:after="0"/>
        <w:ind w:firstLine="360"/>
        <w:jc w:val="center"/>
        <w:rPr>
          <w:rFonts w:ascii="Arial" w:hAnsi="Arial" w:cs="Arial"/>
        </w:rPr>
      </w:pPr>
      <w:r>
        <w:rPr/>
        <w:drawing>
          <wp:inline distT="0" distB="0" distL="0" distR="0">
            <wp:extent cx="4977130" cy="3599815"/>
            <wp:effectExtent l="0" t="0" r="0" b="0"/>
            <wp:docPr id="61" name="Image4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6" descr="Gráfico, Gráfico de dispersão&#10;&#10;Descrição gerada automaticamente"/>
                    <pic:cNvPicPr>
                      <a:picLocks noChangeAspect="1" noChangeArrowheads="1"/>
                    </pic:cNvPicPr>
                  </pic:nvPicPr>
                  <pic:blipFill>
                    <a:blip r:embed="rId68"/>
                    <a:stretch>
                      <a:fillRect/>
                    </a:stretch>
                  </pic:blipFill>
                  <pic:spPr bwMode="auto">
                    <a:xfrm>
                      <a:off x="0" y="0"/>
                      <a:ext cx="4977130" cy="3599815"/>
                    </a:xfrm>
                    <a:prstGeom prst="rect">
                      <a:avLst/>
                    </a:prstGeom>
                  </pic:spPr>
                </pic:pic>
              </a:graphicData>
            </a:graphic>
          </wp:inline>
        </w:drawing>
      </w:r>
    </w:p>
    <w:p>
      <w:pPr>
        <w:pStyle w:val="Normal"/>
        <w:spacing w:lineRule="auto" w:line="240" w:before="240" w:after="0"/>
        <w:jc w:val="center"/>
        <w:rPr>
          <w:rFonts w:ascii="Arial" w:hAnsi="Arial" w:cs="Arial"/>
        </w:rPr>
      </w:pPr>
      <w:r>
        <w:rPr>
          <w:rFonts w:cs="Arial" w:ascii="Arial" w:hAnsi="Arial"/>
          <w:sz w:val="16"/>
          <w:szCs w:val="16"/>
        </w:rPr>
        <w:t>Fonte: Autoria Própria (2023), baseado em RENAEST (2023).</w:t>
      </w:r>
    </w:p>
    <w:p>
      <w:pPr>
        <w:pStyle w:val="Normal"/>
        <w:spacing w:lineRule="auto" w:line="240" w:before="0" w:after="0"/>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t xml:space="preserve"> </w:t>
      </w:r>
    </w:p>
    <w:p>
      <w:pPr>
        <w:pStyle w:val="Caption1"/>
        <w:keepNext w:val="true"/>
        <w:jc w:val="center"/>
        <w:rPr>
          <w:rFonts w:ascii="Arial" w:hAnsi="Arial" w:cs="Arial"/>
          <w:i w:val="false"/>
          <w:i w:val="false"/>
          <w:iCs w:val="false"/>
          <w:color w:val="000000" w:themeColor="text1"/>
          <w:sz w:val="16"/>
          <w:szCs w:val="16"/>
        </w:rPr>
      </w:pPr>
      <w:bookmarkStart w:id="140" w:name="_Toc137820013"/>
      <w:bookmarkStart w:id="141" w:name="_Ref137739833"/>
      <w:r>
        <w:rPr>
          <w:rFonts w:cs="Arial" w:ascii="Arial" w:hAnsi="Arial"/>
          <w:i w:val="false"/>
          <w:iCs w:val="false"/>
          <w:color w:val="000000" w:themeColor="text1"/>
          <w:sz w:val="16"/>
          <w:szCs w:val="16"/>
        </w:rPr>
        <w:t xml:space="preserve">Tabela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Tabela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2</w:t>
      </w:r>
      <w:r>
        <w:rPr>
          <w:sz w:val="16"/>
          <w:i w:val="false"/>
          <w:szCs w:val="16"/>
          <w:iCs w:val="false"/>
          <w:rFonts w:cs="Arial" w:ascii="Arial" w:hAnsi="Arial"/>
          <w:color w:val="000000"/>
        </w:rPr>
        <w:fldChar w:fldCharType="end"/>
      </w:r>
      <w:bookmarkEnd w:id="141"/>
      <w:r>
        <w:rPr>
          <w:rFonts w:cs="Arial" w:ascii="Arial" w:hAnsi="Arial"/>
          <w:i w:val="false"/>
          <w:iCs w:val="false"/>
          <w:color w:val="000000" w:themeColor="text1"/>
          <w:sz w:val="16"/>
          <w:szCs w:val="16"/>
        </w:rPr>
        <w:t>: Percentual de campos não informados para as 8 variáveis menos informadas por UF e BR, no conjunto “Acidentes”.</w:t>
      </w:r>
      <w:bookmarkEnd w:id="140"/>
    </w:p>
    <w:tbl>
      <w:tblPr>
        <w:tblStyle w:val="Tabelacomgrade"/>
        <w:tblW w:w="5000" w:type="pct"/>
        <w:jc w:val="center"/>
        <w:tblInd w:w="0" w:type="dxa"/>
        <w:tblLayout w:type="fixed"/>
        <w:tblCellMar>
          <w:top w:w="0" w:type="dxa"/>
          <w:left w:w="108" w:type="dxa"/>
          <w:bottom w:w="0" w:type="dxa"/>
          <w:right w:w="108" w:type="dxa"/>
        </w:tblCellMar>
        <w:tblLook w:val="04a0" w:noHBand="0" w:noVBand="1" w:firstColumn="1" w:lastRow="0" w:lastColumn="0" w:firstRow="1"/>
      </w:tblPr>
      <w:tblGrid>
        <w:gridCol w:w="850"/>
        <w:gridCol w:w="852"/>
        <w:gridCol w:w="850"/>
        <w:gridCol w:w="852"/>
        <w:gridCol w:w="850"/>
        <w:gridCol w:w="850"/>
        <w:gridCol w:w="750"/>
        <w:gridCol w:w="949"/>
        <w:gridCol w:w="851"/>
        <w:gridCol w:w="849"/>
      </w:tblGrid>
      <w:tr>
        <w:trPr>
          <w:trHeight w:val="253" w:hRule="atLeast"/>
        </w:trPr>
        <w:tc>
          <w:tcPr>
            <w:tcW w:w="8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UF</w:t>
            </w:r>
          </w:p>
        </w:tc>
        <w:tc>
          <w:tcPr>
            <w:tcW w:w="852"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lim_velocidade</w:t>
            </w:r>
          </w:p>
        </w:tc>
        <w:tc>
          <w:tcPr>
            <w:tcW w:w="8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cep_acidente</w:t>
            </w:r>
          </w:p>
        </w:tc>
        <w:tc>
          <w:tcPr>
            <w:tcW w:w="852"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longitude_acidente</w:t>
            </w:r>
          </w:p>
        </w:tc>
        <w:tc>
          <w:tcPr>
            <w:tcW w:w="8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latitude_acidente</w:t>
            </w:r>
          </w:p>
        </w:tc>
        <w:tc>
          <w:tcPr>
            <w:tcW w:w="8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cond_pista</w:t>
            </w:r>
          </w:p>
        </w:tc>
        <w:tc>
          <w:tcPr>
            <w:tcW w:w="7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tp_pavimento</w:t>
            </w:r>
          </w:p>
        </w:tc>
        <w:tc>
          <w:tcPr>
            <w:tcW w:w="949"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cond_metereologica</w:t>
            </w:r>
          </w:p>
        </w:tc>
        <w:tc>
          <w:tcPr>
            <w:tcW w:w="851"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bairro_acidente</w:t>
            </w:r>
          </w:p>
        </w:tc>
        <w:tc>
          <w:tcPr>
            <w:tcW w:w="849"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Média geral UF*</w:t>
            </w:r>
          </w:p>
        </w:tc>
      </w:tr>
      <w:tr>
        <w:trPr/>
        <w:tc>
          <w:tcPr>
            <w:tcW w:w="850"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AC</w:t>
            </w:r>
          </w:p>
        </w:tc>
        <w:tc>
          <w:tcPr>
            <w:tcW w:w="852"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94,33%</w:t>
            </w:r>
          </w:p>
        </w:tc>
        <w:tc>
          <w:tcPr>
            <w:tcW w:w="852"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87,33%</w:t>
            </w:r>
          </w:p>
        </w:tc>
        <w:tc>
          <w:tcPr>
            <w:tcW w:w="850"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87,33%</w:t>
            </w:r>
          </w:p>
        </w:tc>
        <w:tc>
          <w:tcPr>
            <w:tcW w:w="850"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1,05%</w:t>
            </w:r>
          </w:p>
        </w:tc>
        <w:tc>
          <w:tcPr>
            <w:tcW w:w="750"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0,57%</w:t>
            </w:r>
          </w:p>
        </w:tc>
        <w:tc>
          <w:tcPr>
            <w:tcW w:w="949"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1,06%</w:t>
            </w:r>
          </w:p>
        </w:tc>
        <w:tc>
          <w:tcPr>
            <w:tcW w:w="851" w:type="dxa"/>
            <w:tcBorders>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5,22%</w:t>
            </w:r>
          </w:p>
        </w:tc>
        <w:tc>
          <w:tcPr>
            <w:tcW w:w="849" w:type="dxa"/>
            <w:tcBorders>
              <w:left w:val="nil"/>
              <w:bottom w:val="nil"/>
              <w:right w:val="nil"/>
            </w:tcBorders>
            <w:shd w:color="auto" w:fill="auto"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14,53%</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AL</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93,67%</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93,64%</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98,41%</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98,41%</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36,51%</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29,6%</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30,28%</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14,49%</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19,98%</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AP</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94,89%</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86,78%</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86,78%</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34,5%</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91,42%</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0,15%</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14,8%</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19,67%</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AM</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99,08%</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9,4%</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31,10%</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BA</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77,69%</w:t>
            </w:r>
          </w:p>
        </w:tc>
        <w:tc>
          <w:tcPr>
            <w:tcW w:w="750" w:type="dxa"/>
            <w:tcBorders>
              <w:top w:val="nil"/>
              <w:left w:val="nil"/>
              <w:bottom w:val="nil"/>
              <w:right w:val="nil"/>
            </w:tcBorders>
            <w:shd w:color="auto" w:fill="auto"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67,01%</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32,97%</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26,47%</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CE</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34,45%</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89,31%</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89,28%</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89,25%</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43,52%</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25,84%</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DF</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0,34%</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0,34%</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57,64%</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59,82%</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71,15%</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15,87%</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ES</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91,48%</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96,55%</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61,26%</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61,26%</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39,91%</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40,91%</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38,75%</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0,01%</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16,83%</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GO</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60,51%</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60,51%</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65,42%</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0,13%</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14,87%</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MA</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6,25%</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28,07%</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MT</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16,95%</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15,56%</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15%</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21,06%</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MS</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59,64%</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51,31%</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51,31%</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20,88%</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33,27%</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15,27%</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33,35%</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15,15%</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MG</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98%</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96,69%</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68,27%</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68,27%</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89,91%</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71,61%</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26,79%</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PA</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34,29%</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34,35%</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11,53%</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22,82%</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PB</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98,37%</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89,02%</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72,75%</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73,99%</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20,35%</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20,57%</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PR</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87,74%</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68,81%</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68,39%</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0,36%</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5,59%</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20,69%</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PE</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31,94%</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PI</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92,9%</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89,49%</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89,49%</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23,95%</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30,67%</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RJ</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auto"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auto"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1" w:type="dxa"/>
            <w:tcBorders>
              <w:top w:val="nil"/>
              <w:left w:val="nil"/>
              <w:bottom w:val="nil"/>
              <w:right w:val="nil"/>
            </w:tcBorders>
            <w:shd w:color="auto" w:fill="auto"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66,05%</w:t>
            </w:r>
          </w:p>
        </w:tc>
        <w:tc>
          <w:tcPr>
            <w:tcW w:w="849" w:type="dxa"/>
            <w:tcBorders>
              <w:top w:val="nil"/>
              <w:left w:val="nil"/>
              <w:bottom w:val="nil"/>
              <w:right w:val="nil"/>
            </w:tcBorders>
            <w:shd w:color="auto" w:fill="auto" w:val="clear"/>
          </w:tcPr>
          <w:p>
            <w:pPr>
              <w:pStyle w:val="ListParagraph"/>
              <w:widowControl w:val="false"/>
              <w:tabs>
                <w:tab w:val="clear" w:pos="708"/>
                <w:tab w:val="left" w:pos="260" w:leader="none"/>
              </w:tabs>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21,82%</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RN</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85,23%</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85,23%</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84,38%</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84,85%</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72,15%</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70,67%</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26,39%</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RS</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99,97%</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99,56%</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23,21%</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RO</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0,96%</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0,96%</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12,65%</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21,78%</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RR</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96,91%</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92,4%</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92,4%</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9,97%</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26,66%</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SC</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30,77%</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SP</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90,58%</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90,58%</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9,93%</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9,93%</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3,29%</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15,56%</w:t>
            </w:r>
          </w:p>
        </w:tc>
      </w:tr>
      <w:tr>
        <w:trPr/>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SE</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1,45%</w:t>
            </w:r>
          </w:p>
        </w:tc>
        <w:tc>
          <w:tcPr>
            <w:tcW w:w="750"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1,32%</w:t>
            </w:r>
          </w:p>
        </w:tc>
        <w:tc>
          <w:tcPr>
            <w:tcW w:w="9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0%</w:t>
            </w:r>
          </w:p>
        </w:tc>
        <w:tc>
          <w:tcPr>
            <w:tcW w:w="851"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49" w:type="dxa"/>
            <w:tcBorders>
              <w:top w:val="nil"/>
              <w:left w:val="nil"/>
              <w:bottom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19,40%</w:t>
            </w:r>
          </w:p>
        </w:tc>
      </w:tr>
      <w:tr>
        <w:trPr/>
        <w:tc>
          <w:tcPr>
            <w:tcW w:w="850"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TO</w:t>
            </w:r>
          </w:p>
        </w:tc>
        <w:tc>
          <w:tcPr>
            <w:tcW w:w="852"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0"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2"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84,69%</w:t>
            </w:r>
          </w:p>
        </w:tc>
        <w:tc>
          <w:tcPr>
            <w:tcW w:w="850"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84,69%</w:t>
            </w:r>
          </w:p>
        </w:tc>
        <w:tc>
          <w:tcPr>
            <w:tcW w:w="850"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750"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949"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100%</w:t>
            </w:r>
          </w:p>
        </w:tc>
        <w:tc>
          <w:tcPr>
            <w:tcW w:w="851"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sz w:val="16"/>
                <w:szCs w:val="16"/>
              </w:rPr>
            </w:pPr>
            <w:r>
              <w:rPr>
                <w:rFonts w:eastAsia="Calibri" w:cs="Arial" w:ascii="Arial" w:hAnsi="Arial"/>
                <w:kern w:val="2"/>
                <w:sz w:val="16"/>
                <w:szCs w:val="16"/>
                <w:lang w:val="pt-BR" w:eastAsia="en-US" w:bidi="ar-SA"/>
              </w:rPr>
              <w:t>98,59%</w:t>
            </w:r>
          </w:p>
        </w:tc>
        <w:tc>
          <w:tcPr>
            <w:tcW w:w="849" w:type="dxa"/>
            <w:tcBorders>
              <w:top w:val="nil"/>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29,55%</w:t>
            </w:r>
          </w:p>
        </w:tc>
      </w:tr>
      <w:tr>
        <w:trPr>
          <w:trHeight w:val="44" w:hRule="atLeast"/>
        </w:trPr>
        <w:tc>
          <w:tcPr>
            <w:tcW w:w="8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center"/>
              <w:rPr>
                <w:rFonts w:ascii="Arial" w:hAnsi="Arial" w:cs="Arial"/>
                <w:b/>
                <w:sz w:val="16"/>
                <w:szCs w:val="16"/>
              </w:rPr>
            </w:pPr>
            <w:r>
              <w:rPr>
                <w:rFonts w:eastAsia="Calibri" w:cs="Arial" w:ascii="Arial" w:hAnsi="Arial"/>
                <w:b/>
                <w:kern w:val="2"/>
                <w:sz w:val="16"/>
                <w:szCs w:val="16"/>
                <w:lang w:val="pt-BR" w:eastAsia="en-US" w:bidi="ar-SA"/>
              </w:rPr>
              <w:t>BR</w:t>
            </w:r>
          </w:p>
        </w:tc>
        <w:tc>
          <w:tcPr>
            <w:tcW w:w="852"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97,96%</w:t>
            </w:r>
          </w:p>
        </w:tc>
        <w:tc>
          <w:tcPr>
            <w:tcW w:w="8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97,04%</w:t>
            </w:r>
          </w:p>
        </w:tc>
        <w:tc>
          <w:tcPr>
            <w:tcW w:w="852"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76,2%</w:t>
            </w:r>
          </w:p>
        </w:tc>
        <w:tc>
          <w:tcPr>
            <w:tcW w:w="8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76,2%</w:t>
            </w:r>
          </w:p>
        </w:tc>
        <w:tc>
          <w:tcPr>
            <w:tcW w:w="8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70,26%</w:t>
            </w:r>
          </w:p>
        </w:tc>
        <w:tc>
          <w:tcPr>
            <w:tcW w:w="750"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66,35%</w:t>
            </w:r>
          </w:p>
        </w:tc>
        <w:tc>
          <w:tcPr>
            <w:tcW w:w="949"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52,59%</w:t>
            </w:r>
          </w:p>
        </w:tc>
        <w:tc>
          <w:tcPr>
            <w:tcW w:w="851"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40,7%</w:t>
            </w:r>
          </w:p>
        </w:tc>
        <w:tc>
          <w:tcPr>
            <w:tcW w:w="849" w:type="dxa"/>
            <w:tcBorders>
              <w:left w:val="nil"/>
              <w:right w:val="nil"/>
            </w:tcBorders>
            <w:shd w:color="auto" w:fill="FFFFFF" w:themeFill="background1" w:val="clear"/>
          </w:tcPr>
          <w:p>
            <w:pPr>
              <w:pStyle w:val="ListParagraph"/>
              <w:widowControl w:val="false"/>
              <w:suppressAutoHyphens w:val="true"/>
              <w:spacing w:lineRule="auto" w:line="276" w:before="0" w:after="0"/>
              <w:ind w:left="0" w:right="0" w:hanging="0"/>
              <w:contextualSpacing/>
              <w:jc w:val="right"/>
              <w:rPr>
                <w:rFonts w:ascii="Arial" w:hAnsi="Arial" w:cs="Arial"/>
                <w:b/>
                <w:sz w:val="16"/>
                <w:szCs w:val="16"/>
              </w:rPr>
            </w:pPr>
            <w:r>
              <w:rPr>
                <w:rFonts w:eastAsia="Calibri" w:cs="Arial" w:ascii="Arial" w:hAnsi="Arial"/>
                <w:b/>
                <w:kern w:val="2"/>
                <w:sz w:val="16"/>
                <w:szCs w:val="16"/>
                <w:lang w:val="pt-BR" w:eastAsia="en-US" w:bidi="ar-SA"/>
              </w:rPr>
              <w:t>22,54%</w:t>
            </w:r>
          </w:p>
        </w:tc>
      </w:tr>
    </w:tbl>
    <w:p>
      <w:pPr>
        <w:pStyle w:val="Normal"/>
        <w:spacing w:lineRule="auto" w:line="276" w:before="240" w:after="160"/>
        <w:ind w:firstLine="708"/>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rPr>
          <w:rFonts w:ascii="Arial" w:hAnsi="Arial" w:cs="Arial"/>
          <w:sz w:val="16"/>
          <w:szCs w:val="16"/>
        </w:rPr>
      </w:pPr>
      <w:r>
        <w:rPr>
          <w:rFonts w:cs="Arial" w:ascii="Arial" w:hAnsi="Arial"/>
          <w:sz w:val="16"/>
          <w:szCs w:val="16"/>
        </w:rPr>
        <w:t xml:space="preserve">*considerando os campos comuns a todos os boletins de ocorrência. </w:t>
      </w:r>
    </w:p>
    <w:p>
      <w:pPr>
        <w:pStyle w:val="Normal"/>
        <w:spacing w:lineRule="auto" w:line="240" w:before="0" w:after="0"/>
        <w:jc w:val="both"/>
        <w:rPr>
          <w:rFonts w:ascii="Arial" w:hAnsi="Arial" w:cs="Arial"/>
        </w:rPr>
      </w:pPr>
      <w:r>
        <w:rPr>
          <w:rFonts w:cs="Arial" w:ascii="Arial" w:hAnsi="Arial"/>
        </w:rPr>
      </w:r>
    </w:p>
    <w:p>
      <w:pPr>
        <w:pStyle w:val="Normal"/>
        <w:spacing w:lineRule="auto" w:line="276" w:before="240" w:after="160"/>
        <w:ind w:firstLine="284"/>
        <w:jc w:val="both"/>
        <w:rPr>
          <w:rFonts w:ascii="Arial" w:hAnsi="Arial" w:cs="Arial"/>
        </w:rPr>
      </w:pPr>
      <w:r>
        <w:rPr>
          <w:rFonts w:cs="Arial" w:ascii="Arial" w:hAnsi="Arial"/>
        </w:rPr>
        <w:t xml:space="preserve">Em relação à base de dados “Acidentes”, em média, o campo do boletim de ocorrência que apresenta maior percentual de “não informado” foi o limite de velocidade, não sendo informado em 97,96% das ocorrências, seguido do CEP do local do acidente. Os campos correspondentes às coordenadas geográficas latitude e longitude também apresentaram um elevado percentual de “não informado”, com 76,20% dos registros sem esta informação essencial para a realização de estudos sobre locais críticos de sinistros de trânsito. </w:t>
      </w:r>
    </w:p>
    <w:p>
      <w:pPr>
        <w:pStyle w:val="Normal"/>
        <w:spacing w:lineRule="auto" w:line="276" w:before="240" w:after="160"/>
        <w:ind w:firstLine="284"/>
        <w:jc w:val="both"/>
        <w:rPr>
          <w:rFonts w:ascii="Arial" w:hAnsi="Arial" w:cs="Arial"/>
        </w:rPr>
      </w:pPr>
      <w:r>
        <w:rPr>
          <w:rFonts w:cs="Arial" w:ascii="Arial" w:hAnsi="Arial"/>
        </w:rPr>
        <w:t xml:space="preserve">O </w:t>
      </w:r>
      <w:r>
        <w:rPr>
          <w:rFonts w:cs="Arial" w:ascii="Arial" w:hAnsi="Arial"/>
          <w:color w:val="000000"/>
        </w:rPr>
        <w:fldChar w:fldCharType="begin"/>
      </w:r>
      <w:r>
        <w:rPr>
          <w:rFonts w:cs="Arial" w:ascii="Arial" w:hAnsi="Arial"/>
          <w:color w:val="000000"/>
        </w:rPr>
        <w:instrText xml:space="preserve"> REF _Ref137824323 \h </w:instrText>
      </w:r>
      <w:r>
        <w:rPr>
          <w:rFonts w:cs="Arial" w:ascii="Arial" w:hAnsi="Arial"/>
          <w:color w:val="000000"/>
        </w:rPr>
        <w:fldChar w:fldCharType="separate"/>
      </w:r>
      <w:r>
        <w:rPr>
          <w:rFonts w:cs="Arial" w:ascii="Arial" w:hAnsi="Arial"/>
          <w:color w:val="000000"/>
        </w:rPr>
        <w:t>Gráfico 59</w:t>
      </w:r>
      <w:r>
        <w:rPr>
          <w:rFonts w:cs="Arial" w:ascii="Arial" w:hAnsi="Arial"/>
          <w:color w:val="000000"/>
        </w:rPr>
        <w:fldChar w:fldCharType="end"/>
      </w:r>
      <w:r>
        <w:rPr>
          <w:rFonts w:cs="Arial" w:ascii="Arial" w:hAnsi="Arial"/>
          <w:color w:val="000000" w:themeColor="text1"/>
        </w:rPr>
        <w:t xml:space="preserve"> apresenta o percentual de dados comuns não informados por unidade da federação e do Brasil. É possível perceber que, apesar de alguns campos (variáveis) possuírem falta de dados maior que 50%, todos os estados e Distrito Federal mantém uma proporção de falta de dados total menor que 50%, ou seja, mais da metade dos campos de todos as unidades federativas ao longo dos 5 anos de dados do RENAEST estão preenchidas. Notar que o Brasil tem um pontilhado indicando o total de dados não informados nacionalmente.</w:t>
      </w:r>
    </w:p>
    <w:p>
      <w:pPr>
        <w:pStyle w:val="Caption1"/>
        <w:keepNext w:val="true"/>
        <w:jc w:val="center"/>
        <w:rPr>
          <w:rFonts w:ascii="Arial" w:hAnsi="Arial" w:cs="Arial"/>
          <w:i w:val="false"/>
          <w:i w:val="false"/>
          <w:iCs w:val="false"/>
          <w:color w:val="000000" w:themeColor="text1"/>
          <w:sz w:val="16"/>
          <w:szCs w:val="16"/>
        </w:rPr>
      </w:pPr>
      <w:bookmarkStart w:id="142" w:name="_Toc137825716"/>
      <w:bookmarkStart w:id="143" w:name="_Ref137824323"/>
      <w:r>
        <w:rPr>
          <w:rFonts w:cs="Arial" w:ascii="Arial" w:hAnsi="Arial"/>
          <w:i w:val="false"/>
          <w:iCs w:val="false"/>
          <w:color w:val="000000" w:themeColor="text1"/>
          <w:sz w:val="16"/>
          <w:szCs w:val="16"/>
        </w:rPr>
        <w:t xml:space="preserve">Gráfico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Gráfico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59</w:t>
      </w:r>
      <w:r>
        <w:rPr>
          <w:sz w:val="16"/>
          <w:i w:val="false"/>
          <w:szCs w:val="16"/>
          <w:iCs w:val="false"/>
          <w:rFonts w:cs="Arial" w:ascii="Arial" w:hAnsi="Arial"/>
          <w:color w:val="000000"/>
        </w:rPr>
        <w:fldChar w:fldCharType="end"/>
      </w:r>
      <w:bookmarkEnd w:id="143"/>
      <w:r>
        <w:rPr>
          <w:rFonts w:cs="Arial" w:ascii="Arial" w:hAnsi="Arial"/>
          <w:i w:val="false"/>
          <w:iCs w:val="false"/>
          <w:color w:val="000000" w:themeColor="text1"/>
          <w:sz w:val="16"/>
          <w:szCs w:val="16"/>
        </w:rPr>
        <w:t>: Percentual de campos comuns não informados por UF e Brasil no conjunto de dados “Acidentes”.</w:t>
      </w:r>
      <w:bookmarkEnd w:id="142"/>
    </w:p>
    <w:p>
      <w:pPr>
        <w:pStyle w:val="Normal"/>
        <w:spacing w:lineRule="auto" w:line="240" w:before="0" w:after="0"/>
        <w:ind w:firstLine="284"/>
        <w:jc w:val="center"/>
        <w:rPr>
          <w:rFonts w:ascii="Arial" w:hAnsi="Arial" w:cs="Arial"/>
        </w:rPr>
      </w:pPr>
      <w:r>
        <w:rPr/>
        <w:drawing>
          <wp:inline distT="0" distB="0" distL="0" distR="0">
            <wp:extent cx="4679950" cy="3048000"/>
            <wp:effectExtent l="0" t="0" r="0" b="0"/>
            <wp:docPr id="62" name="Image4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7" descr="Gráfico&#10;&#10;Descrição gerada automaticamente"/>
                    <pic:cNvPicPr>
                      <a:picLocks noChangeAspect="1" noChangeArrowheads="1"/>
                    </pic:cNvPicPr>
                  </pic:nvPicPr>
                  <pic:blipFill>
                    <a:blip r:embed="rId69"/>
                    <a:stretch>
                      <a:fillRect/>
                    </a:stretch>
                  </pic:blipFill>
                  <pic:spPr bwMode="auto">
                    <a:xfrm>
                      <a:off x="0" y="0"/>
                      <a:ext cx="4679950" cy="3048000"/>
                    </a:xfrm>
                    <a:prstGeom prst="rect">
                      <a:avLst/>
                    </a:prstGeom>
                  </pic:spPr>
                </pic:pic>
              </a:graphicData>
            </a:graphic>
          </wp:inline>
        </w:drawing>
      </w:r>
    </w:p>
    <w:p>
      <w:pPr>
        <w:pStyle w:val="Caption1"/>
        <w:keepNext w:val="true"/>
        <w:jc w:val="center"/>
        <w:rPr>
          <w:rFonts w:ascii="Arial" w:hAnsi="Arial" w:cs="Arial"/>
          <w:i w:val="false"/>
          <w:i w:val="false"/>
          <w:iCs w:val="false"/>
          <w:color w:val="000000" w:themeColor="text1"/>
          <w:sz w:val="16"/>
          <w:szCs w:val="16"/>
        </w:rPr>
      </w:pPr>
      <w:r>
        <w:rPr>
          <w:rFonts w:cs="Arial" w:ascii="Arial" w:hAnsi="Arial"/>
          <w:i w:val="false"/>
          <w:iCs w:val="false"/>
          <w:color w:val="000000" w:themeColor="text1"/>
          <w:sz w:val="16"/>
          <w:szCs w:val="16"/>
        </w:rPr>
        <w:t>Fonte: Autoria Própria (2023), baseado em RENAEST (2023).</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firstLine="284"/>
        <w:jc w:val="both"/>
        <w:rPr>
          <w:rFonts w:ascii="Arial" w:hAnsi="Arial" w:cs="Arial"/>
        </w:rPr>
      </w:pPr>
      <w:r>
        <w:rPr>
          <w:rFonts w:cs="Arial" w:ascii="Arial" w:hAnsi="Arial"/>
        </w:rPr>
        <w:t>As unidades da federação que apresentaram os melhores níveis de completude para esta base de dados foram:</w:t>
      </w:r>
    </w:p>
    <w:p>
      <w:pPr>
        <w:pStyle w:val="ListParagraph"/>
        <w:numPr>
          <w:ilvl w:val="0"/>
          <w:numId w:val="4"/>
        </w:numPr>
        <w:spacing w:lineRule="auto" w:line="240" w:before="0" w:after="0"/>
        <w:contextualSpacing/>
        <w:jc w:val="both"/>
        <w:rPr>
          <w:rFonts w:ascii="Arial" w:hAnsi="Arial" w:cs="Arial"/>
        </w:rPr>
      </w:pPr>
      <w:r>
        <w:rPr>
          <w:rFonts w:cs="Arial" w:ascii="Arial" w:hAnsi="Arial"/>
        </w:rPr>
        <w:t>1º) Acre, com 14,53%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2º) Goiás, com 14,87%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3º) Mato Grosso do Sul, com 15,15%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4º) São Paulo, com 15,56%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5º) Distrito Federal, com 15,87% de campos não informados.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Em contrapartida, as unidades da federação que apresentaram os piores níveis de completude para esta base de dados foram:</w:t>
      </w:r>
    </w:p>
    <w:p>
      <w:pPr>
        <w:pStyle w:val="ListParagraph"/>
        <w:numPr>
          <w:ilvl w:val="0"/>
          <w:numId w:val="4"/>
        </w:numPr>
        <w:spacing w:lineRule="auto" w:line="240" w:before="0" w:after="0"/>
        <w:contextualSpacing/>
        <w:jc w:val="both"/>
        <w:rPr>
          <w:rFonts w:ascii="Arial" w:hAnsi="Arial" w:cs="Arial"/>
        </w:rPr>
      </w:pPr>
      <w:r>
        <w:rPr>
          <w:rFonts w:cs="Arial" w:ascii="Arial" w:hAnsi="Arial"/>
        </w:rPr>
        <w:t>27º) Pernambuco, com 31,94%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26º) Amazonas: 31,10%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25º) Santa Catarina: 30,77%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24º) Piauí: 30,67%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23º) Tocantins: 29,55% de campos não informados.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t xml:space="preserve"> </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center"/>
        <w:rPr>
          <w:rFonts w:ascii="Arial" w:hAnsi="Arial" w:cs="Arial"/>
          <w:color w:val="000000" w:themeColor="text1"/>
          <w:sz w:val="16"/>
          <w:szCs w:val="16"/>
        </w:rPr>
      </w:pPr>
      <w:r>
        <w:rPr>
          <w:rFonts w:cs="Arial" w:ascii="Arial" w:hAnsi="Arial"/>
          <w:color w:val="000000" w:themeColor="text1"/>
          <w:sz w:val="16"/>
          <w:szCs w:val="16"/>
        </w:rPr>
      </w:r>
    </w:p>
    <w:p>
      <w:pPr>
        <w:pStyle w:val="Caption1"/>
        <w:keepNext w:val="true"/>
        <w:jc w:val="center"/>
        <w:rPr>
          <w:rFonts w:ascii="Arial" w:hAnsi="Arial" w:cs="Arial"/>
          <w:i w:val="false"/>
          <w:i w:val="false"/>
          <w:iCs w:val="false"/>
          <w:color w:val="000000" w:themeColor="text1"/>
          <w:sz w:val="16"/>
          <w:szCs w:val="16"/>
        </w:rPr>
      </w:pPr>
      <w:bookmarkStart w:id="144" w:name="_Toc137820014"/>
      <w:bookmarkStart w:id="145" w:name="_Ref137824685"/>
      <w:r>
        <w:rPr>
          <w:rFonts w:cs="Arial" w:ascii="Arial" w:hAnsi="Arial"/>
          <w:i w:val="false"/>
          <w:iCs w:val="false"/>
          <w:color w:val="000000" w:themeColor="text1"/>
          <w:sz w:val="16"/>
          <w:szCs w:val="16"/>
        </w:rPr>
        <w:t xml:space="preserve">Tabela </w:t>
      </w:r>
      <w:r>
        <w:rPr>
          <w:rFonts w:cs="Arial" w:ascii="Arial" w:hAnsi="Arial"/>
          <w:i w:val="false"/>
          <w:iCs w:val="false"/>
          <w:color w:val="000000"/>
          <w:sz w:val="16"/>
          <w:szCs w:val="16"/>
        </w:rPr>
        <w:fldChar w:fldCharType="begin"/>
      </w:r>
      <w:r>
        <w:rPr>
          <w:sz w:val="16"/>
          <w:i w:val="false"/>
          <w:szCs w:val="16"/>
          <w:iCs w:val="false"/>
          <w:rFonts w:cs="Arial" w:ascii="Arial" w:hAnsi="Arial"/>
          <w:color w:val="000000"/>
        </w:rPr>
        <w:instrText xml:space="preserve"> SEQ Tabela \* ARABIC </w:instrText>
      </w:r>
      <w:r>
        <w:rPr>
          <w:sz w:val="16"/>
          <w:i w:val="false"/>
          <w:szCs w:val="16"/>
          <w:iCs w:val="false"/>
          <w:rFonts w:cs="Arial" w:ascii="Arial" w:hAnsi="Arial"/>
          <w:color w:val="000000"/>
        </w:rPr>
        <w:fldChar w:fldCharType="separate"/>
      </w:r>
      <w:r>
        <w:rPr>
          <w:sz w:val="16"/>
          <w:i w:val="false"/>
          <w:szCs w:val="16"/>
          <w:iCs w:val="false"/>
          <w:rFonts w:cs="Arial" w:ascii="Arial" w:hAnsi="Arial"/>
          <w:color w:val="000000"/>
        </w:rPr>
        <w:t>3</w:t>
      </w:r>
      <w:r>
        <w:rPr>
          <w:sz w:val="16"/>
          <w:i w:val="false"/>
          <w:szCs w:val="16"/>
          <w:iCs w:val="false"/>
          <w:rFonts w:cs="Arial" w:ascii="Arial" w:hAnsi="Arial"/>
          <w:color w:val="000000"/>
        </w:rPr>
        <w:fldChar w:fldCharType="end"/>
      </w:r>
      <w:bookmarkEnd w:id="145"/>
      <w:r>
        <w:rPr>
          <w:rFonts w:cs="Arial" w:ascii="Arial" w:hAnsi="Arial"/>
          <w:i w:val="false"/>
          <w:iCs w:val="false"/>
          <w:color w:val="000000" w:themeColor="text1"/>
          <w:sz w:val="16"/>
          <w:szCs w:val="16"/>
        </w:rPr>
        <w:t>: Percentual de campos não informados para as 6 variáveis menos informadas por UF</w:t>
      </w:r>
      <w:bookmarkEnd w:id="144"/>
      <w:r>
        <w:rPr>
          <w:rFonts w:cs="Arial" w:ascii="Arial" w:hAnsi="Arial"/>
          <w:i w:val="false"/>
          <w:iCs w:val="false"/>
          <w:color w:val="000000" w:themeColor="text1"/>
          <w:sz w:val="16"/>
          <w:szCs w:val="16"/>
        </w:rPr>
        <w:t xml:space="preserve"> e BR, no conjunto “Vítimas”.</w:t>
      </w:r>
    </w:p>
    <w:tbl>
      <w:tblPr>
        <w:tblStyle w:val="Tabelacomgrade"/>
        <w:tblpPr w:bottomFromText="0" w:horzAnchor="margin" w:leftFromText="141" w:rightFromText="141" w:tblpX="0" w:tblpXSpec="center" w:tblpY="146" w:topFromText="0" w:vertAnchor="text"/>
        <w:tblW w:w="935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723"/>
        <w:gridCol w:w="1531"/>
        <w:gridCol w:w="1143"/>
        <w:gridCol w:w="1469"/>
        <w:gridCol w:w="1090"/>
        <w:gridCol w:w="1203"/>
        <w:gridCol w:w="1206"/>
        <w:gridCol w:w="990"/>
      </w:tblGrid>
      <w:tr>
        <w:trPr>
          <w:trHeight w:val="184" w:hRule="atLeast"/>
        </w:trPr>
        <w:tc>
          <w:tcPr>
            <w:tcW w:w="723"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UF/Var</w:t>
            </w:r>
          </w:p>
        </w:tc>
        <w:tc>
          <w:tcPr>
            <w:tcW w:w="1531"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equip_segurança</w:t>
            </w:r>
          </w:p>
        </w:tc>
        <w:tc>
          <w:tcPr>
            <w:tcW w:w="1143"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susp_alcool</w:t>
            </w:r>
          </w:p>
        </w:tc>
        <w:tc>
          <w:tcPr>
            <w:tcW w:w="1469"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gravidade_lesao</w:t>
            </w:r>
          </w:p>
        </w:tc>
        <w:tc>
          <w:tcPr>
            <w:tcW w:w="1090"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faixa_idade</w:t>
            </w:r>
          </w:p>
        </w:tc>
        <w:tc>
          <w:tcPr>
            <w:tcW w:w="1203"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tp_envolvido</w:t>
            </w:r>
          </w:p>
        </w:tc>
        <w:tc>
          <w:tcPr>
            <w:tcW w:w="1206"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genero</w:t>
            </w:r>
          </w:p>
        </w:tc>
        <w:tc>
          <w:tcPr>
            <w:tcW w:w="990"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Média UF*</w:t>
            </w:r>
          </w:p>
        </w:tc>
      </w:tr>
      <w:tr>
        <w:trPr>
          <w:trHeight w:val="184" w:hRule="atLeast"/>
        </w:trPr>
        <w:tc>
          <w:tcPr>
            <w:tcW w:w="723" w:type="dxa"/>
            <w:tcBorders>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AC</w:t>
            </w:r>
          </w:p>
        </w:tc>
        <w:tc>
          <w:tcPr>
            <w:tcW w:w="1531" w:type="dxa"/>
            <w:tcBorders>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98,51%</w:t>
            </w:r>
          </w:p>
        </w:tc>
        <w:tc>
          <w:tcPr>
            <w:tcW w:w="1469" w:type="dxa"/>
            <w:tcBorders>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89,48%</w:t>
            </w:r>
          </w:p>
        </w:tc>
        <w:tc>
          <w:tcPr>
            <w:tcW w:w="1090" w:type="dxa"/>
            <w:tcBorders>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9,08%</w:t>
            </w:r>
          </w:p>
        </w:tc>
        <w:tc>
          <w:tcPr>
            <w:tcW w:w="1203" w:type="dxa"/>
            <w:tcBorders>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0,40%</w:t>
            </w:r>
          </w:p>
        </w:tc>
        <w:tc>
          <w:tcPr>
            <w:tcW w:w="1206" w:type="dxa"/>
            <w:tcBorders>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8,17%</w:t>
            </w:r>
          </w:p>
        </w:tc>
        <w:tc>
          <w:tcPr>
            <w:tcW w:w="990" w:type="dxa"/>
            <w:tcBorders>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17,98%</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AL</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57,22%</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94,74%</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6,41%</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27,91%</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1,67%</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6,11%</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11,42%</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AP</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92,76%</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96,07%</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89,56%</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25,57%</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24,06%</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25,18%</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AM</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99,87%</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99,72%</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24,01%</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41,06%</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9,70%</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9,16%</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16,68%</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BA</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11,14%</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64,67%</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52,23%</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10,24%</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19,90%</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CE</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19,80%</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90,71%</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3,51%</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40,44%</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20,85%</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DF</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6,91%</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15,19%</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0,03%</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17,04%</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8,60%</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ES</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95,11%</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6,03%</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30,89%</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7,06%</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21,44%</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15,33%</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GO</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99,3%</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4,57%</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17,37%</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96,74%</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4,57%</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18,97%</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MA</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88,6%</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36,13%</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2,47%</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0,8%</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19,29%</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MT</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14,31%</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11,67%</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91,57%</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86,12%</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11,06%</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3,39%</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12,83%</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MS</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64,09%</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84,8%</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22,17%</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6,47%</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8,3%</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16,81%</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MG</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63,14%</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69,17%</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1,36%</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0,94%</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0,99%</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13,86%</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PA</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96,68%</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98,43%</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24,14%</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24,32%</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26,09%</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PB</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97,51%</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69,90%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46,86%</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80,09%</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20,8%</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3,71%</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18,76%</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PR</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0,02%</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78,18%</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0,02%</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55,34%</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0,02%</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42,74%</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10,37%</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PE</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1,63%</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29,51%</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PI</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98,55%</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31,23%</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99,14%</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35,98%</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27,35%</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RJ</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27,61%</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47,54%</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0,05%</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0,05%</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16,19%</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RN</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43,61%</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2,61%</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2,83%</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20,53%</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RS</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96,55%</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26,47%</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77,62%</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0,31%</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3,81%</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17,93%</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RO</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52,63%</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0,12%</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19,14%</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0,12%</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0,12%</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10,12%</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RR</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93,21%</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2,97%</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99,54%</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0,56%</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7,57%</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17,87%</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SC</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60,56%</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73,20%</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42,25%</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0,03%</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0,03%</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16,24%</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SP</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24,57%</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39,3%</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24,57%</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24,57%</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18,42%</w:t>
            </w:r>
          </w:p>
        </w:tc>
      </w:tr>
      <w:tr>
        <w:trPr>
          <w:trHeight w:val="184" w:hRule="atLeast"/>
        </w:trPr>
        <w:tc>
          <w:tcPr>
            <w:tcW w:w="72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SE</w:t>
            </w:r>
          </w:p>
        </w:tc>
        <w:tc>
          <w:tcPr>
            <w:tcW w:w="1531"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75,27%</w:t>
            </w:r>
          </w:p>
        </w:tc>
        <w:tc>
          <w:tcPr>
            <w:tcW w:w="114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84,13%</w:t>
            </w:r>
          </w:p>
        </w:tc>
        <w:tc>
          <w:tcPr>
            <w:tcW w:w="1469"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55,7%</w:t>
            </w:r>
          </w:p>
        </w:tc>
        <w:tc>
          <w:tcPr>
            <w:tcW w:w="10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76,19%</w:t>
            </w:r>
          </w:p>
        </w:tc>
        <w:tc>
          <w:tcPr>
            <w:tcW w:w="1203"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4,76%</w:t>
            </w:r>
          </w:p>
        </w:tc>
        <w:tc>
          <w:tcPr>
            <w:tcW w:w="1206"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7,07%</w:t>
            </w:r>
          </w:p>
        </w:tc>
        <w:tc>
          <w:tcPr>
            <w:tcW w:w="990" w:type="dxa"/>
            <w:tcBorders>
              <w:top w:val="nil"/>
              <w:left w:val="nil"/>
              <w:bottom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17,83%</w:t>
            </w:r>
          </w:p>
        </w:tc>
      </w:tr>
      <w:tr>
        <w:trPr>
          <w:trHeight w:val="184" w:hRule="atLeast"/>
        </w:trPr>
        <w:tc>
          <w:tcPr>
            <w:tcW w:w="723" w:type="dxa"/>
            <w:tcBorders>
              <w:top w:val="nil"/>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TO</w:t>
            </w:r>
          </w:p>
        </w:tc>
        <w:tc>
          <w:tcPr>
            <w:tcW w:w="1531" w:type="dxa"/>
            <w:tcBorders>
              <w:top w:val="nil"/>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100%</w:t>
            </w:r>
          </w:p>
        </w:tc>
        <w:tc>
          <w:tcPr>
            <w:tcW w:w="1143" w:type="dxa"/>
            <w:tcBorders>
              <w:top w:val="nil"/>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99,14%</w:t>
            </w:r>
          </w:p>
        </w:tc>
        <w:tc>
          <w:tcPr>
            <w:tcW w:w="1469" w:type="dxa"/>
            <w:tcBorders>
              <w:top w:val="nil"/>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0,47%</w:t>
            </w:r>
          </w:p>
        </w:tc>
        <w:tc>
          <w:tcPr>
            <w:tcW w:w="1090" w:type="dxa"/>
            <w:tcBorders>
              <w:top w:val="nil"/>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7,28¨%</w:t>
            </w:r>
          </w:p>
        </w:tc>
        <w:tc>
          <w:tcPr>
            <w:tcW w:w="1203" w:type="dxa"/>
            <w:tcBorders>
              <w:top w:val="nil"/>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0,17%</w:t>
            </w:r>
          </w:p>
        </w:tc>
        <w:tc>
          <w:tcPr>
            <w:tcW w:w="1206" w:type="dxa"/>
            <w:tcBorders>
              <w:top w:val="nil"/>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0,17%</w:t>
            </w:r>
          </w:p>
        </w:tc>
        <w:tc>
          <w:tcPr>
            <w:tcW w:w="990" w:type="dxa"/>
            <w:tcBorders>
              <w:top w:val="nil"/>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sz w:val="16"/>
                <w:szCs w:val="16"/>
              </w:rPr>
            </w:pPr>
            <w:r>
              <w:rPr>
                <w:rFonts w:eastAsia="Calibri" w:cs="Arial" w:ascii="Arial" w:hAnsi="Arial"/>
                <w:kern w:val="2"/>
                <w:sz w:val="16"/>
                <w:szCs w:val="16"/>
                <w:lang w:val="pt-BR" w:eastAsia="en-US" w:bidi="ar-SA"/>
              </w:rPr>
              <w:t>12,19%</w:t>
            </w:r>
          </w:p>
        </w:tc>
      </w:tr>
      <w:tr>
        <w:trPr>
          <w:trHeight w:val="184" w:hRule="atLeast"/>
        </w:trPr>
        <w:tc>
          <w:tcPr>
            <w:tcW w:w="723"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BR</w:t>
            </w:r>
          </w:p>
        </w:tc>
        <w:tc>
          <w:tcPr>
            <w:tcW w:w="1531"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83,78%</w:t>
            </w:r>
          </w:p>
        </w:tc>
        <w:tc>
          <w:tcPr>
            <w:tcW w:w="1143"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80,07</w:t>
            </w:r>
          </w:p>
        </w:tc>
        <w:tc>
          <w:tcPr>
            <w:tcW w:w="1469"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42,09%</w:t>
            </w:r>
          </w:p>
        </w:tc>
        <w:tc>
          <w:tcPr>
            <w:tcW w:w="1090"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30,28%</w:t>
            </w:r>
          </w:p>
        </w:tc>
        <w:tc>
          <w:tcPr>
            <w:tcW w:w="1203" w:type="dxa"/>
            <w:tcBorders>
              <w:left w:val="nil"/>
              <w:right w:val="nil"/>
            </w:tcBorders>
            <w:shd w:color="auto" w:fill="auto" w:val="clear"/>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15,91%</w:t>
            </w:r>
          </w:p>
        </w:tc>
        <w:tc>
          <w:tcPr>
            <w:tcW w:w="1206"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12,96%</w:t>
            </w:r>
          </w:p>
        </w:tc>
        <w:tc>
          <w:tcPr>
            <w:tcW w:w="990" w:type="dxa"/>
            <w:tcBorders>
              <w:left w:val="nil"/>
              <w:right w:val="nil"/>
            </w:tcBorders>
          </w:tcPr>
          <w:p>
            <w:pPr>
              <w:pStyle w:val="ListParagraph"/>
              <w:widowControl w:val="false"/>
              <w:suppressAutoHyphens w:val="true"/>
              <w:spacing w:lineRule="auto" w:line="240" w:before="0" w:after="0"/>
              <w:ind w:left="0" w:right="0" w:hanging="0"/>
              <w:contextualSpacing/>
              <w:jc w:val="center"/>
              <w:rPr>
                <w:rFonts w:ascii="Arial" w:hAnsi="Arial" w:cs="Arial"/>
                <w:b/>
                <w:bCs/>
                <w:sz w:val="16"/>
                <w:szCs w:val="16"/>
              </w:rPr>
            </w:pPr>
            <w:r>
              <w:rPr>
                <w:rFonts w:eastAsia="Calibri" w:cs="Arial" w:ascii="Arial" w:hAnsi="Arial"/>
                <w:b/>
                <w:bCs/>
                <w:kern w:val="2"/>
                <w:sz w:val="16"/>
                <w:szCs w:val="16"/>
                <w:lang w:val="pt-BR" w:eastAsia="en-US" w:bidi="ar-SA"/>
              </w:rPr>
              <w:t>15,59%</w:t>
            </w:r>
          </w:p>
        </w:tc>
      </w:tr>
    </w:tbl>
    <w:p>
      <w:pPr>
        <w:pStyle w:val="Normal"/>
        <w:spacing w:lineRule="auto" w:line="240" w:before="0" w:after="0"/>
        <w:rPr>
          <w:rFonts w:ascii="Arial" w:hAnsi="Arial" w:cs="Arial"/>
        </w:rPr>
      </w:pPr>
      <w:r>
        <w:rPr>
          <w:rFonts w:cs="Arial" w:ascii="Arial" w:hAnsi="Arial"/>
        </w:rPr>
      </w:r>
    </w:p>
    <w:p>
      <w:pPr>
        <w:pStyle w:val="Normal"/>
        <w:spacing w:lineRule="auto" w:line="240" w:before="0" w:after="0"/>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rPr>
          <w:rFonts w:ascii="Arial" w:hAnsi="Arial" w:cs="Arial"/>
          <w:sz w:val="16"/>
          <w:szCs w:val="16"/>
        </w:rPr>
      </w:pPr>
      <w:r>
        <w:rPr>
          <w:rFonts w:cs="Arial" w:ascii="Arial" w:hAnsi="Arial"/>
          <w:sz w:val="16"/>
          <w:szCs w:val="16"/>
        </w:rPr>
        <w:t xml:space="preserve">*considerando os campos comuns a todos os boletins de ocorrência. </w:t>
      </w:r>
    </w:p>
    <w:p>
      <w:pPr>
        <w:pStyle w:val="ListParagraph"/>
        <w:spacing w:lineRule="auto" w:line="240" w:before="0" w:after="0"/>
        <w:contextualSpacing/>
        <w:jc w:val="center"/>
        <w:rPr>
          <w:rFonts w:ascii="Arial" w:hAnsi="Arial" w:cs="Arial"/>
        </w:rPr>
      </w:pPr>
      <w:r>
        <w:rPr>
          <w:rFonts w:cs="Arial" w:ascii="Arial" w:hAnsi="Arial"/>
        </w:rPr>
      </w:r>
    </w:p>
    <w:p>
      <w:pPr>
        <w:pStyle w:val="Normal"/>
        <w:spacing w:lineRule="auto" w:line="240" w:before="0" w:after="0"/>
        <w:ind w:firstLine="284"/>
        <w:jc w:val="both"/>
        <w:rPr>
          <w:rFonts w:ascii="Arial" w:hAnsi="Arial" w:cs="Arial"/>
        </w:rPr>
      </w:pPr>
      <w:r>
        <w:rPr>
          <w:rFonts w:cs="Arial" w:ascii="Arial" w:hAnsi="Arial"/>
        </w:rPr>
        <w:t xml:space="preserve">Em relação à base de dados “Vítimas”, em média, o campo do boletim de ocorrência que apresenta maior percentual de “não informado” foi o uso de equipamento de segurança, não sendo informado em 83,78% das ocorrências, seguido da informação sobre suspeita de álcool, com 80,07% dos casos não informados. O </w:t>
      </w:r>
      <w:r>
        <w:rPr>
          <w:rFonts w:cs="Arial" w:ascii="Arial" w:hAnsi="Arial"/>
        </w:rPr>
        <w:fldChar w:fldCharType="begin"/>
      </w:r>
      <w:r>
        <w:rPr>
          <w:rFonts w:cs="Arial" w:ascii="Arial" w:hAnsi="Arial"/>
        </w:rPr>
        <w:instrText xml:space="preserve"> REF _Ref137825416 \h </w:instrText>
      </w:r>
      <w:r>
        <w:rPr>
          <w:rFonts w:cs="Arial" w:ascii="Arial" w:hAnsi="Arial"/>
        </w:rPr>
        <w:fldChar w:fldCharType="separate"/>
      </w:r>
      <w:r>
        <w:rPr>
          <w:rFonts w:cs="Arial" w:ascii="Arial" w:hAnsi="Arial"/>
        </w:rPr>
        <w:t>Gráfico 60</w:t>
      </w:r>
      <w:r>
        <w:rPr>
          <w:rFonts w:cs="Arial" w:ascii="Arial" w:hAnsi="Arial"/>
        </w:rPr>
        <w:fldChar w:fldCharType="end"/>
      </w:r>
      <w:r>
        <w:rPr>
          <w:rFonts w:cs="Arial" w:ascii="Arial" w:hAnsi="Arial"/>
        </w:rPr>
        <w:t xml:space="preserve"> apresenta o percentual de campos comuns não informados no conjunto “Vítimas”.</w:t>
      </w:r>
    </w:p>
    <w:p>
      <w:pPr>
        <w:pStyle w:val="Normal"/>
        <w:spacing w:lineRule="auto" w:line="240" w:before="0" w:after="0"/>
        <w:ind w:firstLine="284"/>
        <w:jc w:val="both"/>
        <w:rPr>
          <w:rFonts w:ascii="Arial" w:hAnsi="Arial" w:cs="Arial"/>
        </w:rPr>
      </w:pPr>
      <w:r>
        <w:rPr>
          <w:rFonts w:cs="Arial" w:ascii="Arial" w:hAnsi="Arial"/>
        </w:rPr>
      </w:r>
    </w:p>
    <w:p>
      <w:pPr>
        <w:pStyle w:val="Caption1"/>
        <w:keepNext w:val="true"/>
        <w:jc w:val="center"/>
        <w:rPr>
          <w:i w:val="false"/>
          <w:i w:val="false"/>
          <w:iCs w:val="false"/>
          <w:color w:val="000000" w:themeColor="text1"/>
          <w:sz w:val="16"/>
          <w:szCs w:val="16"/>
        </w:rPr>
      </w:pPr>
      <w:bookmarkStart w:id="146" w:name="_Toc137825717"/>
      <w:bookmarkStart w:id="147" w:name="_Ref137825416"/>
      <w:r>
        <w:rPr>
          <w:i w:val="false"/>
          <w:iCs w:val="false"/>
          <w:color w:val="000000" w:themeColor="text1"/>
          <w:sz w:val="16"/>
          <w:szCs w:val="16"/>
        </w:rPr>
        <w:t xml:space="preserve">Gráfico </w:t>
      </w:r>
      <w:r>
        <w:rPr>
          <w:i w:val="false"/>
          <w:iCs w:val="false"/>
          <w:color w:val="000000"/>
          <w:sz w:val="16"/>
          <w:szCs w:val="16"/>
        </w:rPr>
        <w:fldChar w:fldCharType="begin"/>
      </w:r>
      <w:r>
        <w:rPr>
          <w:sz w:val="16"/>
          <w:i w:val="false"/>
          <w:szCs w:val="16"/>
          <w:iCs w:val="false"/>
          <w:color w:val="000000"/>
        </w:rPr>
        <w:instrText xml:space="preserve"> SEQ Gráfico \* ARABIC </w:instrText>
      </w:r>
      <w:r>
        <w:rPr>
          <w:sz w:val="16"/>
          <w:i w:val="false"/>
          <w:szCs w:val="16"/>
          <w:iCs w:val="false"/>
          <w:color w:val="000000"/>
        </w:rPr>
        <w:fldChar w:fldCharType="separate"/>
      </w:r>
      <w:r>
        <w:rPr>
          <w:sz w:val="16"/>
          <w:i w:val="false"/>
          <w:szCs w:val="16"/>
          <w:iCs w:val="false"/>
          <w:color w:val="000000"/>
        </w:rPr>
        <w:t>60</w:t>
      </w:r>
      <w:r>
        <w:rPr>
          <w:sz w:val="16"/>
          <w:i w:val="false"/>
          <w:szCs w:val="16"/>
          <w:iCs w:val="false"/>
          <w:color w:val="000000"/>
        </w:rPr>
        <w:fldChar w:fldCharType="end"/>
      </w:r>
      <w:bookmarkEnd w:id="147"/>
      <w:r>
        <w:rPr>
          <w:i w:val="false"/>
          <w:iCs w:val="false"/>
          <w:color w:val="000000" w:themeColor="text1"/>
          <w:sz w:val="16"/>
          <w:szCs w:val="16"/>
        </w:rPr>
        <w:t>: Percentual de campos comuns não informados por UF e Brasil no conjunto de dados “Vítimas”</w:t>
      </w:r>
      <w:bookmarkEnd w:id="146"/>
      <w:r>
        <w:rPr>
          <w:i w:val="false"/>
          <w:iCs w:val="false"/>
          <w:color w:val="000000" w:themeColor="text1"/>
          <w:sz w:val="16"/>
          <w:szCs w:val="16"/>
        </w:rPr>
        <w:t>.</w:t>
      </w:r>
    </w:p>
    <w:p>
      <w:pPr>
        <w:pStyle w:val="Normal"/>
        <w:spacing w:lineRule="auto" w:line="240" w:before="0" w:after="0"/>
        <w:ind w:firstLine="284"/>
        <w:jc w:val="center"/>
        <w:rPr>
          <w:rFonts w:ascii="Arial" w:hAnsi="Arial" w:cs="Arial"/>
        </w:rPr>
      </w:pPr>
      <w:r>
        <w:rPr/>
        <w:drawing>
          <wp:inline distT="0" distB="0" distL="0" distR="0">
            <wp:extent cx="4679950" cy="3048000"/>
            <wp:effectExtent l="0" t="0" r="0" b="0"/>
            <wp:docPr id="63" name="Image4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8" descr="Gráfico&#10;&#10;Descrição gerada automaticamente"/>
                    <pic:cNvPicPr>
                      <a:picLocks noChangeAspect="1" noChangeArrowheads="1"/>
                    </pic:cNvPicPr>
                  </pic:nvPicPr>
                  <pic:blipFill>
                    <a:blip r:embed="rId70"/>
                    <a:stretch>
                      <a:fillRect/>
                    </a:stretch>
                  </pic:blipFill>
                  <pic:spPr bwMode="auto">
                    <a:xfrm>
                      <a:off x="0" y="0"/>
                      <a:ext cx="4679950" cy="3048000"/>
                    </a:xfrm>
                    <a:prstGeom prst="rect">
                      <a:avLst/>
                    </a:prstGeom>
                  </pic:spPr>
                </pic:pic>
              </a:graphicData>
            </a:graphic>
          </wp:inline>
        </w:drawing>
      </w:r>
    </w:p>
    <w:p>
      <w:pPr>
        <w:pStyle w:val="Normal"/>
        <w:spacing w:lineRule="auto" w:line="240" w:before="0" w:after="0"/>
        <w:ind w:firstLine="284"/>
        <w:jc w:val="center"/>
        <w:rPr>
          <w:rFonts w:ascii="Arial" w:hAnsi="Arial" w:cs="Arial"/>
          <w:sz w:val="16"/>
          <w:szCs w:val="16"/>
        </w:rPr>
      </w:pPr>
      <w:r>
        <w:rPr>
          <w:rFonts w:cs="Arial" w:ascii="Arial" w:hAnsi="Arial"/>
          <w:sz w:val="16"/>
          <w:szCs w:val="16"/>
        </w:rPr>
        <w:t>Fonte: Autoria Própria (2023), baseado em RENAEST (2023).</w:t>
      </w:r>
    </w:p>
    <w:p>
      <w:pPr>
        <w:pStyle w:val="Normal"/>
        <w:spacing w:lineRule="auto" w:line="240" w:before="0" w:after="0"/>
        <w:ind w:firstLine="284"/>
        <w:jc w:val="both"/>
        <w:rPr>
          <w:rFonts w:ascii="Arial" w:hAnsi="Arial" w:cs="Arial"/>
        </w:rPr>
      </w:pPr>
      <w:r>
        <w:rPr>
          <w:rFonts w:cs="Arial" w:ascii="Arial" w:hAnsi="Arial"/>
        </w:rPr>
        <w:t xml:space="preserve">Nesse gráfico, é possível perceber que o Brasil tem um percentual de dados não informados menor que no conjunto de dados de “Acidentes” e tem mais unidades federativas com mais falta de dados. </w:t>
      </w:r>
    </w:p>
    <w:p>
      <w:pPr>
        <w:pStyle w:val="Normal"/>
        <w:spacing w:lineRule="auto" w:line="240" w:before="0" w:after="0"/>
        <w:ind w:firstLine="284"/>
        <w:jc w:val="both"/>
        <w:rPr>
          <w:rFonts w:ascii="Arial" w:hAnsi="Arial" w:cs="Arial"/>
        </w:rPr>
      </w:pPr>
      <w:r>
        <w:rPr>
          <w:rFonts w:cs="Arial" w:ascii="Arial" w:hAnsi="Arial"/>
        </w:rPr>
      </w:r>
    </w:p>
    <w:p>
      <w:pPr>
        <w:pStyle w:val="Normal"/>
        <w:spacing w:lineRule="auto" w:line="240" w:before="0" w:after="0"/>
        <w:ind w:firstLine="284"/>
        <w:jc w:val="both"/>
        <w:rPr>
          <w:rFonts w:ascii="Arial" w:hAnsi="Arial" w:cs="Arial"/>
        </w:rPr>
      </w:pPr>
      <w:r>
        <w:rPr>
          <w:rFonts w:cs="Arial" w:ascii="Arial" w:hAnsi="Arial"/>
        </w:rPr>
        <w:t>As unidades da federação que apresentaram os melhores níveis de completude para a base de dados Vítimas foram:</w:t>
      </w:r>
    </w:p>
    <w:p>
      <w:pPr>
        <w:pStyle w:val="ListParagraph"/>
        <w:numPr>
          <w:ilvl w:val="0"/>
          <w:numId w:val="4"/>
        </w:numPr>
        <w:spacing w:lineRule="auto" w:line="240" w:before="0" w:after="0"/>
        <w:contextualSpacing/>
        <w:jc w:val="both"/>
        <w:rPr>
          <w:rFonts w:ascii="Arial" w:hAnsi="Arial" w:cs="Arial"/>
        </w:rPr>
      </w:pPr>
      <w:r>
        <w:rPr>
          <w:rFonts w:cs="Arial" w:ascii="Arial" w:hAnsi="Arial"/>
        </w:rPr>
        <w:t>1º) Distrito Federal, com 8,60%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2º) Rondônia, com 10,12%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3º) Paraná, com 10,37%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4º) Alagoas, com 11,42%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5º) Tocantins, com 12,19% de campos não informados.</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firstLine="284"/>
        <w:jc w:val="both"/>
        <w:rPr>
          <w:rFonts w:ascii="Arial" w:hAnsi="Arial" w:cs="Arial"/>
        </w:rPr>
      </w:pPr>
      <w:r>
        <w:rPr>
          <w:rFonts w:cs="Arial" w:ascii="Arial" w:hAnsi="Arial"/>
        </w:rPr>
        <w:t>Em contrapartida, as unidades da federação que apresentaram os piores níveis de completude para esta base de dados foram:</w:t>
      </w:r>
    </w:p>
    <w:p>
      <w:pPr>
        <w:pStyle w:val="ListParagraph"/>
        <w:numPr>
          <w:ilvl w:val="0"/>
          <w:numId w:val="4"/>
        </w:numPr>
        <w:spacing w:lineRule="auto" w:line="240" w:before="0" w:after="0"/>
        <w:contextualSpacing/>
        <w:jc w:val="both"/>
        <w:rPr>
          <w:rFonts w:ascii="Arial" w:hAnsi="Arial" w:cs="Arial"/>
        </w:rPr>
      </w:pPr>
      <w:r>
        <w:rPr>
          <w:rFonts w:cs="Arial" w:ascii="Arial" w:hAnsi="Arial"/>
        </w:rPr>
        <w:t>27º) Pernambuco, com 29,51%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26º) Piauí, com 27,35 %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25º) Pará, com 26,09%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24º) Amapá, com 25,18% de campos não informados;</w:t>
      </w:r>
    </w:p>
    <w:p>
      <w:pPr>
        <w:pStyle w:val="ListParagraph"/>
        <w:numPr>
          <w:ilvl w:val="0"/>
          <w:numId w:val="4"/>
        </w:numPr>
        <w:spacing w:lineRule="auto" w:line="240" w:before="0" w:after="0"/>
        <w:contextualSpacing/>
        <w:jc w:val="both"/>
        <w:rPr>
          <w:rFonts w:ascii="Arial" w:hAnsi="Arial" w:cs="Arial"/>
        </w:rPr>
      </w:pPr>
      <w:r>
        <w:rPr>
          <w:rFonts w:cs="Arial" w:ascii="Arial" w:hAnsi="Arial"/>
        </w:rPr>
        <w:t>23º) Ceará, com 20,85% de campos não informados.</w:t>
      </w:r>
    </w:p>
    <w:p>
      <w:pPr>
        <w:pStyle w:val="Normal"/>
        <w:spacing w:lineRule="auto" w:line="240" w:before="0" w:after="0"/>
        <w:jc w:val="both"/>
        <w:rPr>
          <w:rFonts w:ascii="Arial" w:hAnsi="Arial" w:cs="Arial"/>
        </w:rPr>
      </w:pPr>
      <w:r>
        <w:rPr>
          <w:rFonts w:cs="Arial" w:ascii="Arial" w:hAnsi="Arial"/>
        </w:rPr>
      </w:r>
    </w:p>
    <w:p>
      <w:pPr>
        <w:pStyle w:val="ListParagraph"/>
        <w:numPr>
          <w:ilvl w:val="1"/>
          <w:numId w:val="5"/>
        </w:numPr>
        <w:spacing w:lineRule="auto" w:line="240" w:before="0" w:after="0"/>
        <w:contextualSpacing/>
        <w:jc w:val="both"/>
        <w:rPr>
          <w:rFonts w:ascii="Arial" w:hAnsi="Arial" w:cs="Arial"/>
        </w:rPr>
      </w:pPr>
      <w:r>
        <w:rPr>
          <w:rFonts w:eastAsia="" w:cs="Arial" w:ascii="Arial" w:hAnsi="Arial" w:eastAsiaTheme="minorEastAsia"/>
          <w:kern w:val="0"/>
          <w:lang w:eastAsia="pt-BR"/>
          <w14:ligatures w14:val="none"/>
        </w:rPr>
        <w:t>CLASSIFICAÇÃO DA TIPOLOGIA DOS SINISTROS – ANÁLISE POR UNIDADE DA FEDERAÇÃO (Atualizado setembro/2023)</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ind w:firstLine="360"/>
        <w:jc w:val="both"/>
        <w:rPr>
          <w:rFonts w:ascii="Arial" w:hAnsi="Arial" w:cs="Arial"/>
        </w:rPr>
      </w:pPr>
      <w:r>
        <w:rPr>
          <w:rFonts w:cs="Arial" w:ascii="Arial" w:hAnsi="Arial"/>
        </w:rPr>
        <w:t>Em relação à tipologia dos sinistros de trânsito, foi observada a nomenclatura utilizada para as colisões entre veículos. Esta análise justifica-se pela elevada proporção de sinistros classificados genericamente como colisão, sem a especificação do tipo de colisão, conforme estabelece a Associação Brasileira de Normas Técnicas - ABNT NBR 10697:2020 (ABNT, 2020). Na variável “</w:t>
      </w:r>
      <w:r>
        <w:rPr>
          <w:rFonts w:cs="Arial" w:ascii="Arial" w:hAnsi="Arial"/>
          <w:i/>
          <w:iCs/>
        </w:rPr>
        <w:t>tp_acidente”,</w:t>
      </w:r>
      <w:r>
        <w:rPr>
          <w:rFonts w:cs="Arial" w:ascii="Arial" w:hAnsi="Arial"/>
        </w:rPr>
        <w:t xml:space="preserve"> onde estão as classificações de tipos de sinistros, incluindo as colisões, dois estados brasileiros (Pernambuco e Piauí) apresentaram zero sinistros classificados como qualquer tipo de colisão, de modo que foram excluídos da análise devido a este forte indício de inconsistência na base. O Gráfico 89 apresenta o percentual de colisões não especificadas em cada unidade federativa na base “acidentes”.</w:t>
      </w:r>
    </w:p>
    <w:p>
      <w:pPr>
        <w:pStyle w:val="Normal"/>
        <w:spacing w:lineRule="auto" w:line="240" w:before="0" w:after="0"/>
        <w:ind w:firstLine="360"/>
        <w:jc w:val="both"/>
        <w:rPr>
          <w:rFonts w:ascii="Arial" w:hAnsi="Arial" w:cs="Arial"/>
        </w:rPr>
      </w:pPr>
      <w:r>
        <w:rPr>
          <w:rFonts w:cs="Arial" w:ascii="Arial" w:hAnsi="Arial"/>
        </w:rPr>
        <w:t>Em seis unidades da federação (AC, AM, GO, PA, RJ e SC) nenhum dos sinistros classificados como “colisão” teve sua especificação quanto ao tipo de colisão. Por outro lado, MG, PR, RO e SE apresentam 100% das colisões devidamente classificadas. Nacionalmente, 35,88% das colisões não foram especificadas.</w:t>
      </w:r>
    </w:p>
    <w:p>
      <w:pPr>
        <w:pStyle w:val="Caption1"/>
        <w:keepNext w:val="true"/>
        <w:jc w:val="center"/>
        <w:rPr>
          <w:i w:val="false"/>
          <w:i w:val="false"/>
          <w:iCs w:val="false"/>
          <w:color w:val="000000" w:themeColor="text1"/>
          <w:sz w:val="16"/>
          <w:szCs w:val="16"/>
        </w:rPr>
      </w:pPr>
      <w:r>
        <w:rPr>
          <w:i w:val="false"/>
          <w:iCs w:val="false"/>
          <w:color w:val="000000" w:themeColor="text1"/>
          <w:sz w:val="16"/>
          <w:szCs w:val="16"/>
        </w:rPr>
        <w:t>Gráfico 89: Proporção de colisões não especificadas, na variável “</w:t>
      </w:r>
      <w:r>
        <w:rPr>
          <w:color w:val="000000" w:themeColor="text1"/>
          <w:sz w:val="16"/>
          <w:szCs w:val="16"/>
        </w:rPr>
        <w:t>tp_acidente</w:t>
      </w:r>
      <w:r>
        <w:rPr>
          <w:i w:val="false"/>
          <w:iCs w:val="false"/>
          <w:color w:val="000000" w:themeColor="text1"/>
          <w:sz w:val="16"/>
          <w:szCs w:val="16"/>
        </w:rPr>
        <w:t>”, em “Acidentes”.</w:t>
      </w:r>
    </w:p>
    <w:p>
      <w:pPr>
        <w:pStyle w:val="Normal"/>
        <w:spacing w:lineRule="auto" w:line="240" w:before="0" w:after="0"/>
        <w:ind w:firstLine="360"/>
        <w:jc w:val="both"/>
        <w:rPr>
          <w:rFonts w:ascii="Arial" w:hAnsi="Arial" w:cs="Arial"/>
        </w:rPr>
      </w:pPr>
      <w:r>
        <w:rPr>
          <w:rFonts w:cs="Arial" w:ascii="Arial" w:hAnsi="Arial"/>
        </w:rPr>
      </w:r>
    </w:p>
    <w:p>
      <w:pPr>
        <w:pStyle w:val="ListParagraph"/>
        <w:spacing w:lineRule="auto" w:line="240" w:before="0" w:after="0"/>
        <w:contextualSpacing/>
        <w:jc w:val="center"/>
        <w:rPr>
          <w:rFonts w:ascii="Arial" w:hAnsi="Arial" w:cs="Arial"/>
        </w:rPr>
      </w:pPr>
      <w:r>
        <w:rPr/>
        <w:drawing>
          <wp:inline distT="0" distB="0" distL="0" distR="0">
            <wp:extent cx="5400040" cy="3150235"/>
            <wp:effectExtent l="0" t="0" r="0" b="0"/>
            <wp:docPr id="6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9" descr=""/>
                    <pic:cNvPicPr>
                      <a:picLocks noChangeAspect="1" noChangeArrowheads="1"/>
                    </pic:cNvPicPr>
                  </pic:nvPicPr>
                  <pic:blipFill>
                    <a:blip r:embed="rId71"/>
                    <a:stretch>
                      <a:fillRect/>
                    </a:stretch>
                  </pic:blipFill>
                  <pic:spPr bwMode="auto">
                    <a:xfrm>
                      <a:off x="0" y="0"/>
                      <a:ext cx="5400040" cy="3150235"/>
                    </a:xfrm>
                    <a:prstGeom prst="rect">
                      <a:avLst/>
                    </a:prstGeom>
                  </pic:spPr>
                </pic:pic>
              </a:graphicData>
            </a:graphic>
          </wp:inline>
        </w:drawing>
      </w:r>
    </w:p>
    <w:p>
      <w:pPr>
        <w:pStyle w:val="Normal"/>
        <w:spacing w:lineRule="auto" w:line="240" w:before="0" w:after="0"/>
        <w:ind w:firstLine="284"/>
        <w:jc w:val="center"/>
        <w:rPr>
          <w:rFonts w:ascii="Arial" w:hAnsi="Arial" w:cs="Arial"/>
          <w:sz w:val="16"/>
          <w:szCs w:val="16"/>
        </w:rPr>
      </w:pPr>
      <w:r>
        <w:rPr>
          <w:rFonts w:cs="Arial" w:ascii="Arial" w:hAnsi="Arial"/>
          <w:sz w:val="16"/>
          <w:szCs w:val="16"/>
        </w:rPr>
        <w:t>Fonte: Autoria Própria (2023), baseado em RENAEST (2023).</w:t>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ListParagraph"/>
        <w:spacing w:lineRule="auto" w:line="240" w:before="0" w:after="0"/>
        <w:contextualSpacing/>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Normal"/>
        <w:spacing w:lineRule="auto" w:line="276" w:before="240" w:after="160"/>
        <w:ind w:left="360" w:hanging="0"/>
        <w:jc w:val="both"/>
        <w:rPr>
          <w:rFonts w:ascii="Arial" w:hAnsi="Arial" w:cs="Arial"/>
        </w:rPr>
      </w:pPr>
      <w:r>
        <w:rPr>
          <w:rFonts w:cs="Arial" w:ascii="Arial" w:hAnsi="Arial"/>
        </w:rPr>
      </w:r>
    </w:p>
    <w:p>
      <w:pPr>
        <w:pStyle w:val="Normal"/>
        <w:spacing w:lineRule="auto" w:line="276" w:before="240" w:after="160"/>
        <w:ind w:left="360" w:hanging="0"/>
        <w:jc w:val="both"/>
        <w:rPr>
          <w:rFonts w:ascii="Arial" w:hAnsi="Arial" w:cs="Arial"/>
        </w:rPr>
      </w:pPr>
      <w:r>
        <w:rPr>
          <w:rFonts w:cs="Arial" w:ascii="Arial" w:hAnsi="Arial"/>
        </w:rPr>
      </w:r>
    </w:p>
    <w:p>
      <w:pPr>
        <w:pStyle w:val="Normal"/>
        <w:spacing w:lineRule="auto" w:line="276" w:before="240" w:after="160"/>
        <w:ind w:left="360" w:hanging="0"/>
        <w:jc w:val="both"/>
        <w:rPr>
          <w:rFonts w:ascii="Arial" w:hAnsi="Arial" w:cs="Arial"/>
        </w:rPr>
      </w:pPr>
      <w:r>
        <w:rPr>
          <w:rFonts w:cs="Arial" w:ascii="Arial" w:hAnsi="Arial"/>
        </w:rPr>
      </w:r>
    </w:p>
    <w:p>
      <w:pPr>
        <w:pStyle w:val="Normal"/>
        <w:spacing w:lineRule="auto" w:line="276" w:before="240" w:after="160"/>
        <w:ind w:left="360" w:hanging="0"/>
        <w:jc w:val="both"/>
        <w:rPr>
          <w:rFonts w:ascii="Arial" w:hAnsi="Arial" w:cs="Arial"/>
        </w:rPr>
      </w:pPr>
      <w:r>
        <w:rPr>
          <w:rFonts w:cs="Arial" w:ascii="Arial" w:hAnsi="Arial"/>
        </w:rPr>
      </w:r>
    </w:p>
    <w:p>
      <w:pPr>
        <w:pStyle w:val="Normal"/>
        <w:spacing w:lineRule="auto" w:line="276" w:before="240" w:after="160"/>
        <w:ind w:left="360" w:hanging="0"/>
        <w:jc w:val="both"/>
        <w:rPr>
          <w:rFonts w:ascii="Arial" w:hAnsi="Arial" w:cs="Arial"/>
        </w:rPr>
      </w:pPr>
      <w:r>
        <w:rPr>
          <w:rFonts w:cs="Arial" w:ascii="Arial" w:hAnsi="Arial"/>
        </w:rPr>
      </w:r>
    </w:p>
    <w:p>
      <w:pPr>
        <w:pStyle w:val="Normal"/>
        <w:spacing w:lineRule="auto" w:line="276" w:before="240" w:after="160"/>
        <w:ind w:left="360" w:hanging="0"/>
        <w:jc w:val="both"/>
        <w:rPr>
          <w:rFonts w:ascii="Arial" w:hAnsi="Arial" w:cs="Arial"/>
        </w:rPr>
      </w:pPr>
      <w:r>
        <w:rPr>
          <w:rFonts w:cs="Arial" w:ascii="Arial" w:hAnsi="Arial"/>
        </w:rPr>
      </w:r>
    </w:p>
    <w:p>
      <w:pPr>
        <w:pStyle w:val="Normal"/>
        <w:spacing w:lineRule="auto" w:line="276"/>
        <w:jc w:val="both"/>
        <w:rPr>
          <w:rFonts w:ascii="Arial" w:hAnsi="Arial" w:cs="Arial"/>
        </w:rPr>
      </w:pPr>
      <w:r>
        <w:rPr>
          <w:rFonts w:cs="Arial" w:ascii="Arial" w:hAnsi="Arial"/>
        </w:rPr>
      </w:r>
    </w:p>
    <w:p>
      <w:pPr>
        <w:pStyle w:val="ListParagraph"/>
        <w:numPr>
          <w:ilvl w:val="0"/>
          <w:numId w:val="6"/>
        </w:numPr>
        <w:rPr>
          <w:rFonts w:ascii="Arial" w:hAnsi="Arial" w:cs="Arial"/>
        </w:rPr>
      </w:pPr>
      <w:bookmarkStart w:id="148" w:name="_Ref137818238"/>
      <w:r>
        <w:rPr>
          <w:rFonts w:cs="Arial" w:ascii="Arial" w:hAnsi="Arial"/>
        </w:rPr>
        <w:t>CONCLUSÃO</w:t>
      </w:r>
      <w:bookmarkEnd w:id="148"/>
    </w:p>
    <w:p>
      <w:pPr>
        <w:pStyle w:val="Normal"/>
        <w:spacing w:lineRule="auto" w:line="276"/>
        <w:ind w:firstLine="360"/>
        <w:jc w:val="both"/>
        <w:rPr>
          <w:rFonts w:ascii="Arial" w:hAnsi="Arial" w:cs="Arial"/>
        </w:rPr>
      </w:pPr>
      <w:r>
        <w:rPr>
          <w:rFonts w:cs="Arial" w:ascii="Arial" w:hAnsi="Arial"/>
        </w:rPr>
        <w:t xml:space="preserve">Esse trabalho consistiu em uma avaliação do nível de completude das informações disponibilizadas no RENAEST considerando a sua mais recente atualização </w:t>
      </w:r>
      <w:r>
        <w:rPr>
          <w:rFonts w:cs="Arial" w:ascii="Arial" w:hAnsi="Arial"/>
          <w:highlight w:val="red"/>
        </w:rPr>
        <w:t>(de 16 de maio de 2023) (ATUALIZAR).</w:t>
      </w:r>
      <w:r>
        <w:rPr>
          <w:rFonts w:cs="Arial" w:ascii="Arial" w:hAnsi="Arial"/>
        </w:rPr>
        <w:t xml:space="preserve"> Este tipo de avaliação é fundamental antes da realização de qualquer análise de desempenho da segurança viária a partir dos dados do RENAEST, seja para a realização de comparações entre unidades da federação ou mesmo para o acompanhamento da evolução da sinistralidade viária ao longo de uma série histórica. </w:t>
      </w:r>
    </w:p>
    <w:p>
      <w:pPr>
        <w:pStyle w:val="Normal"/>
        <w:spacing w:lineRule="auto" w:line="276"/>
        <w:ind w:firstLine="360"/>
        <w:jc w:val="both"/>
        <w:rPr>
          <w:rFonts w:ascii="Arial" w:hAnsi="Arial" w:cs="Arial"/>
        </w:rPr>
      </w:pPr>
      <w:r>
        <w:rPr>
          <w:rFonts w:cs="Arial" w:ascii="Arial" w:hAnsi="Arial"/>
        </w:rPr>
        <w:t xml:space="preserve">O fato de o RENAEST ainda estar em fase de implantação, com a adesão gradual dos órgãos estaduais e do Distrito Federal, foi evidenciado pelos resultados das análises que mostram alto grau de incompletude das informações. Isso reforça a importância de ampliar a articulação nas diferentes regiões do país para que o fornecimento de dados ao sistema nacional ocorra de maneira sistematizada, com regularidade no tempo e total cobertura geográfica. </w:t>
      </w:r>
    </w:p>
    <w:p>
      <w:pPr>
        <w:pStyle w:val="Normal"/>
        <w:spacing w:lineRule="auto" w:line="276"/>
        <w:ind w:firstLine="360"/>
        <w:jc w:val="both"/>
        <w:rPr>
          <w:rFonts w:ascii="Arial" w:hAnsi="Arial" w:cs="Arial"/>
        </w:rPr>
      </w:pPr>
      <w:r>
        <w:rPr>
          <w:rFonts w:cs="Arial" w:ascii="Arial" w:hAnsi="Arial"/>
        </w:rPr>
        <w:t xml:space="preserve">Ainda não é possível conhecer o número total de sinistros de trânsito registrados no Brasil. A consolidação dos dados atuais do RENAEST no período de 2018 a 2022, acrescida da informação do número de ocorrências registradas pela Polícia Rodoviária Federal (PRF, 2023) no mesmo período conduzem a um valor mínimo de 5 milhões de sinistros de trânsito registrados no país (4,67 milhões do RENAEST + 0,33 milhão da PRF), o equivalente a no mínimo 1 (um) milhão de sinistros por ano, em média. </w:t>
      </w:r>
    </w:p>
    <w:p>
      <w:pPr>
        <w:pStyle w:val="Normal"/>
        <w:spacing w:lineRule="auto" w:line="276"/>
        <w:ind w:firstLine="360"/>
        <w:jc w:val="both"/>
        <w:rPr>
          <w:rFonts w:ascii="Arial" w:hAnsi="Arial" w:cs="Arial"/>
        </w:rPr>
      </w:pPr>
      <w:r>
        <w:rPr>
          <w:rFonts w:cs="Arial" w:ascii="Arial" w:hAnsi="Arial"/>
        </w:rPr>
        <w:t xml:space="preserve">Outro desafio evidente a partir da análise do nível de completude dos registros é a falta de padronização dos campos constantes nos boletins de ocorrência, de modo que grande parte dos dados “não informados” se deve à inexistência desse campo no modelo de boletim de ocorrência utilizado pelo órgão estadual. Neste sentido, a competência atribuída ao órgão máximo executivo de trânsito da União de “estabelecer modelo padrão de coleta de informações sobre as ocorrências de acidentes de trânsito e as estatísticas do trânsito”, disposta no Art. 19 do CTB, em seu inciso XI (BRASIL, 1997), deve ser efetivamente implementada como uma estratégia para a adequada gestão das informações sobre sinistros de trânsito no Brasil e sua plena utilização na formulação e/ou aprimoramento de políticas públicas voltadas à segurança viária.  </w:t>
      </w:r>
    </w:p>
    <w:p>
      <w:pPr>
        <w:pStyle w:val="Normal"/>
        <w:spacing w:lineRule="auto" w:line="276"/>
        <w:ind w:firstLine="360"/>
        <w:jc w:val="both"/>
        <w:rPr>
          <w:rFonts w:ascii="Arial" w:hAnsi="Arial" w:cs="Arial"/>
        </w:rPr>
      </w:pPr>
      <w:r>
        <w:rPr>
          <w:rFonts w:cs="Arial" w:ascii="Arial" w:hAnsi="Arial"/>
        </w:rPr>
        <w:t xml:space="preserve">Pesquisas futuras tratarão de análises mais detalhadas acerca da terminologia utilizada nos registros disponibilizados pelo RENAEST, principalmente no que diz respeito ao tipo de sinistro, e de estimativas sobre o número total de sinistros registrados no Brasil considerando todas as fontes de informações.  </w:t>
      </w:r>
    </w:p>
    <w:p>
      <w:pPr>
        <w:pStyle w:val="Normal"/>
        <w:spacing w:lineRule="auto" w:line="276"/>
        <w:ind w:firstLine="360"/>
        <w:jc w:val="both"/>
        <w:rPr>
          <w:rFonts w:ascii="Arial" w:hAnsi="Arial" w:cs="Arial"/>
        </w:rPr>
      </w:pPr>
      <w:r>
        <w:rPr>
          <w:rFonts w:cs="Arial" w:ascii="Arial" w:hAnsi="Arial"/>
        </w:rPr>
      </w:r>
    </w:p>
    <w:p>
      <w:pPr>
        <w:pStyle w:val="Normal"/>
        <w:spacing w:lineRule="auto" w:line="276"/>
        <w:ind w:firstLine="360"/>
        <w:jc w:val="both"/>
        <w:rPr>
          <w:rFonts w:ascii="Arial" w:hAnsi="Arial" w:cs="Arial"/>
        </w:rPr>
      </w:pPr>
      <w:r>
        <w:rPr>
          <w:rFonts w:cs="Arial" w:ascii="Arial" w:hAnsi="Arial"/>
        </w:rPr>
      </w:r>
    </w:p>
    <w:p>
      <w:pPr>
        <w:pStyle w:val="Normal"/>
        <w:spacing w:lineRule="auto" w:line="276"/>
        <w:ind w:firstLine="360"/>
        <w:jc w:val="both"/>
        <w:rPr>
          <w:rFonts w:ascii="Arial" w:hAnsi="Arial" w:cs="Arial"/>
        </w:rPr>
      </w:pPr>
      <w:r>
        <w:rPr>
          <w:rFonts w:cs="Arial" w:ascii="Arial" w:hAnsi="Arial"/>
        </w:rPr>
      </w:r>
    </w:p>
    <w:p>
      <w:pPr>
        <w:pStyle w:val="Normal"/>
        <w:spacing w:lineRule="auto" w:line="276"/>
        <w:ind w:firstLine="360"/>
        <w:jc w:val="both"/>
        <w:rPr>
          <w:rFonts w:ascii="Arial" w:hAnsi="Arial" w:cs="Arial"/>
        </w:rPr>
      </w:pPr>
      <w:r>
        <w:rPr>
          <w:rFonts w:cs="Arial" w:ascii="Arial" w:hAnsi="Arial"/>
        </w:rPr>
      </w:r>
    </w:p>
    <w:p>
      <w:pPr>
        <w:pStyle w:val="Normal"/>
        <w:spacing w:lineRule="auto" w:line="276"/>
        <w:ind w:firstLine="360"/>
        <w:jc w:val="both"/>
        <w:rPr>
          <w:rFonts w:ascii="Arial" w:hAnsi="Arial" w:cs="Arial"/>
        </w:rPr>
      </w:pPr>
      <w:r>
        <w:rPr>
          <w:rFonts w:cs="Arial" w:ascii="Arial" w:hAnsi="Arial"/>
        </w:rPr>
      </w:r>
    </w:p>
    <w:p>
      <w:pPr>
        <w:pStyle w:val="Normal"/>
        <w:spacing w:lineRule="auto" w:line="276"/>
        <w:ind w:firstLine="360"/>
        <w:jc w:val="both"/>
        <w:rPr>
          <w:rFonts w:ascii="Arial" w:hAnsi="Arial" w:cs="Arial"/>
        </w:rPr>
      </w:pPr>
      <w:r>
        <w:rPr>
          <w:rFonts w:cs="Arial" w:ascii="Arial" w:hAnsi="Arial"/>
        </w:rPr>
      </w:r>
    </w:p>
    <w:p>
      <w:pPr>
        <w:pStyle w:val="Normal"/>
        <w:spacing w:lineRule="auto" w:line="276"/>
        <w:ind w:firstLine="360"/>
        <w:jc w:val="both"/>
        <w:rPr>
          <w:rFonts w:ascii="Arial" w:hAnsi="Arial" w:cs="Arial"/>
        </w:rPr>
      </w:pPr>
      <w:r>
        <w:rPr>
          <w:rFonts w:cs="Arial" w:ascii="Arial" w:hAnsi="Arial"/>
        </w:rPr>
      </w:r>
    </w:p>
    <w:p>
      <w:pPr>
        <w:pStyle w:val="Normal"/>
        <w:spacing w:lineRule="auto" w:line="276"/>
        <w:jc w:val="both"/>
        <w:rPr>
          <w:rFonts w:ascii="Arial" w:hAnsi="Arial" w:cs="Arial"/>
        </w:rPr>
      </w:pPr>
      <w:r>
        <w:rPr>
          <w:rFonts w:cs="Arial" w:ascii="Arial" w:hAnsi="Arial"/>
        </w:rPr>
      </w:r>
    </w:p>
    <w:p>
      <w:pPr>
        <w:pStyle w:val="Normal"/>
        <w:spacing w:lineRule="auto" w:line="276"/>
        <w:jc w:val="both"/>
        <w:rPr>
          <w:rFonts w:ascii="Arial" w:hAnsi="Arial" w:cs="Arial"/>
        </w:rPr>
      </w:pPr>
      <w:bookmarkStart w:id="149" w:name="_Ref137820479"/>
      <w:r>
        <w:rPr>
          <w:rFonts w:cs="Arial" w:ascii="Arial" w:hAnsi="Arial"/>
        </w:rPr>
        <w:t>REFERÊNCIAS BIBLIOGRÁFICAS</w:t>
      </w:r>
      <w:bookmarkEnd w:id="149"/>
    </w:p>
    <w:p>
      <w:pPr>
        <w:pStyle w:val="Normal"/>
        <w:spacing w:lineRule="auto" w:line="276"/>
        <w:ind w:firstLine="360"/>
        <w:jc w:val="both"/>
        <w:rPr>
          <w:rFonts w:ascii="Arial" w:hAnsi="Arial" w:cs="Arial"/>
        </w:rPr>
      </w:pPr>
      <w:r>
        <w:rPr>
          <w:rFonts w:cs="Arial" w:ascii="Arial" w:hAnsi="Arial"/>
        </w:rPr>
        <w:t xml:space="preserve">ABNT (2020). </w:t>
      </w:r>
      <w:r>
        <w:rPr>
          <w:rFonts w:cs="Arial" w:ascii="Arial" w:hAnsi="Arial"/>
          <w:b/>
          <w:bCs/>
        </w:rPr>
        <w:t>Pesquisa de sinistros de trânsito - Terminologia</w:t>
      </w:r>
      <w:r>
        <w:rPr>
          <w:rFonts w:cs="Arial" w:ascii="Arial" w:hAnsi="Arial"/>
        </w:rPr>
        <w:t xml:space="preserve">: </w:t>
      </w:r>
      <w:r>
        <w:rPr>
          <w:rFonts w:cs="Arial" w:ascii="Arial" w:hAnsi="Arial"/>
          <w:i/>
          <w:iCs/>
        </w:rPr>
        <w:t>Traffic crashes research - Terminology.</w:t>
      </w:r>
      <w:r>
        <w:rPr>
          <w:rFonts w:cs="Arial" w:ascii="Arial" w:hAnsi="Arial"/>
        </w:rPr>
        <w:t xml:space="preserve"> Terceira edição. ed. [</w:t>
      </w:r>
      <w:r>
        <w:rPr>
          <w:rFonts w:cs="Arial" w:ascii="Arial" w:hAnsi="Arial"/>
          <w:i/>
          <w:iCs/>
        </w:rPr>
        <w:t>S. l.</w:t>
      </w:r>
      <w:r>
        <w:rPr>
          <w:rFonts w:cs="Arial" w:ascii="Arial" w:hAnsi="Arial"/>
        </w:rPr>
        <w:t xml:space="preserve">], 16 nov. 2020. Disponível em: &lt; </w:t>
      </w:r>
      <w:hyperlink r:id="rId72">
        <w:r>
          <w:rPr>
            <w:rStyle w:val="InternetLink"/>
            <w:rFonts w:cs="Arial" w:ascii="Arial" w:hAnsi="Arial"/>
          </w:rPr>
          <w:t>https://www.abramet.com.br/repo/public/commons/ABNT%20NBR10697%202020%20Acidentes%20de%20Transito%20Terminologia.pdf</w:t>
        </w:r>
      </w:hyperlink>
      <w:r>
        <w:rPr>
          <w:rFonts w:cs="Arial" w:ascii="Arial" w:hAnsi="Arial"/>
        </w:rPr>
        <w:t>&gt; . Acesso em: 16 jun. 2023.</w:t>
      </w:r>
    </w:p>
    <w:p>
      <w:pPr>
        <w:pStyle w:val="Normal"/>
        <w:spacing w:lineRule="auto" w:line="276"/>
        <w:ind w:firstLine="360"/>
        <w:jc w:val="both"/>
        <w:rPr>
          <w:rFonts w:ascii="Arial" w:hAnsi="Arial" w:cs="Arial"/>
        </w:rPr>
      </w:pPr>
      <w:r>
        <w:rPr>
          <w:rFonts w:cs="Arial" w:ascii="Arial" w:hAnsi="Arial"/>
        </w:rPr>
        <w:t xml:space="preserve">BRASIL (1997). Casa Civil. </w:t>
      </w:r>
      <w:r>
        <w:rPr>
          <w:rFonts w:cs="Arial" w:ascii="Arial" w:hAnsi="Arial"/>
          <w:b/>
          <w:bCs/>
        </w:rPr>
        <w:t>Lei nº 9.503, de 23 de setembro de 1997</w:t>
      </w:r>
      <w:r>
        <w:rPr>
          <w:rFonts w:cs="Arial" w:ascii="Arial" w:hAnsi="Arial"/>
        </w:rPr>
        <w:t>: Institui o Código de Trânsito Brasileiro. [</w:t>
      </w:r>
      <w:r>
        <w:rPr>
          <w:rFonts w:cs="Arial" w:ascii="Arial" w:hAnsi="Arial"/>
          <w:i/>
          <w:iCs/>
        </w:rPr>
        <w:t>S. l.</w:t>
      </w:r>
      <w:r>
        <w:rPr>
          <w:rFonts w:cs="Arial" w:ascii="Arial" w:hAnsi="Arial"/>
        </w:rPr>
        <w:t>], 23 set. 1997. Disponível em: &lt;</w:t>
      </w:r>
      <w:hyperlink r:id="rId73">
        <w:r>
          <w:rPr>
            <w:rStyle w:val="InternetLink"/>
            <w:rFonts w:cs="Arial" w:ascii="Arial" w:hAnsi="Arial"/>
          </w:rPr>
          <w:t>https://www.planalto.gov.br/ccivil_03/LEIS/L9503Compilado.html</w:t>
        </w:r>
      </w:hyperlink>
      <w:r>
        <w:rPr>
          <w:rFonts w:cs="Arial" w:ascii="Arial" w:hAnsi="Arial"/>
        </w:rPr>
        <w:t>&gt;. Acesso em: 7 jun. 2023.</w:t>
      </w:r>
    </w:p>
    <w:p>
      <w:pPr>
        <w:pStyle w:val="Normal"/>
        <w:spacing w:lineRule="auto" w:line="276"/>
        <w:ind w:firstLine="360"/>
        <w:jc w:val="both"/>
        <w:rPr>
          <w:rFonts w:ascii="Arial" w:hAnsi="Arial" w:cs="Arial"/>
        </w:rPr>
      </w:pPr>
      <w:r>
        <w:rPr>
          <w:rFonts w:cs="Arial" w:ascii="Arial" w:hAnsi="Arial"/>
        </w:rPr>
        <w:t xml:space="preserve">BRASIL (2018). Secretaria Geral. </w:t>
      </w:r>
      <w:r>
        <w:rPr>
          <w:rFonts w:cs="Arial" w:ascii="Arial" w:hAnsi="Arial"/>
          <w:b/>
          <w:bCs/>
        </w:rPr>
        <w:t>LEI Nº 13.614, DE 11 DE JANEIRO DE 2018</w:t>
      </w:r>
      <w:r>
        <w:rPr>
          <w:rFonts w:cs="Arial" w:ascii="Arial" w:hAnsi="Arial"/>
        </w:rPr>
        <w:t xml:space="preserve">: Cria o Plano Nacional de Redução de Mortes e Lesões no Trânsito (Pnatrans) e acrescenta dispositivo à Lei nº 9.503, de 23 de setembro de 1997 (Código de Trânsito Brasileiro), para dispor sobre regime de metas de redução de índice de mortos no trânsito por grupos de habitantes e de índice de mortos no trânsito por grupos de veículos. </w:t>
      </w:r>
      <w:r>
        <w:rPr>
          <w:rFonts w:cs="Arial" w:ascii="Arial" w:hAnsi="Arial"/>
          <w:i/>
          <w:iCs/>
        </w:rPr>
        <w:t>[S. I]</w:t>
      </w:r>
      <w:r>
        <w:rPr>
          <w:rFonts w:cs="Arial" w:ascii="Arial" w:hAnsi="Arial"/>
        </w:rPr>
        <w:t>, 11 jan. 2018. Disponível em: &lt;</w:t>
      </w:r>
      <w:hyperlink r:id="rId74">
        <w:r>
          <w:rPr>
            <w:rStyle w:val="InternetLink"/>
            <w:rFonts w:cs="Arial" w:ascii="Arial" w:hAnsi="Arial"/>
          </w:rPr>
          <w:t>https://www.planalto.gov.br/ccivil_03/_Ato2015-2018/2018/Lei/L13614.html</w:t>
        </w:r>
      </w:hyperlink>
      <w:r>
        <w:rPr>
          <w:rFonts w:cs="Arial" w:ascii="Arial" w:hAnsi="Arial"/>
        </w:rPr>
        <w:t>&gt;. Acesso em: 16 jun. 2023.</w:t>
      </w:r>
    </w:p>
    <w:p>
      <w:pPr>
        <w:pStyle w:val="Normal"/>
        <w:spacing w:lineRule="auto" w:line="276"/>
        <w:ind w:firstLine="360"/>
        <w:jc w:val="both"/>
        <w:rPr>
          <w:rFonts w:ascii="Arial" w:hAnsi="Arial" w:cs="Arial"/>
        </w:rPr>
      </w:pPr>
      <w:r>
        <w:rPr>
          <w:rFonts w:cs="Arial" w:ascii="Arial" w:hAnsi="Arial"/>
        </w:rPr>
        <w:t xml:space="preserve">CONTRAN (2006). </w:t>
      </w:r>
      <w:r>
        <w:rPr>
          <w:rFonts w:cs="Arial" w:ascii="Arial" w:hAnsi="Arial"/>
          <w:b/>
          <w:bCs/>
        </w:rPr>
        <w:t>Resolução n.º 208, de 26 de outubro de 2006:</w:t>
      </w:r>
      <w:r>
        <w:rPr>
          <w:rFonts w:cs="Arial" w:ascii="Arial" w:hAnsi="Arial"/>
        </w:rPr>
        <w:t xml:space="preserve"> Estabelece as bases para a organização e o funcionamento do Registro Nacional de Acidentes e Estatísticas de Trânsito - RENAEST e dá outras providências. [S. l.], 26 out. 2006. Disponível em: &lt; </w:t>
      </w:r>
      <w:hyperlink r:id="rId75">
        <w:r>
          <w:rPr>
            <w:rStyle w:val="InternetLink"/>
            <w:rFonts w:cs="Arial" w:ascii="Arial" w:hAnsi="Arial"/>
          </w:rPr>
          <w:t>https://www.gov.br/transportes/pt-br/assuntos/transito/conteudo-contran/resolucoes/resolucao208_06.pdf</w:t>
        </w:r>
      </w:hyperlink>
      <w:r>
        <w:rPr>
          <w:rFonts w:cs="Arial" w:ascii="Arial" w:hAnsi="Arial"/>
        </w:rPr>
        <w:t>&gt; . Acesso em: 8 jun. 2023.</w:t>
      </w:r>
    </w:p>
    <w:p>
      <w:pPr>
        <w:pStyle w:val="Normal"/>
        <w:spacing w:lineRule="auto" w:line="276"/>
        <w:ind w:firstLine="360"/>
        <w:jc w:val="both"/>
        <w:rPr>
          <w:rFonts w:ascii="Arial" w:hAnsi="Arial" w:cs="Arial"/>
        </w:rPr>
      </w:pPr>
      <w:r>
        <w:rPr>
          <w:rFonts w:cs="Arial" w:ascii="Arial" w:hAnsi="Arial"/>
        </w:rPr>
        <w:t xml:space="preserve">CONTRAN (2016) </w:t>
      </w:r>
      <w:r>
        <w:rPr>
          <w:rFonts w:cs="Arial" w:ascii="Arial" w:hAnsi="Arial"/>
          <w:b/>
          <w:bCs/>
        </w:rPr>
        <w:t>RESOLUÇÃO Nº 607, DE 24 DE MAIO DE 2016:</w:t>
      </w:r>
      <w:r>
        <w:rPr>
          <w:rFonts w:cs="Arial" w:ascii="Arial" w:hAnsi="Arial"/>
        </w:rPr>
        <w:t xml:space="preserve"> Estabelece o Registro Nacional de Acidentes e Estatísticas de Trânsito – RENAEST e dá outras providências. [S. l.], 24 maio 2016. Disponível em: &lt;</w:t>
      </w:r>
      <w:hyperlink r:id="rId76">
        <w:r>
          <w:rPr>
            <w:rStyle w:val="InternetLink"/>
            <w:rFonts w:cs="Arial" w:ascii="Arial" w:hAnsi="Arial"/>
          </w:rPr>
          <w:t>https://www.gov.br/transportes/pt-br/assuntos/transito/conteudo-contran/resolucoes/resolucao6072016.pdf</w:t>
        </w:r>
      </w:hyperlink>
      <w:r>
        <w:rPr>
          <w:rFonts w:cs="Arial" w:ascii="Arial" w:hAnsi="Arial"/>
        </w:rPr>
        <w:t>&gt;. Acesso em: 8 jun. 2023.</w:t>
      </w:r>
    </w:p>
    <w:p>
      <w:pPr>
        <w:pStyle w:val="Normal"/>
        <w:spacing w:lineRule="auto" w:line="276"/>
        <w:ind w:firstLine="360"/>
        <w:jc w:val="both"/>
        <w:rPr>
          <w:rFonts w:ascii="Arial" w:hAnsi="Arial" w:cs="Arial"/>
        </w:rPr>
      </w:pPr>
      <w:r>
        <w:rPr>
          <w:rFonts w:cs="Arial" w:ascii="Arial" w:hAnsi="Arial"/>
        </w:rPr>
        <w:t xml:space="preserve">CONTRAN (2020). </w:t>
      </w:r>
      <w:r>
        <w:rPr>
          <w:rFonts w:cs="Arial" w:ascii="Arial" w:hAnsi="Arial"/>
          <w:b/>
          <w:bCs/>
        </w:rPr>
        <w:t>RESOLUÇÃO CONTRAN Nº 808, DE 15 DE DEZEMBRO DE 2020:</w:t>
      </w:r>
      <w:r>
        <w:rPr>
          <w:rFonts w:cs="Arial" w:ascii="Arial" w:hAnsi="Arial"/>
        </w:rPr>
        <w:t xml:space="preserve"> Dispõe sobre o Registro Nacional de Acidentes e Estatísticas de Trânsito (RENAEST). [S. l.], 15 dez. 2020. Disponível em: &lt;</w:t>
      </w:r>
      <w:hyperlink r:id="rId77">
        <w:r>
          <w:rPr>
            <w:rStyle w:val="InternetLink"/>
            <w:rFonts w:cs="Arial" w:ascii="Arial" w:hAnsi="Arial"/>
          </w:rPr>
          <w:t>https://www.gov.br/transportes/pt-br/assuntos/transito/conteudo-contran/resolucoes/Resolucao8082020.pdf</w:t>
        </w:r>
      </w:hyperlink>
      <w:r>
        <w:rPr>
          <w:rFonts w:cs="Arial" w:ascii="Arial" w:hAnsi="Arial"/>
        </w:rPr>
        <w:t>&gt;. Acesso em: 8 jun. 2023.</w:t>
      </w:r>
    </w:p>
    <w:p>
      <w:pPr>
        <w:pStyle w:val="Normal"/>
        <w:spacing w:lineRule="auto" w:line="276"/>
        <w:ind w:firstLine="360"/>
        <w:jc w:val="both"/>
        <w:rPr>
          <w:rFonts w:ascii="Arial" w:hAnsi="Arial" w:cs="Arial"/>
        </w:rPr>
      </w:pPr>
      <w:r>
        <w:rPr>
          <w:rFonts w:cs="Arial" w:ascii="Arial" w:hAnsi="Arial"/>
        </w:rPr>
        <w:t xml:space="preserve">CONTRAN (2022). </w:t>
      </w:r>
      <w:r>
        <w:rPr>
          <w:rFonts w:cs="Arial" w:ascii="Arial" w:hAnsi="Arial"/>
          <w:b/>
          <w:bCs/>
        </w:rPr>
        <w:t>RESOLUÇÃO CONTRAN Nº 907, DE 28 DE MARÇO DE 2022:</w:t>
      </w:r>
      <w:r>
        <w:rPr>
          <w:rFonts w:cs="Arial" w:ascii="Arial" w:hAnsi="Arial"/>
        </w:rPr>
        <w:t xml:space="preserve"> Estabelece atribuições e requisitos para nomeação dos coordenadores dos sistemas do Registro Nacional de Veículos Automotores (RENAVAM), do Registro Nacional de Carteiras de Habilitação (RENACH), do Registro Nacional de Infrações de Trânsito (RENAINF) e do Registro Nacional de Acidentes e Estatísticas de Trânsito (RENAEST), no âmbito dos órgãos e entidades executivos de trânsito dos Estados e do Distrito Federal. [S. l.], 28 mar. 2022. Disponível em: &lt;</w:t>
      </w:r>
      <w:hyperlink r:id="rId78">
        <w:r>
          <w:rPr>
            <w:rStyle w:val="InternetLink"/>
            <w:rFonts w:cs="Arial" w:ascii="Arial" w:hAnsi="Arial"/>
          </w:rPr>
          <w:t>https://www.gov.br/transportes/pt-br/assuntos/transito/conteudo-contran/resolucoes/Resolucao9072022.pdf</w:t>
        </w:r>
      </w:hyperlink>
      <w:r>
        <w:rPr>
          <w:rStyle w:val="InternetLink"/>
          <w:rFonts w:cs="Arial" w:ascii="Arial" w:hAnsi="Arial"/>
        </w:rPr>
        <w:t>&gt;</w:t>
      </w:r>
      <w:r>
        <w:rPr>
          <w:rFonts w:cs="Arial" w:ascii="Arial" w:hAnsi="Arial"/>
        </w:rPr>
        <w:t>. Acesso em: 8 jun. 2023.</w:t>
      </w:r>
    </w:p>
    <w:p>
      <w:pPr>
        <w:pStyle w:val="Normal"/>
        <w:spacing w:lineRule="auto" w:line="276"/>
        <w:ind w:firstLine="360"/>
        <w:jc w:val="both"/>
        <w:rPr>
          <w:rFonts w:ascii="Arial" w:hAnsi="Arial" w:cs="Arial"/>
        </w:rPr>
      </w:pPr>
      <w:r>
        <w:rPr>
          <w:rFonts w:cs="Arial" w:ascii="Arial" w:hAnsi="Arial"/>
        </w:rPr>
      </w:r>
    </w:p>
    <w:p>
      <w:pPr>
        <w:pStyle w:val="Normal"/>
        <w:spacing w:lineRule="auto" w:line="276"/>
        <w:jc w:val="both"/>
        <w:rPr>
          <w:rFonts w:ascii="Arial" w:hAnsi="Arial" w:cs="Arial"/>
        </w:rPr>
      </w:pPr>
      <w:r>
        <w:rPr>
          <w:rFonts w:cs="Arial" w:ascii="Arial" w:hAnsi="Arial"/>
        </w:rPr>
      </w:r>
    </w:p>
    <w:p>
      <w:pPr>
        <w:pStyle w:val="Normal"/>
        <w:spacing w:lineRule="auto" w:line="276"/>
        <w:ind w:firstLine="360"/>
        <w:jc w:val="both"/>
        <w:rPr>
          <w:rFonts w:ascii="Arial" w:hAnsi="Arial" w:cs="Arial"/>
        </w:rPr>
      </w:pPr>
      <w:r>
        <w:rPr>
          <w:rFonts w:cs="Arial" w:ascii="Arial" w:hAnsi="Arial"/>
        </w:rPr>
        <w:t xml:space="preserve">DENATRAN (1994) </w:t>
      </w:r>
      <w:r>
        <w:rPr>
          <w:rFonts w:cs="Arial" w:ascii="Arial" w:hAnsi="Arial"/>
          <w:b/>
          <w:bCs/>
        </w:rPr>
        <w:t>SECRETARIA DE TRÂNSITO</w:t>
      </w:r>
      <w:r>
        <w:rPr>
          <w:rFonts w:cs="Arial" w:ascii="Arial" w:hAnsi="Arial"/>
        </w:rPr>
        <w:t>: PORTARIA Nº 2, DE 28 DE JANEIRO DE 1994. Diário Oficial da União, 28 jan. 1994. Disponível em: &lt;</w:t>
      </w:r>
      <w:hyperlink r:id="rId79">
        <w:r>
          <w:rPr>
            <w:rStyle w:val="InternetLink"/>
            <w:rFonts w:cs="Arial" w:ascii="Arial" w:hAnsi="Arial"/>
          </w:rPr>
          <w:t>https://www.in.gov.br/consulta/</w:t>
        </w:r>
      </w:hyperlink>
      <w:r>
        <w:rPr>
          <w:rFonts w:cs="Arial" w:ascii="Arial" w:hAnsi="Arial"/>
        </w:rPr>
        <w:t>&gt;. Acesso em: 7 jun. 2023.</w:t>
      </w:r>
    </w:p>
    <w:p>
      <w:pPr>
        <w:pStyle w:val="Normal"/>
        <w:spacing w:lineRule="auto" w:line="276"/>
        <w:ind w:firstLine="360"/>
        <w:jc w:val="both"/>
        <w:rPr>
          <w:rFonts w:ascii="Arial" w:hAnsi="Arial" w:cs="Arial"/>
          <w:lang w:val="en-US"/>
        </w:rPr>
      </w:pPr>
      <w:r>
        <w:rPr>
          <w:rFonts w:cs="Arial" w:ascii="Arial" w:hAnsi="Arial"/>
        </w:rPr>
        <w:t xml:space="preserve">DENATRAN (2000) </w:t>
      </w:r>
      <w:r>
        <w:rPr>
          <w:rFonts w:cs="Arial" w:ascii="Arial" w:hAnsi="Arial"/>
          <w:b/>
          <w:bCs/>
        </w:rPr>
        <w:t>Departamento Nacional de Trânsito</w:t>
      </w:r>
      <w:r>
        <w:rPr>
          <w:rFonts w:cs="Arial" w:ascii="Arial" w:hAnsi="Arial"/>
        </w:rPr>
        <w:t>: PORTARIA Nº 59, DE 15 DE SETEMBRO DE 2000. Diário Oficial da União, 18 set. 2000. Disponível em:                           &lt;</w:t>
      </w:r>
      <w:hyperlink r:id="rId80">
        <w:r>
          <w:rPr>
            <w:rStyle w:val="InternetLink"/>
            <w:rFonts w:cs="Arial" w:ascii="Arial" w:hAnsi="Arial"/>
          </w:rPr>
          <w:t>https://www.in.gov.br/consulta/</w:t>
        </w:r>
      </w:hyperlink>
      <w:r>
        <w:rPr>
          <w:rFonts w:cs="Arial" w:ascii="Arial" w:hAnsi="Arial"/>
        </w:rPr>
        <w:t xml:space="preserve">&gt;.  </w:t>
      </w:r>
      <w:r>
        <w:rPr>
          <w:rFonts w:cs="Arial" w:ascii="Arial" w:hAnsi="Arial"/>
          <w:lang w:val="en-US"/>
        </w:rPr>
        <w:t>Acesso em: 7 jun. 2023.</w:t>
      </w:r>
    </w:p>
    <w:p>
      <w:pPr>
        <w:pStyle w:val="Normal"/>
        <w:spacing w:lineRule="auto" w:line="276" w:before="240" w:after="160"/>
        <w:ind w:firstLine="360"/>
        <w:jc w:val="both"/>
        <w:rPr>
          <w:rFonts w:ascii="Arial" w:hAnsi="Arial" w:cs="Arial"/>
          <w:lang w:val="en-US"/>
        </w:rPr>
      </w:pPr>
      <w:r>
        <w:rPr>
          <w:rFonts w:cs="Arial" w:ascii="Arial" w:hAnsi="Arial"/>
          <w:lang w:val="en-US"/>
        </w:rPr>
        <w:t>POSIT TEAM (2023). RStudio: Integrated Development Environment for R.  Posit Software, PBC, Boston, MA. URL &lt;</w:t>
      </w:r>
      <w:hyperlink r:id="rId81">
        <w:r>
          <w:rPr>
            <w:rStyle w:val="InternetLink"/>
            <w:rFonts w:cs="Arial" w:ascii="Arial" w:hAnsi="Arial"/>
            <w:lang w:val="en-US"/>
          </w:rPr>
          <w:t>http://www.posit.co/</w:t>
        </w:r>
      </w:hyperlink>
      <w:r>
        <w:rPr>
          <w:rFonts w:cs="Arial" w:ascii="Arial" w:hAnsi="Arial"/>
          <w:lang w:val="en-US"/>
        </w:rPr>
        <w:t>&gt;.</w:t>
      </w:r>
    </w:p>
    <w:p>
      <w:pPr>
        <w:pStyle w:val="Normal"/>
        <w:spacing w:lineRule="auto" w:line="276"/>
        <w:ind w:firstLine="360"/>
        <w:jc w:val="both"/>
        <w:rPr>
          <w:rFonts w:ascii="Arial" w:hAnsi="Arial" w:cs="Arial"/>
          <w:lang w:val="en-US"/>
        </w:rPr>
      </w:pPr>
      <w:r>
        <w:rPr>
          <w:rFonts w:cs="Arial" w:ascii="Arial" w:hAnsi="Arial"/>
        </w:rPr>
        <w:t>PRF (2023).  ACIDENTES. [</w:t>
      </w:r>
      <w:r>
        <w:rPr>
          <w:rFonts w:cs="Arial" w:ascii="Arial" w:hAnsi="Arial"/>
          <w:i/>
          <w:iCs/>
        </w:rPr>
        <w:t>S. l.</w:t>
      </w:r>
      <w:r>
        <w:rPr>
          <w:rFonts w:cs="Arial" w:ascii="Arial" w:hAnsi="Arial"/>
        </w:rPr>
        <w:t>], 21 mar. 2023. Disponível em:                                                         &lt;</w:t>
      </w:r>
      <w:hyperlink r:id="rId82">
        <w:r>
          <w:rPr>
            <w:rStyle w:val="InternetLink"/>
            <w:rFonts w:cs="Arial" w:ascii="Arial" w:hAnsi="Arial"/>
          </w:rPr>
          <w:t>https://www.gov.br/prf/pt-br/acesso-a-informacao/dados-abertos/dados-abertos-acidentes</w:t>
        </w:r>
      </w:hyperlink>
      <w:r>
        <w:rPr>
          <w:rFonts w:cs="Arial" w:ascii="Arial" w:hAnsi="Arial"/>
        </w:rPr>
        <w:t xml:space="preserve">&gt; . </w:t>
      </w:r>
      <w:r>
        <w:rPr>
          <w:rFonts w:cs="Arial" w:ascii="Arial" w:hAnsi="Arial"/>
          <w:lang w:val="en-US"/>
        </w:rPr>
        <w:t>Acesso em: 16 jun. 2023.</w:t>
      </w:r>
    </w:p>
    <w:p>
      <w:pPr>
        <w:pStyle w:val="Normal"/>
        <w:spacing w:lineRule="auto" w:line="276"/>
        <w:ind w:firstLine="360"/>
        <w:rPr>
          <w:rFonts w:ascii="Arial" w:hAnsi="Arial" w:cs="Arial"/>
        </w:rPr>
      </w:pPr>
      <w:r>
        <w:rPr>
          <w:rFonts w:cs="Arial" w:ascii="Arial" w:hAnsi="Arial"/>
          <w:lang w:val="en-US"/>
        </w:rPr>
        <w:t xml:space="preserve">R CORE TEAM (2022). R: A language and environment for statistical computing. R Foundation for Statistical Computing, Vienna, Austria. </w:t>
      </w:r>
      <w:r>
        <w:rPr>
          <w:rFonts w:cs="Arial" w:ascii="Arial" w:hAnsi="Arial"/>
        </w:rPr>
        <w:t>URL &lt;</w:t>
      </w:r>
      <w:hyperlink r:id="rId83">
        <w:r>
          <w:rPr>
            <w:rStyle w:val="InternetLink"/>
            <w:rFonts w:cs="Arial" w:ascii="Arial" w:hAnsi="Arial"/>
          </w:rPr>
          <w:t>https://www.R-project.org/</w:t>
        </w:r>
      </w:hyperlink>
      <w:r>
        <w:rPr>
          <w:rFonts w:cs="Arial" w:ascii="Arial" w:hAnsi="Arial"/>
        </w:rPr>
        <w:t>&gt;.</w:t>
      </w:r>
    </w:p>
    <w:p>
      <w:pPr>
        <w:pStyle w:val="Normal"/>
        <w:spacing w:lineRule="auto" w:line="276"/>
        <w:ind w:firstLine="360"/>
        <w:jc w:val="both"/>
        <w:rPr>
          <w:rFonts w:ascii="Arial" w:hAnsi="Arial" w:cs="Arial"/>
        </w:rPr>
      </w:pPr>
      <w:r>
        <w:rPr>
          <w:rFonts w:cs="Arial" w:ascii="Arial" w:hAnsi="Arial"/>
        </w:rPr>
        <w:t xml:space="preserve">RENAEST (2023). Senatran. </w:t>
      </w:r>
      <w:r>
        <w:rPr>
          <w:rFonts w:cs="Arial" w:ascii="Arial" w:hAnsi="Arial"/>
          <w:b/>
          <w:bCs/>
        </w:rPr>
        <w:t>Registro Nacional de Acidentes e Estatísticas de Trânsito</w:t>
      </w:r>
      <w:r>
        <w:rPr>
          <w:rFonts w:cs="Arial" w:ascii="Arial" w:hAnsi="Arial"/>
        </w:rPr>
        <w:t>. [</w:t>
      </w:r>
      <w:r>
        <w:rPr>
          <w:rFonts w:cs="Arial" w:ascii="Arial" w:hAnsi="Arial"/>
          <w:i/>
          <w:iCs/>
        </w:rPr>
        <w:t>S. l.</w:t>
      </w:r>
      <w:r>
        <w:rPr>
          <w:rFonts w:cs="Arial" w:ascii="Arial" w:hAnsi="Arial"/>
        </w:rPr>
        <w:t>], 16 maio 2023. Disponível em: &lt;</w:t>
      </w:r>
      <w:hyperlink r:id="rId84">
        <w:r>
          <w:rPr>
            <w:rStyle w:val="InternetLink"/>
            <w:rFonts w:cs="Arial" w:ascii="Arial" w:hAnsi="Arial"/>
          </w:rPr>
          <w:t>https://www.gov.br/transportes/pt-br/pt-br/assuntos/transito/conteudo-Senatran/registro-nacional-de-acidentes-e-estatisticas-de-transito</w:t>
        </w:r>
      </w:hyperlink>
      <w:r>
        <w:rPr>
          <w:rFonts w:cs="Arial" w:ascii="Arial" w:hAnsi="Arial"/>
        </w:rPr>
        <w:t>&gt; . Acesso em: 7 jun. 2023.</w:t>
      </w:r>
    </w:p>
    <w:p>
      <w:pPr>
        <w:pStyle w:val="Normal"/>
        <w:spacing w:lineRule="auto" w:line="276" w:before="240" w:after="160"/>
        <w:ind w:firstLine="426"/>
        <w:jc w:val="both"/>
        <w:rPr>
          <w:rFonts w:ascii="Arial" w:hAnsi="Arial" w:cs="Arial"/>
          <w:lang w:val="en-US"/>
        </w:rPr>
      </w:pPr>
      <w:r>
        <w:rPr>
          <w:rFonts w:cs="Arial" w:ascii="Arial" w:hAnsi="Arial"/>
        </w:rPr>
        <w:t xml:space="preserve">WICKHAM H., AVERICK M., BRYAN J., CHANG W., MCGOWAN LD., FRANÇOIS R., GROLEMUND G., HAYES A., HENRY L., HESTER J., KUHN M., PEDERSEN T. L., MILLER E., BACHE S. M., MÜLLER K., OOMS J., ROBINSON D., SEIDEL D. P., SPINU V., TAKAHASHI K., VAUGHAN D., WILKE C., WOO K., YUTANI H. (2019). </w:t>
      </w:r>
      <w:r>
        <w:rPr>
          <w:rFonts w:cs="Arial" w:ascii="Arial" w:hAnsi="Arial"/>
          <w:lang w:val="en-US"/>
        </w:rPr>
        <w:t>“Welcome to the tidyverse.” _Journal of Open Source Software_, *4*(43), 1686. doi:10.21105/joss.01686 &lt;</w:t>
      </w:r>
      <w:hyperlink r:id="rId85">
        <w:r>
          <w:rPr>
            <w:rStyle w:val="InternetLink"/>
            <w:rFonts w:cs="Arial" w:ascii="Arial" w:hAnsi="Arial"/>
            <w:lang w:val="en-US"/>
          </w:rPr>
          <w:t>https://doi.org/10.21105/joss.01686</w:t>
        </w:r>
      </w:hyperlink>
      <w:r>
        <w:rPr>
          <w:rFonts w:cs="Arial" w:ascii="Arial" w:hAnsi="Arial"/>
          <w:lang w:val="en-US"/>
        </w:rPr>
        <w:t>&gt;.</w:t>
      </w:r>
    </w:p>
    <w:p>
      <w:pPr>
        <w:pStyle w:val="Normal"/>
        <w:spacing w:lineRule="auto" w:line="276" w:before="240" w:after="160"/>
        <w:jc w:val="both"/>
        <w:rPr>
          <w:rFonts w:ascii="Arial" w:hAnsi="Arial" w:cs="Arial"/>
          <w:lang w:val="en-US"/>
        </w:rPr>
      </w:pPr>
      <w:r>
        <w:rPr>
          <w:rFonts w:cs="Arial" w:ascii="Arial" w:hAnsi="Arial"/>
          <w:lang w:val="en-US"/>
        </w:rPr>
      </w:r>
      <w:r>
        <w:br w:type="page"/>
      </w:r>
    </w:p>
    <w:p>
      <w:pPr>
        <w:pStyle w:val="Heading1"/>
        <w:numPr>
          <w:ilvl w:val="0"/>
          <w:numId w:val="0"/>
        </w:numPr>
        <w:ind w:left="720" w:right="0" w:hanging="720"/>
        <w:rPr/>
      </w:pPr>
      <w:r>
        <w:rPr/>
        <w:t>APÊNDICE I: ESPECIFICAÇÃO DOS CAMPOS</w:t>
      </w:r>
    </w:p>
    <w:p>
      <w:pPr>
        <w:pStyle w:val="TextBody"/>
        <w:widowControl/>
        <w:numPr>
          <w:ilvl w:val="0"/>
          <w:numId w:val="0"/>
        </w:numPr>
        <w:bidi w:val="0"/>
        <w:spacing w:lineRule="auto" w:line="276" w:before="0" w:after="120"/>
        <w:ind w:left="0" w:right="0" w:hanging="0"/>
        <w:jc w:val="both"/>
        <w:rPr>
          <w:b/>
          <w:bCs/>
        </w:rPr>
      </w:pPr>
      <w:r>
        <w:rPr>
          <w:b/>
          <w:bCs/>
        </w:rPr>
        <w:t>Campos do conjunto de dados “Acidentes”:</w:t>
      </w:r>
    </w:p>
    <w:p>
      <w:pPr>
        <w:pStyle w:val="TextBody"/>
        <w:rPr>
          <w:rFonts w:cs="Calibri" w:cstheme="minorHAnsi"/>
        </w:rPr>
      </w:pPr>
      <w:r>
        <w:rPr>
          <w:rFonts w:cs="Calibri" w:cstheme="minorHAnsi"/>
          <w:i/>
          <w:iCs/>
        </w:rPr>
        <w:t xml:space="preserve">*num_acidente: </w:t>
      </w:r>
      <w:r>
        <w:rPr>
          <w:rFonts w:cs="Calibri" w:cstheme="minorHAnsi"/>
        </w:rPr>
        <w:t xml:space="preserve">Número do sinistro; </w:t>
      </w:r>
    </w:p>
    <w:p>
      <w:pPr>
        <w:pStyle w:val="TextBody"/>
        <w:rPr>
          <w:rFonts w:cs="Calibri" w:cstheme="minorHAnsi"/>
        </w:rPr>
      </w:pPr>
      <w:r>
        <w:rPr>
          <w:rFonts w:cs="Calibri" w:cstheme="minorHAnsi"/>
          <w:i/>
          <w:iCs/>
        </w:rPr>
        <w:t xml:space="preserve">*chv_localidade: </w:t>
      </w:r>
      <w:r>
        <w:rPr>
          <w:rFonts w:cs="Calibri" w:cstheme="minorHAnsi"/>
        </w:rPr>
        <w:t xml:space="preserve">Código de localidade; </w:t>
      </w:r>
    </w:p>
    <w:p>
      <w:pPr>
        <w:pStyle w:val="TextBody"/>
        <w:rPr>
          <w:rFonts w:cs="Calibri" w:cstheme="minorHAnsi"/>
        </w:rPr>
      </w:pPr>
      <w:r>
        <w:rPr>
          <w:rFonts w:cs="Calibri" w:cstheme="minorHAnsi"/>
          <w:i/>
          <w:iCs/>
        </w:rPr>
        <w:t xml:space="preserve">*data_acidente: </w:t>
      </w:r>
      <w:r>
        <w:rPr>
          <w:rFonts w:cs="Calibri" w:cstheme="minorHAnsi"/>
        </w:rPr>
        <w:t>Data do sinistro;</w:t>
      </w:r>
    </w:p>
    <w:p>
      <w:pPr>
        <w:pStyle w:val="TextBody"/>
        <w:rPr>
          <w:rFonts w:cs="Calibri" w:cstheme="minorHAnsi"/>
        </w:rPr>
      </w:pPr>
      <w:r>
        <w:rPr>
          <w:rFonts w:cs="Calibri" w:cstheme="minorHAnsi"/>
          <w:i/>
          <w:iCs/>
        </w:rPr>
        <w:t>*uf_acidente:</w:t>
      </w:r>
      <w:r>
        <w:rPr>
          <w:rFonts w:cs="Calibri" w:cstheme="minorHAnsi"/>
        </w:rPr>
        <w:t xml:space="preserve"> Unidade federativa do sinistro; </w:t>
      </w:r>
    </w:p>
    <w:p>
      <w:pPr>
        <w:pStyle w:val="TextBody"/>
        <w:rPr>
          <w:rFonts w:cs="Calibri" w:cstheme="minorHAnsi"/>
        </w:rPr>
      </w:pPr>
      <w:r>
        <w:rPr>
          <w:rFonts w:cs="Calibri" w:cstheme="minorHAnsi"/>
          <w:i/>
          <w:iCs/>
        </w:rPr>
        <w:t>*ano_acidente:</w:t>
      </w:r>
      <w:r>
        <w:rPr>
          <w:rFonts w:cs="Calibri" w:cstheme="minorHAnsi"/>
        </w:rPr>
        <w:t xml:space="preserve"> Ano de ocorrência do sinistro; </w:t>
      </w:r>
    </w:p>
    <w:p>
      <w:pPr>
        <w:pStyle w:val="TextBody"/>
        <w:rPr>
          <w:rFonts w:cs="Calibri" w:cstheme="minorHAnsi"/>
        </w:rPr>
      </w:pPr>
      <w:r>
        <w:rPr>
          <w:rFonts w:cs="Calibri" w:cstheme="minorHAnsi"/>
          <w:i/>
          <w:iCs/>
        </w:rPr>
        <w:t xml:space="preserve">*mes_acidente: </w:t>
      </w:r>
      <w:r>
        <w:rPr>
          <w:rFonts w:cs="Calibri" w:cstheme="minorHAnsi"/>
        </w:rPr>
        <w:t xml:space="preserve">Mês de ocorrência do sinistro; </w:t>
      </w:r>
    </w:p>
    <w:p>
      <w:pPr>
        <w:pStyle w:val="TextBody"/>
        <w:rPr>
          <w:rFonts w:cs="Calibri" w:cstheme="minorHAnsi"/>
        </w:rPr>
      </w:pPr>
      <w:r>
        <w:rPr>
          <w:rFonts w:cs="Calibri" w:cstheme="minorHAnsi"/>
          <w:i/>
          <w:iCs/>
        </w:rPr>
        <w:t xml:space="preserve">*mes_ano_acidente: </w:t>
      </w:r>
      <w:r>
        <w:rPr>
          <w:rFonts w:cs="Calibri" w:cstheme="minorHAnsi"/>
        </w:rPr>
        <w:t xml:space="preserve">Mês e ano de ocorrência do sinistro; </w:t>
      </w:r>
    </w:p>
    <w:p>
      <w:pPr>
        <w:pStyle w:val="TextBody"/>
        <w:rPr>
          <w:rFonts w:cs="Calibri" w:cstheme="minorHAnsi"/>
        </w:rPr>
      </w:pPr>
      <w:r>
        <w:rPr>
          <w:rFonts w:cs="Calibri" w:cstheme="minorHAnsi"/>
          <w:i/>
          <w:iCs/>
        </w:rPr>
        <w:t>codigo_ibge:</w:t>
      </w:r>
      <w:r>
        <w:rPr>
          <w:rFonts w:cs="Calibri" w:cstheme="minorHAnsi"/>
        </w:rPr>
        <w:t xml:space="preserve"> Código do IBGE;</w:t>
      </w:r>
    </w:p>
    <w:p>
      <w:pPr>
        <w:pStyle w:val="TextBody"/>
        <w:rPr>
          <w:rFonts w:cs="Calibri" w:cstheme="minorHAnsi"/>
        </w:rPr>
      </w:pPr>
      <w:r>
        <w:rPr>
          <w:rFonts w:cs="Calibri" w:cstheme="minorHAnsi"/>
          <w:i/>
          <w:iCs/>
        </w:rPr>
        <w:t xml:space="preserve">dia_semana: </w:t>
      </w:r>
      <w:r>
        <w:rPr>
          <w:rFonts w:cs="Calibri" w:cstheme="minorHAnsi"/>
        </w:rPr>
        <w:t>Dia da semana (segunda-feira, terça-feira etc.);</w:t>
      </w:r>
    </w:p>
    <w:p>
      <w:pPr>
        <w:pStyle w:val="TextBody"/>
        <w:rPr>
          <w:rFonts w:cs="Calibri" w:cstheme="minorHAnsi"/>
        </w:rPr>
      </w:pPr>
      <w:r>
        <w:rPr>
          <w:rFonts w:cs="Calibri" w:cstheme="minorHAnsi"/>
          <w:i/>
          <w:iCs/>
        </w:rPr>
        <w:t xml:space="preserve">fase_dia: </w:t>
      </w:r>
      <w:r>
        <w:rPr>
          <w:rFonts w:cs="Calibri" w:cstheme="minorHAnsi"/>
        </w:rPr>
        <w:t>Fase do dia (Manhã, tarde, noite ou madrugada);</w:t>
      </w:r>
    </w:p>
    <w:p>
      <w:pPr>
        <w:pStyle w:val="TextBody"/>
        <w:rPr>
          <w:rFonts w:cs="Calibri" w:cstheme="minorHAnsi"/>
        </w:rPr>
      </w:pPr>
      <w:r>
        <w:rPr>
          <w:rFonts w:cs="Calibri" w:cstheme="minorHAnsi"/>
          <w:i/>
          <w:iCs/>
        </w:rPr>
        <w:t xml:space="preserve">tp_acidente: </w:t>
      </w:r>
      <w:r>
        <w:rPr>
          <w:rFonts w:cs="Calibri" w:cstheme="minorHAnsi"/>
        </w:rPr>
        <w:t>Tipo de sinistro;</w:t>
      </w:r>
    </w:p>
    <w:p>
      <w:pPr>
        <w:pStyle w:val="TextBody"/>
        <w:rPr>
          <w:rFonts w:cs="Calibri" w:cstheme="minorHAnsi"/>
        </w:rPr>
      </w:pPr>
      <w:r>
        <w:rPr>
          <w:rFonts w:cs="Calibri" w:cstheme="minorHAnsi"/>
          <w:i/>
          <w:iCs/>
        </w:rPr>
        <w:t xml:space="preserve">cond_meteorologica: </w:t>
      </w:r>
      <w:r>
        <w:rPr>
          <w:rFonts w:cs="Calibri" w:cstheme="minorHAnsi"/>
        </w:rPr>
        <w:t>Condições meteorológicas;</w:t>
      </w:r>
    </w:p>
    <w:p>
      <w:pPr>
        <w:pStyle w:val="TextBody"/>
        <w:rPr>
          <w:rFonts w:cs="Calibri" w:cstheme="minorHAnsi"/>
        </w:rPr>
      </w:pPr>
      <w:r>
        <w:rPr>
          <w:rFonts w:cs="Calibri" w:cstheme="minorHAnsi"/>
          <w:i/>
          <w:iCs/>
        </w:rPr>
        <w:t>end_acidente</w:t>
      </w:r>
      <w:r>
        <w:rPr>
          <w:rFonts w:cs="Calibri" w:cstheme="minorHAnsi"/>
        </w:rPr>
        <w:t>: Endereço do sinistro;</w:t>
      </w:r>
    </w:p>
    <w:p>
      <w:pPr>
        <w:pStyle w:val="TextBody"/>
        <w:rPr>
          <w:rFonts w:cs="Calibri" w:cstheme="minorHAnsi"/>
        </w:rPr>
      </w:pPr>
      <w:r>
        <w:rPr>
          <w:rFonts w:cs="Calibri" w:cstheme="minorHAnsi"/>
          <w:i/>
          <w:iCs/>
        </w:rPr>
        <w:t>num_end_acidente</w:t>
      </w:r>
      <w:r>
        <w:rPr>
          <w:rFonts w:cs="Calibri" w:cstheme="minorHAnsi"/>
        </w:rPr>
        <w:t>: Número de endereço do sinistro;</w:t>
      </w:r>
    </w:p>
    <w:p>
      <w:pPr>
        <w:pStyle w:val="TextBody"/>
        <w:rPr>
          <w:rFonts w:cs="Calibri" w:cstheme="minorHAnsi"/>
        </w:rPr>
      </w:pPr>
      <w:r>
        <w:rPr>
          <w:rFonts w:cs="Calibri" w:cstheme="minorHAnsi"/>
          <w:i/>
          <w:iCs/>
        </w:rPr>
        <w:t>cep_acidente</w:t>
      </w:r>
      <w:r>
        <w:rPr>
          <w:rFonts w:cs="Calibri" w:cstheme="minorHAnsi"/>
        </w:rPr>
        <w:t>: CEP de ocorrência do sinistro;</w:t>
      </w:r>
    </w:p>
    <w:p>
      <w:pPr>
        <w:pStyle w:val="TextBody"/>
        <w:rPr>
          <w:rFonts w:cs="Calibri" w:cstheme="minorHAnsi"/>
        </w:rPr>
      </w:pPr>
      <w:r>
        <w:rPr>
          <w:rFonts w:cs="Calibri" w:cstheme="minorHAnsi"/>
          <w:i/>
          <w:iCs/>
        </w:rPr>
        <w:t>bairro_acidente</w:t>
      </w:r>
      <w:r>
        <w:rPr>
          <w:rFonts w:cs="Calibri" w:cstheme="minorHAnsi"/>
        </w:rPr>
        <w:t>: Bairro de ocorrência do sinistro;</w:t>
      </w:r>
    </w:p>
    <w:p>
      <w:pPr>
        <w:pStyle w:val="TextBody"/>
        <w:rPr>
          <w:rFonts w:cs="Calibri" w:cstheme="minorHAnsi"/>
        </w:rPr>
      </w:pPr>
      <w:r>
        <w:rPr>
          <w:rFonts w:cs="Calibri" w:cstheme="minorHAnsi"/>
          <w:i/>
          <w:iCs/>
        </w:rPr>
        <w:t>km_via_acidente</w:t>
      </w:r>
      <w:r>
        <w:rPr>
          <w:rFonts w:cs="Calibri" w:cstheme="minorHAnsi"/>
        </w:rPr>
        <w:t>: Km via do sinistro;</w:t>
      </w:r>
    </w:p>
    <w:p>
      <w:pPr>
        <w:pStyle w:val="TextBody"/>
        <w:rPr>
          <w:rFonts w:cs="Calibri" w:cstheme="minorHAnsi"/>
        </w:rPr>
      </w:pPr>
      <w:r>
        <w:rPr>
          <w:rFonts w:cs="Calibri" w:cstheme="minorHAnsi"/>
          <w:i/>
          <w:iCs/>
        </w:rPr>
        <w:t>latitude_acidente</w:t>
      </w:r>
      <w:r>
        <w:rPr>
          <w:rFonts w:cs="Calibri" w:cstheme="minorHAnsi"/>
        </w:rPr>
        <w:t>: Latitude do sinistro;</w:t>
      </w:r>
    </w:p>
    <w:p>
      <w:pPr>
        <w:pStyle w:val="TextBody"/>
        <w:rPr>
          <w:rFonts w:cs="Calibri" w:cstheme="minorHAnsi"/>
        </w:rPr>
      </w:pPr>
      <w:r>
        <w:rPr>
          <w:rFonts w:cs="Calibri" w:cstheme="minorHAnsi"/>
          <w:i/>
          <w:iCs/>
        </w:rPr>
        <w:t>longitude_acidente</w:t>
      </w:r>
      <w:r>
        <w:rPr>
          <w:rFonts w:cs="Calibri" w:cstheme="minorHAnsi"/>
        </w:rPr>
        <w:t>: Longitude do sinistro;</w:t>
      </w:r>
    </w:p>
    <w:p>
      <w:pPr>
        <w:pStyle w:val="TextBody"/>
        <w:rPr>
          <w:rFonts w:cs="Calibri" w:cstheme="minorHAnsi"/>
        </w:rPr>
      </w:pPr>
      <w:r>
        <w:rPr>
          <w:rFonts w:cs="Calibri" w:cstheme="minorHAnsi"/>
          <w:i/>
          <w:iCs/>
        </w:rPr>
        <w:t>hora_acidente</w:t>
      </w:r>
      <w:r>
        <w:rPr>
          <w:rFonts w:cs="Calibri" w:cstheme="minorHAnsi"/>
        </w:rPr>
        <w:t>: Hora de ocorrência do sinistro;</w:t>
      </w:r>
    </w:p>
    <w:p>
      <w:pPr>
        <w:pStyle w:val="TextBody"/>
        <w:rPr>
          <w:rFonts w:cs="Calibri" w:cstheme="minorHAnsi"/>
        </w:rPr>
      </w:pPr>
      <w:r>
        <w:rPr>
          <w:rFonts w:cs="Calibri" w:cstheme="minorHAnsi"/>
          <w:i/>
          <w:iCs/>
        </w:rPr>
        <w:t xml:space="preserve">tp_rodovia: </w:t>
      </w:r>
      <w:r>
        <w:rPr>
          <w:rFonts w:cs="Calibri" w:cstheme="minorHAnsi"/>
        </w:rPr>
        <w:t>Tipo de rodovia;</w:t>
      </w:r>
    </w:p>
    <w:p>
      <w:pPr>
        <w:pStyle w:val="TextBody"/>
        <w:rPr>
          <w:rFonts w:cs="Calibri" w:cstheme="minorHAnsi"/>
        </w:rPr>
      </w:pPr>
      <w:r>
        <w:rPr>
          <w:rFonts w:cs="Calibri" w:cstheme="minorHAnsi"/>
          <w:i/>
          <w:iCs/>
        </w:rPr>
        <w:t>cond_pista</w:t>
      </w:r>
      <w:r>
        <w:rPr>
          <w:rFonts w:cs="Calibri" w:cstheme="minorHAnsi"/>
        </w:rPr>
        <w:t>: Condição da pista;</w:t>
      </w:r>
    </w:p>
    <w:p>
      <w:pPr>
        <w:pStyle w:val="TextBody"/>
        <w:rPr>
          <w:rFonts w:cs="Calibri" w:cstheme="minorHAnsi"/>
        </w:rPr>
      </w:pPr>
      <w:r>
        <w:rPr>
          <w:rFonts w:cs="Calibri" w:cstheme="minorHAnsi"/>
          <w:i/>
          <w:iCs/>
        </w:rPr>
        <w:t>tp_cruzamento</w:t>
      </w:r>
      <w:r>
        <w:rPr>
          <w:rFonts w:cs="Calibri" w:cstheme="minorHAnsi"/>
        </w:rPr>
        <w:t>: Tipo de cruzamento;</w:t>
      </w:r>
    </w:p>
    <w:p>
      <w:pPr>
        <w:pStyle w:val="TextBody"/>
        <w:rPr>
          <w:rFonts w:cs="Calibri" w:cstheme="minorHAnsi"/>
        </w:rPr>
      </w:pPr>
      <w:r>
        <w:rPr>
          <w:rFonts w:cs="Calibri" w:cstheme="minorHAnsi"/>
          <w:i/>
          <w:iCs/>
        </w:rPr>
        <w:t>tp_pavimento</w:t>
      </w:r>
      <w:r>
        <w:rPr>
          <w:rFonts w:cs="Calibri" w:cstheme="minorHAnsi"/>
        </w:rPr>
        <w:t>: Tipo de pavimento;</w:t>
      </w:r>
    </w:p>
    <w:p>
      <w:pPr>
        <w:pStyle w:val="TextBody"/>
        <w:rPr>
          <w:rFonts w:cs="Calibri" w:cstheme="minorHAnsi"/>
          <w:i/>
          <w:i/>
          <w:iCs/>
        </w:rPr>
      </w:pPr>
      <w:r>
        <w:rPr>
          <w:rFonts w:cs="Calibri" w:cstheme="minorHAnsi"/>
          <w:i/>
          <w:iCs/>
        </w:rPr>
        <w:t xml:space="preserve">tp_curva: </w:t>
      </w:r>
      <w:r>
        <w:rPr>
          <w:rFonts w:cs="Calibri" w:cstheme="minorHAnsi"/>
        </w:rPr>
        <w:t>Tipo de curva;</w:t>
      </w:r>
    </w:p>
    <w:p>
      <w:pPr>
        <w:pStyle w:val="TextBody"/>
        <w:rPr>
          <w:rFonts w:cs="Calibri" w:cstheme="minorHAnsi"/>
          <w:i/>
          <w:i/>
          <w:iCs/>
        </w:rPr>
      </w:pPr>
      <w:r>
        <w:rPr>
          <w:rFonts w:cs="Calibri" w:cstheme="minorHAnsi"/>
          <w:i/>
          <w:iCs/>
        </w:rPr>
        <w:t xml:space="preserve">lim_velocidade: </w:t>
      </w:r>
      <w:r>
        <w:rPr>
          <w:rFonts w:cs="Calibri" w:cstheme="minorHAnsi"/>
        </w:rPr>
        <w:t>Limite de velocidade;</w:t>
      </w:r>
    </w:p>
    <w:p>
      <w:pPr>
        <w:pStyle w:val="TextBody"/>
        <w:rPr>
          <w:rFonts w:cs="Calibri" w:cstheme="minorHAnsi"/>
        </w:rPr>
      </w:pPr>
      <w:r>
        <w:rPr>
          <w:rFonts w:cs="Calibri" w:cstheme="minorHAnsi"/>
          <w:i/>
          <w:iCs/>
        </w:rPr>
        <w:t xml:space="preserve">tp_pista: </w:t>
      </w:r>
      <w:r>
        <w:rPr>
          <w:rFonts w:cs="Calibri" w:cstheme="minorHAnsi"/>
        </w:rPr>
        <w:t>Tipo de pista;</w:t>
      </w:r>
    </w:p>
    <w:p>
      <w:pPr>
        <w:pStyle w:val="TextBody"/>
        <w:rPr>
          <w:rFonts w:cs="Calibri" w:cstheme="minorHAnsi"/>
        </w:rPr>
      </w:pPr>
      <w:r>
        <w:rPr>
          <w:rFonts w:cs="Calibri" w:cstheme="minorHAnsi"/>
          <w:i/>
          <w:iCs/>
        </w:rPr>
        <w:t>ind_guardrail</w:t>
      </w:r>
      <w:r>
        <w:rPr>
          <w:rFonts w:cs="Calibri" w:cstheme="minorHAnsi"/>
        </w:rPr>
        <w:t xml:space="preserve">: Havia </w:t>
      </w:r>
      <w:r>
        <w:rPr>
          <w:rFonts w:cs="Calibri" w:cstheme="minorHAnsi"/>
          <w:i/>
          <w:iCs/>
        </w:rPr>
        <w:t>guardrail</w:t>
      </w:r>
      <w:r>
        <w:rPr>
          <w:rFonts w:cs="Calibri" w:cstheme="minorHAnsi"/>
        </w:rPr>
        <w:t>? (Sim/Não);</w:t>
      </w:r>
    </w:p>
    <w:p>
      <w:pPr>
        <w:pStyle w:val="TextBody"/>
        <w:rPr>
          <w:rFonts w:cs="Calibri" w:cstheme="minorHAnsi"/>
        </w:rPr>
      </w:pPr>
      <w:r>
        <w:rPr>
          <w:rFonts w:cs="Calibri" w:cstheme="minorHAnsi"/>
          <w:i/>
          <w:iCs/>
        </w:rPr>
        <w:t>ind_cantcentral</w:t>
      </w:r>
      <w:r>
        <w:rPr>
          <w:rFonts w:cs="Calibri" w:cstheme="minorHAnsi"/>
        </w:rPr>
        <w:t>: Havia canteiro central? (Sim/Não);</w:t>
      </w:r>
    </w:p>
    <w:p>
      <w:pPr>
        <w:pStyle w:val="TextBody"/>
        <w:rPr>
          <w:rFonts w:cs="Calibri" w:cstheme="minorHAnsi"/>
          <w:i/>
          <w:i/>
          <w:iCs/>
        </w:rPr>
      </w:pPr>
      <w:r>
        <w:rPr>
          <w:rFonts w:cs="Calibri" w:cstheme="minorHAnsi"/>
          <w:i/>
          <w:iCs/>
        </w:rPr>
        <w:t>ind_acostamento:</w:t>
      </w:r>
      <w:r>
        <w:rPr>
          <w:rFonts w:cs="Calibri" w:cstheme="minorHAnsi"/>
        </w:rPr>
        <w:t xml:space="preserve"> Havia acostamento? (Sim/Não);</w:t>
      </w:r>
    </w:p>
    <w:p>
      <w:pPr>
        <w:pStyle w:val="TextBody"/>
        <w:rPr>
          <w:rFonts w:cs="Calibri" w:cstheme="minorHAnsi"/>
        </w:rPr>
      </w:pPr>
      <w:r>
        <w:rPr>
          <w:rFonts w:cs="Calibri" w:cstheme="minorHAnsi"/>
          <w:i/>
          <w:iCs/>
        </w:rPr>
        <w:t xml:space="preserve">qtde_acidente: </w:t>
      </w:r>
      <w:r>
        <w:rPr>
          <w:rFonts w:cs="Calibri" w:cstheme="minorHAnsi"/>
        </w:rPr>
        <w:t>Quantidade de sinistros;</w:t>
      </w:r>
    </w:p>
    <w:p>
      <w:pPr>
        <w:pStyle w:val="TextBody"/>
        <w:rPr>
          <w:rFonts w:cs="Calibri" w:cstheme="minorHAnsi"/>
        </w:rPr>
      </w:pPr>
      <w:r>
        <w:rPr>
          <w:rFonts w:cs="Calibri" w:cstheme="minorHAnsi"/>
          <w:i/>
          <w:iCs/>
        </w:rPr>
        <w:t xml:space="preserve">qtde_acid_com_obitos: </w:t>
      </w:r>
      <w:r>
        <w:rPr>
          <w:rFonts w:cs="Calibri" w:cstheme="minorHAnsi"/>
        </w:rPr>
        <w:t>Quantidade de sinistros com óbitos;</w:t>
      </w:r>
    </w:p>
    <w:p>
      <w:pPr>
        <w:pStyle w:val="TextBody"/>
        <w:rPr>
          <w:rFonts w:cs="Calibri" w:cstheme="minorHAnsi"/>
        </w:rPr>
      </w:pPr>
      <w:r>
        <w:rPr>
          <w:rFonts w:cs="Calibri" w:cstheme="minorHAnsi"/>
          <w:i/>
          <w:iCs/>
        </w:rPr>
        <w:t xml:space="preserve">*qtde_envolvidos: </w:t>
      </w:r>
      <w:r>
        <w:rPr>
          <w:rFonts w:cs="Calibri" w:cstheme="minorHAnsi"/>
        </w:rPr>
        <w:t xml:space="preserve">Quantidade de envolvidos; </w:t>
      </w:r>
    </w:p>
    <w:p>
      <w:pPr>
        <w:pStyle w:val="TextBody"/>
        <w:rPr>
          <w:rFonts w:cs="Calibri" w:cstheme="minorHAnsi"/>
        </w:rPr>
      </w:pPr>
      <w:r>
        <w:rPr>
          <w:rFonts w:cs="Calibri" w:cstheme="minorHAnsi"/>
          <w:i/>
          <w:iCs/>
        </w:rPr>
        <w:t xml:space="preserve">*qtde_feridosilesos: </w:t>
      </w:r>
      <w:r>
        <w:rPr>
          <w:rFonts w:cs="Calibri" w:cstheme="minorHAnsi"/>
        </w:rPr>
        <w:t xml:space="preserve">Quantidade de feridos ilesos; </w:t>
      </w:r>
    </w:p>
    <w:p>
      <w:pPr>
        <w:pStyle w:val="TextBody"/>
        <w:rPr/>
      </w:pPr>
      <w:r>
        <w:rPr>
          <w:rFonts w:cs="Calibri" w:cstheme="minorHAnsi"/>
          <w:i/>
          <w:iCs/>
        </w:rPr>
        <w:t xml:space="preserve">*qtde_obitos: </w:t>
      </w:r>
      <w:r>
        <w:rPr>
          <w:rFonts w:cs="Calibri" w:cstheme="minorHAnsi"/>
        </w:rPr>
        <w:t xml:space="preserve">Quantidade de óbitos. </w:t>
      </w:r>
    </w:p>
    <w:p>
      <w:pPr>
        <w:pStyle w:val="TextBody"/>
        <w:rPr>
          <w:rFonts w:cs="Calibri" w:cstheme="minorHAnsi"/>
        </w:rPr>
      </w:pPr>
      <w:r>
        <w:rPr>
          <w:rFonts w:cs="Calibri" w:cstheme="minorHAnsi"/>
        </w:rPr>
      </w:r>
    </w:p>
    <w:p>
      <w:pPr>
        <w:pStyle w:val="TextBody"/>
        <w:rPr>
          <w:i/>
          <w:i/>
          <w:iCs/>
        </w:rPr>
      </w:pPr>
      <w:r>
        <w:rPr>
          <w:rFonts w:cs="Calibri" w:cstheme="minorHAnsi"/>
          <w:i/>
          <w:iCs/>
        </w:rPr>
        <w:t>*Campos também contido no conjunto de dados “Vítimas”.</w:t>
      </w:r>
    </w:p>
    <w:p>
      <w:pPr>
        <w:pStyle w:val="TextBody"/>
        <w:numPr>
          <w:ilvl w:val="0"/>
          <w:numId w:val="0"/>
        </w:numPr>
        <w:ind w:left="720" w:right="0" w:hanging="0"/>
        <w:rPr/>
      </w:pPr>
      <w:r>
        <w:rPr/>
      </w:r>
    </w:p>
    <w:p>
      <w:pPr>
        <w:pStyle w:val="TextBody"/>
        <w:rPr>
          <w:b/>
          <w:bCs/>
        </w:rPr>
      </w:pPr>
      <w:r>
        <w:rPr>
          <w:b/>
          <w:bCs/>
        </w:rPr>
        <w:t>Campos exclusivos do conjunto de dados “Vítimas”:</w:t>
      </w:r>
    </w:p>
    <w:p>
      <w:pPr>
        <w:pStyle w:val="TextBody"/>
        <w:rPr/>
      </w:pPr>
      <w:r>
        <w:rPr/>
      </w:r>
    </w:p>
    <w:p>
      <w:pPr>
        <w:pStyle w:val="TextBody"/>
        <w:rPr>
          <w:rFonts w:cs="Calibri" w:cstheme="minorHAnsi"/>
        </w:rPr>
      </w:pPr>
      <w:r>
        <w:rPr>
          <w:rFonts w:cs="Calibri" w:cstheme="minorHAnsi"/>
          <w:i/>
          <w:iCs/>
        </w:rPr>
        <w:t xml:space="preserve">faixa_idade: </w:t>
      </w:r>
      <w:r>
        <w:rPr>
          <w:rFonts w:cs="Calibri" w:cstheme="minorHAnsi"/>
        </w:rPr>
        <w:t>Faixa de idade;</w:t>
      </w:r>
    </w:p>
    <w:p>
      <w:pPr>
        <w:pStyle w:val="TextBody"/>
        <w:rPr>
          <w:rFonts w:cs="Calibri" w:cstheme="minorHAnsi"/>
        </w:rPr>
      </w:pPr>
      <w:r>
        <w:rPr>
          <w:rFonts w:cs="Calibri" w:cstheme="minorHAnsi"/>
          <w:i/>
          <w:iCs/>
        </w:rPr>
        <w:t xml:space="preserve">genero: </w:t>
      </w:r>
      <w:r>
        <w:rPr>
          <w:rFonts w:cs="Calibri" w:cstheme="minorHAnsi"/>
        </w:rPr>
        <w:t>Gênero;</w:t>
      </w:r>
    </w:p>
    <w:p>
      <w:pPr>
        <w:pStyle w:val="TextBody"/>
        <w:rPr>
          <w:rFonts w:cs="Calibri" w:cstheme="minorHAnsi"/>
        </w:rPr>
      </w:pPr>
      <w:r>
        <w:rPr>
          <w:rFonts w:cs="Calibri" w:cstheme="minorHAnsi"/>
          <w:i/>
          <w:iCs/>
        </w:rPr>
        <w:t xml:space="preserve">tp_envolvido: </w:t>
      </w:r>
      <w:r>
        <w:rPr>
          <w:rFonts w:cs="Calibri" w:cstheme="minorHAnsi"/>
        </w:rPr>
        <w:t>Tipo de envolvido;</w:t>
      </w:r>
    </w:p>
    <w:p>
      <w:pPr>
        <w:pStyle w:val="TextBody"/>
        <w:rPr>
          <w:rFonts w:cs="Calibri" w:cstheme="minorHAnsi"/>
        </w:rPr>
      </w:pPr>
      <w:r>
        <w:rPr>
          <w:rFonts w:cs="Calibri" w:cstheme="minorHAnsi"/>
          <w:i/>
          <w:iCs/>
        </w:rPr>
        <w:t xml:space="preserve">gravidade_lesao: </w:t>
      </w:r>
      <w:r>
        <w:rPr>
          <w:rFonts w:cs="Calibri" w:cstheme="minorHAnsi"/>
        </w:rPr>
        <w:t>Gravidade da lesão;</w:t>
      </w:r>
    </w:p>
    <w:p>
      <w:pPr>
        <w:pStyle w:val="TextBody"/>
        <w:rPr>
          <w:rFonts w:cs="Calibri" w:cstheme="minorHAnsi"/>
        </w:rPr>
      </w:pPr>
      <w:r>
        <w:rPr>
          <w:rFonts w:cs="Calibri" w:cstheme="minorHAnsi"/>
          <w:i/>
          <w:iCs/>
        </w:rPr>
        <w:t xml:space="preserve">equip_seguranca: </w:t>
      </w:r>
      <w:r>
        <w:rPr>
          <w:rFonts w:cs="Calibri" w:cstheme="minorHAnsi"/>
        </w:rPr>
        <w:t>Equipamento de Segurança</w:t>
      </w:r>
    </w:p>
    <w:p>
      <w:pPr>
        <w:pStyle w:val="TextBody"/>
        <w:rPr/>
      </w:pPr>
      <w:r>
        <w:rPr>
          <w:rFonts w:cs="Calibri" w:cstheme="minorHAnsi"/>
          <w:i/>
          <w:iCs/>
        </w:rPr>
        <w:t xml:space="preserve">ind_motorista: desconhecido </w:t>
      </w:r>
      <w:r>
        <w:rPr>
          <w:rFonts w:cs="Calibri" w:cstheme="minorHAnsi"/>
        </w:rPr>
        <w:t>(Sim/Não)</w:t>
      </w:r>
    </w:p>
    <w:p>
      <w:pPr>
        <w:pStyle w:val="TextBody"/>
        <w:rPr/>
      </w:pPr>
      <w:r>
        <w:rPr>
          <w:rFonts w:cs="Calibri" w:cstheme="minorHAnsi"/>
          <w:i/>
          <w:iCs/>
        </w:rPr>
        <w:t xml:space="preserve">susp_alcool: </w:t>
      </w:r>
      <w:r>
        <w:rPr>
          <w:rFonts w:cs="Calibri" w:cstheme="minorHAnsi"/>
        </w:rPr>
        <w:t>Suspeita de álcool (Sim/Não)</w:t>
      </w:r>
    </w:p>
    <w:p>
      <w:pPr>
        <w:pStyle w:val="TextBody"/>
        <w:rPr/>
      </w:pPr>
      <w:r>
        <w:rPr/>
      </w:r>
    </w:p>
    <w:p>
      <w:pPr>
        <w:pStyle w:val="TextBody"/>
        <w:rPr/>
      </w:pPr>
      <w:r>
        <w:rPr/>
      </w:r>
      <w:r>
        <w:br w:type="page"/>
      </w:r>
    </w:p>
    <w:p>
      <w:pPr>
        <w:pStyle w:val="Heading1"/>
        <w:numPr>
          <w:ilvl w:val="0"/>
          <w:numId w:val="0"/>
        </w:numPr>
        <w:ind w:left="0" w:right="0" w:hanging="0"/>
        <w:rPr/>
      </w:pPr>
      <w:r>
        <w:rPr/>
        <w:t>APÊNDICE II: COEFICIENTE DE VARIAÇÃO EM CADA ESTADO</w:t>
      </w:r>
    </w:p>
    <w:p>
      <w:pPr>
        <w:pStyle w:val="Figura"/>
        <w:jc w:val="center"/>
        <w:rPr/>
      </w:pPr>
      <w:bookmarkStart w:id="150" w:name="_Toc137818344"/>
      <w:bookmarkStart w:id="151" w:name="_Toc137825634"/>
      <w:bookmarkStart w:id="152" w:name="_Ref137734896"/>
      <w:r>
        <w:rPr/>
        <w:t xml:space="preserve">Gráfico </w:t>
      </w:r>
      <w:r>
        <w:rPr/>
        <w:fldChar w:fldCharType="begin"/>
      </w:r>
      <w:r>
        <w:rPr/>
        <w:instrText xml:space="preserve"> SEQ Gráfico \* ARABIC </w:instrText>
      </w:r>
      <w:r>
        <w:rPr/>
        <w:fldChar w:fldCharType="separate"/>
      </w:r>
      <w:r>
        <w:rPr/>
        <w:t>61</w:t>
      </w:r>
      <w:r>
        <w:rPr/>
        <w:fldChar w:fldCharType="end"/>
      </w:r>
      <w:bookmarkEnd w:id="152"/>
      <w:r>
        <w:rPr/>
        <w:t>: Número de sinistros registrados no Acre | 2018–2022.</w:t>
      </w:r>
      <w:bookmarkEnd w:id="150"/>
      <w:bookmarkEnd w:id="151"/>
    </w:p>
    <w:p>
      <w:pPr>
        <w:pStyle w:val="Fonte"/>
        <w:jc w:val="center"/>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396230" cy="3083560"/>
            <wp:effectExtent l="0" t="0" r="0" b="0"/>
            <wp:wrapSquare wrapText="largest"/>
            <wp:docPr id="6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 descr=""/>
                    <pic:cNvPicPr>
                      <a:picLocks noChangeAspect="1" noChangeArrowheads="1"/>
                    </pic:cNvPicPr>
                  </pic:nvPicPr>
                  <pic:blipFill>
                    <a:blip r:embed="rId86"/>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center"/>
        <w:rPr>
          <w:rFonts w:ascii="Arial" w:hAnsi="Arial" w:cs="Arial"/>
        </w:rPr>
      </w:pPr>
      <w:r>
        <w:rPr>
          <w:rFonts w:cs="Arial" w:ascii="Arial" w:hAnsi="Arial"/>
        </w:rPr>
      </w:r>
    </w:p>
    <w:p>
      <w:pPr>
        <w:pStyle w:val="Figura"/>
        <w:jc w:val="center"/>
        <w:rPr/>
      </w:pPr>
      <w:bookmarkStart w:id="153" w:name="_Toc137818345"/>
      <w:bookmarkStart w:id="154" w:name="_Toc137825635"/>
      <w:r>
        <w:rPr/>
        <w:t xml:space="preserve">Gráfico </w:t>
      </w:r>
      <w:r>
        <w:rPr/>
        <w:fldChar w:fldCharType="begin"/>
      </w:r>
      <w:r>
        <w:rPr/>
        <w:instrText xml:space="preserve"> SEQ Gráfico \* ARABIC </w:instrText>
      </w:r>
      <w:r>
        <w:rPr/>
        <w:fldChar w:fldCharType="separate"/>
      </w:r>
      <w:r>
        <w:rPr/>
        <w:t>62</w:t>
      </w:r>
      <w:r>
        <w:rPr/>
        <w:fldChar w:fldCharType="end"/>
      </w:r>
      <w:r>
        <w:rPr/>
        <w:t>: Número de sinistros registrados em Alagoas | 2018-2022.</w:t>
      </w:r>
      <w:bookmarkEnd w:id="153"/>
      <w:bookmarkEnd w:id="154"/>
    </w:p>
    <w:p>
      <w:pPr>
        <w:pStyle w:val="Fonte"/>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396230" cy="3083560"/>
            <wp:effectExtent l="0" t="0" r="0" b="0"/>
            <wp:wrapSquare wrapText="largest"/>
            <wp:docPr id="6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 descr=""/>
                    <pic:cNvPicPr>
                      <a:picLocks noChangeAspect="1" noChangeArrowheads="1"/>
                    </pic:cNvPicPr>
                  </pic:nvPicPr>
                  <pic:blipFill>
                    <a:blip r:embed="rId87"/>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Fonte"/>
        <w:rPr/>
      </w:pPr>
      <w:r>
        <w:rPr/>
      </w:r>
    </w:p>
    <w:p>
      <w:pPr>
        <w:pStyle w:val="Fonte"/>
        <w:rPr/>
      </w:pPr>
      <w:r>
        <w:rPr/>
      </w:r>
    </w:p>
    <w:p>
      <w:pPr>
        <w:pStyle w:val="Fonte"/>
        <w:rPr/>
      </w:pPr>
      <w:r>
        <w:rPr/>
      </w:r>
    </w:p>
    <w:p>
      <w:pPr>
        <w:pStyle w:val="Figura"/>
        <w:jc w:val="center"/>
        <w:rPr/>
      </w:pPr>
      <w:bookmarkStart w:id="155" w:name="_Toc137818346"/>
      <w:bookmarkStart w:id="156" w:name="_Toc137825636"/>
      <w:r>
        <w:rPr/>
        <w:t xml:space="preserve">Gráfico </w:t>
      </w:r>
      <w:r>
        <w:rPr/>
        <w:fldChar w:fldCharType="begin"/>
      </w:r>
      <w:r>
        <w:rPr/>
        <w:instrText xml:space="preserve"> SEQ Gráfico \* ARABIC </w:instrText>
      </w:r>
      <w:r>
        <w:rPr/>
        <w:fldChar w:fldCharType="separate"/>
      </w:r>
      <w:r>
        <w:rPr/>
        <w:t>63</w:t>
      </w:r>
      <w:r>
        <w:rPr/>
        <w:fldChar w:fldCharType="end"/>
      </w:r>
      <w:r>
        <w:rPr/>
        <w:t>: Número de sinistros registrados no Amapá | 2018 – 2022.</w:t>
      </w:r>
      <w:bookmarkEnd w:id="155"/>
      <w:bookmarkEnd w:id="156"/>
    </w:p>
    <w:p>
      <w:pPr>
        <w:pStyle w:val="Fonte"/>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396230" cy="3083560"/>
            <wp:effectExtent l="0" t="0" r="0" b="0"/>
            <wp:wrapSquare wrapText="largest"/>
            <wp:docPr id="6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 descr=""/>
                    <pic:cNvPicPr>
                      <a:picLocks noChangeAspect="1" noChangeArrowheads="1"/>
                    </pic:cNvPicPr>
                  </pic:nvPicPr>
                  <pic:blipFill>
                    <a:blip r:embed="rId88"/>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Figura"/>
        <w:jc w:val="center"/>
        <w:rPr/>
      </w:pPr>
      <w:bookmarkStart w:id="157" w:name="_Toc137818347"/>
      <w:bookmarkStart w:id="158" w:name="_Toc137825637"/>
      <w:r>
        <w:rPr/>
        <w:t xml:space="preserve">Gráfico </w:t>
      </w:r>
      <w:r>
        <w:rPr/>
        <w:fldChar w:fldCharType="begin"/>
      </w:r>
      <w:r>
        <w:rPr/>
        <w:instrText xml:space="preserve"> SEQ Gráfico \* ARABIC </w:instrText>
      </w:r>
      <w:r>
        <w:rPr/>
        <w:fldChar w:fldCharType="separate"/>
      </w:r>
      <w:r>
        <w:rPr/>
        <w:t>64</w:t>
      </w:r>
      <w:r>
        <w:rPr/>
        <w:fldChar w:fldCharType="end"/>
      </w:r>
      <w:r>
        <w:rPr/>
        <w:t>: Número de sinistros registrados no Amazonas | 2018 – 2022.</w:t>
      </w:r>
      <w:bookmarkEnd w:id="157"/>
      <w:bookmarkEnd w:id="158"/>
    </w:p>
    <w:p>
      <w:pPr>
        <w:pStyle w:val="Fonte"/>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396230" cy="3083560"/>
            <wp:effectExtent l="0" t="0" r="0" b="0"/>
            <wp:wrapSquare wrapText="largest"/>
            <wp:docPr id="6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 descr=""/>
                    <pic:cNvPicPr>
                      <a:picLocks noChangeAspect="1" noChangeArrowheads="1"/>
                    </pic:cNvPicPr>
                  </pic:nvPicPr>
                  <pic:blipFill>
                    <a:blip r:embed="rId89"/>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Figura"/>
        <w:jc w:val="center"/>
        <w:rPr/>
      </w:pPr>
      <w:bookmarkStart w:id="159" w:name="_Toc137825638"/>
      <w:bookmarkStart w:id="160" w:name="_Toc137818348"/>
      <w:r>
        <w:rPr/>
        <w:t xml:space="preserve">Gráfico </w:t>
      </w:r>
      <w:r>
        <w:rPr/>
        <w:fldChar w:fldCharType="begin"/>
      </w:r>
      <w:r>
        <w:rPr/>
        <w:instrText xml:space="preserve"> SEQ Gráfico \* ARABIC </w:instrText>
      </w:r>
      <w:r>
        <w:rPr/>
        <w:fldChar w:fldCharType="separate"/>
      </w:r>
      <w:r>
        <w:rPr/>
        <w:t>65</w:t>
      </w:r>
      <w:r>
        <w:rPr/>
        <w:fldChar w:fldCharType="end"/>
      </w:r>
      <w:r>
        <w:rPr/>
        <w:t>: Número de sinistros registrados na Bahia | 2018-2022.</w:t>
      </w:r>
      <w:bookmarkEnd w:id="159"/>
      <w:bookmarkEnd w:id="160"/>
    </w:p>
    <w:p>
      <w:pPr>
        <w:pStyle w:val="Fonte"/>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396230" cy="3083560"/>
            <wp:effectExtent l="0" t="0" r="0" b="0"/>
            <wp:wrapSquare wrapText="largest"/>
            <wp:docPr id="6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1" descr=""/>
                    <pic:cNvPicPr>
                      <a:picLocks noChangeAspect="1" noChangeArrowheads="1"/>
                    </pic:cNvPicPr>
                  </pic:nvPicPr>
                  <pic:blipFill>
                    <a:blip r:embed="rId90"/>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61" w:name="_Toc137818349"/>
      <w:bookmarkStart w:id="162" w:name="_Toc137825639"/>
      <w:r>
        <w:rPr/>
        <w:t xml:space="preserve">Gráfico </w:t>
      </w:r>
      <w:r>
        <w:rPr/>
        <w:fldChar w:fldCharType="begin"/>
      </w:r>
      <w:r>
        <w:rPr/>
        <w:instrText xml:space="preserve"> SEQ Gráfico \* ARABIC </w:instrText>
      </w:r>
      <w:r>
        <w:rPr/>
        <w:fldChar w:fldCharType="separate"/>
      </w:r>
      <w:r>
        <w:rPr/>
        <w:t>66</w:t>
      </w:r>
      <w:r>
        <w:rPr/>
        <w:fldChar w:fldCharType="end"/>
      </w:r>
      <w:r>
        <w:rPr/>
        <w:t>: Número de sinistros registrados no Ceará | 2018-2022.</w:t>
      </w:r>
      <w:bookmarkEnd w:id="161"/>
      <w:bookmarkEnd w:id="162"/>
    </w:p>
    <w:p>
      <w:pPr>
        <w:pStyle w:val="Fonte"/>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396230" cy="3083560"/>
            <wp:effectExtent l="0" t="0" r="0" b="0"/>
            <wp:wrapSquare wrapText="largest"/>
            <wp:docPr id="7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 descr=""/>
                    <pic:cNvPicPr>
                      <a:picLocks noChangeAspect="1" noChangeArrowheads="1"/>
                    </pic:cNvPicPr>
                  </pic:nvPicPr>
                  <pic:blipFill>
                    <a:blip r:embed="rId91"/>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Figura"/>
        <w:jc w:val="center"/>
        <w:rPr/>
      </w:pPr>
      <w:bookmarkStart w:id="163" w:name="_Toc137818350"/>
      <w:bookmarkStart w:id="164" w:name="_Toc137825640"/>
      <w:r>
        <w:rPr/>
        <w:t xml:space="preserve">Gráfico </w:t>
      </w:r>
      <w:r>
        <w:rPr/>
        <w:fldChar w:fldCharType="begin"/>
      </w:r>
      <w:r>
        <w:rPr/>
        <w:instrText xml:space="preserve"> SEQ Gráfico \* ARABIC </w:instrText>
      </w:r>
      <w:r>
        <w:rPr/>
        <w:fldChar w:fldCharType="separate"/>
      </w:r>
      <w:r>
        <w:rPr/>
        <w:t>67</w:t>
      </w:r>
      <w:r>
        <w:rPr/>
        <w:fldChar w:fldCharType="end"/>
      </w:r>
      <w:r>
        <w:rPr/>
        <w:t>: Número de sinistros registrados no Distrito Federal | 2018-2022</w:t>
      </w:r>
      <w:bookmarkEnd w:id="163"/>
      <w:bookmarkEnd w:id="164"/>
    </w:p>
    <w:p>
      <w:pPr>
        <w:pStyle w:val="Fonte"/>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396230" cy="3083560"/>
            <wp:effectExtent l="0" t="0" r="0" b="0"/>
            <wp:wrapSquare wrapText="largest"/>
            <wp:docPr id="7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2" descr=""/>
                    <pic:cNvPicPr>
                      <a:picLocks noChangeAspect="1" noChangeArrowheads="1"/>
                    </pic:cNvPicPr>
                  </pic:nvPicPr>
                  <pic:blipFill>
                    <a:blip r:embed="rId92"/>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65" w:name="_Toc137818351"/>
      <w:bookmarkStart w:id="166" w:name="_Toc137825641"/>
      <w:r>
        <w:rPr/>
        <w:t xml:space="preserve">Gráfico </w:t>
      </w:r>
      <w:r>
        <w:rPr/>
        <w:fldChar w:fldCharType="begin"/>
      </w:r>
      <w:r>
        <w:rPr/>
        <w:instrText xml:space="preserve"> SEQ Gráfico \* ARABIC </w:instrText>
      </w:r>
      <w:r>
        <w:rPr/>
        <w:fldChar w:fldCharType="separate"/>
      </w:r>
      <w:r>
        <w:rPr/>
        <w:t>68</w:t>
      </w:r>
      <w:r>
        <w:rPr/>
        <w:fldChar w:fldCharType="end"/>
      </w:r>
      <w:r>
        <w:rPr/>
        <w:t>: Número de sinistros registrados no Espírito Santo | 2018-2022</w:t>
      </w:r>
      <w:bookmarkEnd w:id="165"/>
      <w:bookmarkEnd w:id="166"/>
    </w:p>
    <w:p>
      <w:pPr>
        <w:pStyle w:val="Fonte"/>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396230" cy="3083560"/>
            <wp:effectExtent l="0" t="0" r="0" b="0"/>
            <wp:wrapSquare wrapText="largest"/>
            <wp:docPr id="7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3" descr=""/>
                    <pic:cNvPicPr>
                      <a:picLocks noChangeAspect="1" noChangeArrowheads="1"/>
                    </pic:cNvPicPr>
                  </pic:nvPicPr>
                  <pic:blipFill>
                    <a:blip r:embed="rId93"/>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Normal"/>
        <w:spacing w:lineRule="auto" w:line="276" w:before="240" w:after="160"/>
        <w:jc w:val="center"/>
        <w:rPr>
          <w:rFonts w:ascii="Arial" w:hAnsi="Arial" w:cs="Arial"/>
          <w:sz w:val="16"/>
          <w:szCs w:val="16"/>
        </w:rPr>
      </w:pPr>
      <w:r>
        <w:rPr>
          <w:rFonts w:cs="Arial" w:ascii="Arial" w:hAnsi="Arial"/>
          <w:sz w:val="16"/>
          <w:szCs w:val="16"/>
        </w:rPr>
      </w:r>
    </w:p>
    <w:p>
      <w:pPr>
        <w:pStyle w:val="Figura"/>
        <w:jc w:val="center"/>
        <w:rPr/>
      </w:pPr>
      <w:bookmarkStart w:id="167" w:name="_Toc137818352"/>
      <w:bookmarkStart w:id="168" w:name="_Toc137825642"/>
      <w:r>
        <w:rPr/>
        <w:t xml:space="preserve">Gráfico </w:t>
      </w:r>
      <w:r>
        <w:rPr/>
        <w:fldChar w:fldCharType="begin"/>
      </w:r>
      <w:r>
        <w:rPr/>
        <w:instrText xml:space="preserve"> SEQ Gráfico \* ARABIC </w:instrText>
      </w:r>
      <w:r>
        <w:rPr/>
        <w:fldChar w:fldCharType="separate"/>
      </w:r>
      <w:r>
        <w:rPr/>
        <w:t>69</w:t>
      </w:r>
      <w:r>
        <w:rPr/>
        <w:fldChar w:fldCharType="end"/>
      </w:r>
      <w:r>
        <w:rPr/>
        <w:t>: Número de sinistros registrados em Goiás | 2018-2022</w:t>
      </w:r>
      <w:bookmarkEnd w:id="167"/>
      <w:bookmarkEnd w:id="168"/>
    </w:p>
    <w:p>
      <w:pPr>
        <w:pStyle w:val="Fonte"/>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396230" cy="3083560"/>
            <wp:effectExtent l="0" t="0" r="0" b="0"/>
            <wp:wrapSquare wrapText="largest"/>
            <wp:docPr id="7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4" descr=""/>
                    <pic:cNvPicPr>
                      <a:picLocks noChangeAspect="1" noChangeArrowheads="1"/>
                    </pic:cNvPicPr>
                  </pic:nvPicPr>
                  <pic:blipFill>
                    <a:blip r:embed="rId94"/>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69" w:name="_Toc137818353"/>
      <w:bookmarkStart w:id="170" w:name="_Toc137825643"/>
      <w:r>
        <w:rPr/>
        <w:t xml:space="preserve">Gráfico </w:t>
      </w:r>
      <w:r>
        <w:rPr/>
        <w:fldChar w:fldCharType="begin"/>
      </w:r>
      <w:r>
        <w:rPr/>
        <w:instrText xml:space="preserve"> SEQ Gráfico \* ARABIC </w:instrText>
      </w:r>
      <w:r>
        <w:rPr/>
        <w:fldChar w:fldCharType="separate"/>
      </w:r>
      <w:r>
        <w:rPr/>
        <w:t>70</w:t>
      </w:r>
      <w:r>
        <w:rPr/>
        <w:fldChar w:fldCharType="end"/>
      </w:r>
      <w:r>
        <w:rPr/>
        <w:t>: Número de sinistros registrados no Maranhão | 2018-2022</w:t>
      </w:r>
      <w:bookmarkEnd w:id="169"/>
      <w:bookmarkEnd w:id="170"/>
    </w:p>
    <w:p>
      <w:pPr>
        <w:pStyle w:val="Fonte"/>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396230" cy="3083560"/>
            <wp:effectExtent l="0" t="0" r="0" b="0"/>
            <wp:wrapSquare wrapText="largest"/>
            <wp:docPr id="7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5" descr=""/>
                    <pic:cNvPicPr>
                      <a:picLocks noChangeAspect="1" noChangeArrowheads="1"/>
                    </pic:cNvPicPr>
                  </pic:nvPicPr>
                  <pic:blipFill>
                    <a:blip r:embed="rId95"/>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71" w:name="_Toc137825644"/>
      <w:bookmarkStart w:id="172" w:name="_Toc137818354"/>
      <w:r>
        <w:rPr/>
        <w:t xml:space="preserve">Gráfico </w:t>
      </w:r>
      <w:r>
        <w:rPr/>
        <w:fldChar w:fldCharType="begin"/>
      </w:r>
      <w:r>
        <w:rPr/>
        <w:instrText xml:space="preserve"> SEQ Gráfico \* ARABIC </w:instrText>
      </w:r>
      <w:r>
        <w:rPr/>
        <w:fldChar w:fldCharType="separate"/>
      </w:r>
      <w:r>
        <w:rPr/>
        <w:t>71</w:t>
      </w:r>
      <w:r>
        <w:rPr/>
        <w:fldChar w:fldCharType="end"/>
      </w:r>
      <w:r>
        <w:rPr/>
        <w:t>: Número de sinistros registrados no Mato Grosso | 2018-2022</w:t>
      </w:r>
      <w:bookmarkEnd w:id="171"/>
      <w:bookmarkEnd w:id="172"/>
    </w:p>
    <w:p>
      <w:pPr>
        <w:pStyle w:val="Fonte"/>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396230" cy="3083560"/>
            <wp:effectExtent l="0" t="0" r="0" b="0"/>
            <wp:wrapSquare wrapText="largest"/>
            <wp:docPr id="7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6" descr=""/>
                    <pic:cNvPicPr>
                      <a:picLocks noChangeAspect="1" noChangeArrowheads="1"/>
                    </pic:cNvPicPr>
                  </pic:nvPicPr>
                  <pic:blipFill>
                    <a:blip r:embed="rId96"/>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73" w:name="_Toc137818355"/>
      <w:bookmarkStart w:id="174" w:name="_Toc137825645"/>
      <w:r>
        <w:rPr/>
        <w:t xml:space="preserve">Gráfico </w:t>
      </w:r>
      <w:r>
        <w:rPr/>
        <w:fldChar w:fldCharType="begin"/>
      </w:r>
      <w:r>
        <w:rPr/>
        <w:instrText xml:space="preserve"> SEQ Gráfico \* ARABIC </w:instrText>
      </w:r>
      <w:r>
        <w:rPr/>
        <w:fldChar w:fldCharType="separate"/>
      </w:r>
      <w:r>
        <w:rPr/>
        <w:t>72</w:t>
      </w:r>
      <w:r>
        <w:rPr/>
        <w:fldChar w:fldCharType="end"/>
      </w:r>
      <w:r>
        <w:rPr/>
        <w:t>: Número de sinistros registrados no Mato Grosso do Sul | 2018-2022.</w:t>
      </w:r>
      <w:bookmarkEnd w:id="173"/>
      <w:bookmarkEnd w:id="174"/>
    </w:p>
    <w:p>
      <w:pPr>
        <w:pStyle w:val="Fonte"/>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396230" cy="3083560"/>
            <wp:effectExtent l="0" t="0" r="0" b="0"/>
            <wp:wrapSquare wrapText="largest"/>
            <wp:docPr id="7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7" descr=""/>
                    <pic:cNvPicPr>
                      <a:picLocks noChangeAspect="1" noChangeArrowheads="1"/>
                    </pic:cNvPicPr>
                  </pic:nvPicPr>
                  <pic:blipFill>
                    <a:blip r:embed="rId97"/>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75" w:name="_Toc137818356"/>
      <w:bookmarkStart w:id="176" w:name="_Toc137825646"/>
      <w:r>
        <w:rPr/>
        <w:t xml:space="preserve">Gráfico </w:t>
      </w:r>
      <w:r>
        <w:rPr/>
        <w:fldChar w:fldCharType="begin"/>
      </w:r>
      <w:r>
        <w:rPr/>
        <w:instrText xml:space="preserve"> SEQ Gráfico \* ARABIC </w:instrText>
      </w:r>
      <w:r>
        <w:rPr/>
        <w:fldChar w:fldCharType="separate"/>
      </w:r>
      <w:r>
        <w:rPr/>
        <w:t>73</w:t>
      </w:r>
      <w:r>
        <w:rPr/>
        <w:fldChar w:fldCharType="end"/>
      </w:r>
      <w:r>
        <w:rPr/>
        <w:t>: Número de sinistros registrados em Minas Gerais | 2018-2022.</w:t>
      </w:r>
      <w:bookmarkEnd w:id="175"/>
      <w:bookmarkEnd w:id="176"/>
    </w:p>
    <w:p>
      <w:pPr>
        <w:pStyle w:val="Fonte"/>
        <w:rPr/>
      </w:pP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396230" cy="3083560"/>
            <wp:effectExtent l="0" t="0" r="0" b="0"/>
            <wp:wrapSquare wrapText="largest"/>
            <wp:docPr id="77"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8" descr=""/>
                    <pic:cNvPicPr>
                      <a:picLocks noChangeAspect="1" noChangeArrowheads="1"/>
                    </pic:cNvPicPr>
                  </pic:nvPicPr>
                  <pic:blipFill>
                    <a:blip r:embed="rId98"/>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77" w:name="_Toc137818357"/>
      <w:bookmarkStart w:id="178" w:name="_Toc137825647"/>
      <w:r>
        <w:rPr/>
        <w:t xml:space="preserve">Gráfico </w:t>
      </w:r>
      <w:r>
        <w:rPr/>
        <w:fldChar w:fldCharType="begin"/>
      </w:r>
      <w:r>
        <w:rPr/>
        <w:instrText xml:space="preserve"> SEQ Gráfico \* ARABIC </w:instrText>
      </w:r>
      <w:r>
        <w:rPr/>
        <w:fldChar w:fldCharType="separate"/>
      </w:r>
      <w:r>
        <w:rPr/>
        <w:t>74</w:t>
      </w:r>
      <w:r>
        <w:rPr/>
        <w:fldChar w:fldCharType="end"/>
      </w:r>
      <w:r>
        <w:rPr/>
        <w:t>: Número de sinistros registrados no Pará | 2018-2022.</w:t>
      </w:r>
      <w:bookmarkEnd w:id="177"/>
      <w:bookmarkEnd w:id="178"/>
    </w:p>
    <w:p>
      <w:pPr>
        <w:pStyle w:val="Fonte"/>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396230" cy="3083560"/>
            <wp:effectExtent l="0" t="0" r="0" b="0"/>
            <wp:wrapSquare wrapText="largest"/>
            <wp:docPr id="7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9" descr=""/>
                    <pic:cNvPicPr>
                      <a:picLocks noChangeAspect="1" noChangeArrowheads="1"/>
                    </pic:cNvPicPr>
                  </pic:nvPicPr>
                  <pic:blipFill>
                    <a:blip r:embed="rId99"/>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79" w:name="_Toc137818358"/>
      <w:bookmarkStart w:id="180" w:name="_Toc137825648"/>
      <w:r>
        <w:rPr/>
        <w:t xml:space="preserve">Gráfico </w:t>
      </w:r>
      <w:r>
        <w:rPr/>
        <w:fldChar w:fldCharType="begin"/>
      </w:r>
      <w:r>
        <w:rPr/>
        <w:instrText xml:space="preserve"> SEQ Gráfico \* ARABIC </w:instrText>
      </w:r>
      <w:r>
        <w:rPr/>
        <w:fldChar w:fldCharType="separate"/>
      </w:r>
      <w:r>
        <w:rPr/>
        <w:t>75</w:t>
      </w:r>
      <w:r>
        <w:rPr/>
        <w:fldChar w:fldCharType="end"/>
      </w:r>
      <w:r>
        <w:rPr/>
        <w:t>: Número de sinistros registrados na Paraíba | 2018-2022.</w:t>
      </w:r>
      <w:bookmarkEnd w:id="179"/>
      <w:bookmarkEnd w:id="180"/>
    </w:p>
    <w:p>
      <w:pPr>
        <w:pStyle w:val="Fonte"/>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396230" cy="3083560"/>
            <wp:effectExtent l="0" t="0" r="0" b="0"/>
            <wp:wrapSquare wrapText="largest"/>
            <wp:docPr id="79"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0" descr=""/>
                    <pic:cNvPicPr>
                      <a:picLocks noChangeAspect="1" noChangeArrowheads="1"/>
                    </pic:cNvPicPr>
                  </pic:nvPicPr>
                  <pic:blipFill>
                    <a:blip r:embed="rId100"/>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81" w:name="_Toc137818359"/>
      <w:bookmarkStart w:id="182" w:name="_Toc137825649"/>
      <w:r>
        <w:rPr/>
        <w:t xml:space="preserve">Gráfico </w:t>
      </w:r>
      <w:r>
        <w:rPr/>
        <w:fldChar w:fldCharType="begin"/>
      </w:r>
      <w:r>
        <w:rPr/>
        <w:instrText xml:space="preserve"> SEQ Gráfico \* ARABIC </w:instrText>
      </w:r>
      <w:r>
        <w:rPr/>
        <w:fldChar w:fldCharType="separate"/>
      </w:r>
      <w:r>
        <w:rPr/>
        <w:t>76</w:t>
      </w:r>
      <w:r>
        <w:rPr/>
        <w:fldChar w:fldCharType="end"/>
      </w:r>
      <w:r>
        <w:rPr/>
        <w:t>: Número de sinistros registrados no Paraná | 2018-2022.</w:t>
      </w:r>
      <w:bookmarkEnd w:id="181"/>
      <w:bookmarkEnd w:id="182"/>
    </w:p>
    <w:p>
      <w:pPr>
        <w:pStyle w:val="Fonte"/>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396230" cy="3083560"/>
            <wp:effectExtent l="0" t="0" r="0" b="0"/>
            <wp:wrapSquare wrapText="largest"/>
            <wp:docPr id="80"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1" descr=""/>
                    <pic:cNvPicPr>
                      <a:picLocks noChangeAspect="1" noChangeArrowheads="1"/>
                    </pic:cNvPicPr>
                  </pic:nvPicPr>
                  <pic:blipFill>
                    <a:blip r:embed="rId101"/>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83" w:name="_Toc137825650"/>
      <w:bookmarkStart w:id="184" w:name="_Toc137818360"/>
      <w:r>
        <w:rPr/>
        <w:t xml:space="preserve">Gráfico </w:t>
      </w:r>
      <w:r>
        <w:rPr/>
        <w:fldChar w:fldCharType="begin"/>
      </w:r>
      <w:r>
        <w:rPr/>
        <w:instrText xml:space="preserve"> SEQ Gráfico \* ARABIC </w:instrText>
      </w:r>
      <w:r>
        <w:rPr/>
        <w:fldChar w:fldCharType="separate"/>
      </w:r>
      <w:r>
        <w:rPr/>
        <w:t>77</w:t>
      </w:r>
      <w:r>
        <w:rPr/>
        <w:fldChar w:fldCharType="end"/>
      </w:r>
      <w:r>
        <w:rPr/>
        <w:t>: Número de sinistros registrados em Pernambuco | 2018-2022</w:t>
      </w:r>
      <w:bookmarkEnd w:id="183"/>
      <w:bookmarkEnd w:id="184"/>
    </w:p>
    <w:p>
      <w:pPr>
        <w:pStyle w:val="Fonte"/>
        <w:rPr/>
      </w:pPr>
      <w: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396230" cy="3083560"/>
            <wp:effectExtent l="0" t="0" r="0" b="0"/>
            <wp:wrapSquare wrapText="largest"/>
            <wp:docPr id="8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2" descr=""/>
                    <pic:cNvPicPr>
                      <a:picLocks noChangeAspect="1" noChangeArrowheads="1"/>
                    </pic:cNvPicPr>
                  </pic:nvPicPr>
                  <pic:blipFill>
                    <a:blip r:embed="rId102"/>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85" w:name="_Toc137818361"/>
      <w:bookmarkStart w:id="186" w:name="_Toc137825651"/>
      <w:r>
        <w:rPr/>
        <w:t xml:space="preserve">Gráfico </w:t>
      </w:r>
      <w:r>
        <w:rPr/>
        <w:fldChar w:fldCharType="begin"/>
      </w:r>
      <w:r>
        <w:rPr/>
        <w:instrText xml:space="preserve"> SEQ Gráfico \* ARABIC </w:instrText>
      </w:r>
      <w:r>
        <w:rPr/>
        <w:fldChar w:fldCharType="separate"/>
      </w:r>
      <w:r>
        <w:rPr/>
        <w:t>78</w:t>
      </w:r>
      <w:r>
        <w:rPr/>
        <w:fldChar w:fldCharType="end"/>
      </w:r>
      <w:r>
        <w:rPr/>
        <w:t>: Número de sinistros registrados no Piauí | 2018-2022.</w:t>
      </w:r>
      <w:bookmarkEnd w:id="185"/>
      <w:bookmarkEnd w:id="186"/>
    </w:p>
    <w:p>
      <w:pPr>
        <w:pStyle w:val="Fonte"/>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396230" cy="3083560"/>
            <wp:effectExtent l="0" t="0" r="0" b="0"/>
            <wp:wrapSquare wrapText="largest"/>
            <wp:docPr id="82"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3" descr=""/>
                    <pic:cNvPicPr>
                      <a:picLocks noChangeAspect="1" noChangeArrowheads="1"/>
                    </pic:cNvPicPr>
                  </pic:nvPicPr>
                  <pic:blipFill>
                    <a:blip r:embed="rId103"/>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87" w:name="_Toc137818362"/>
      <w:bookmarkStart w:id="188" w:name="_Toc137825652"/>
      <w:r>
        <w:rPr/>
        <w:t xml:space="preserve">Gráfico </w:t>
      </w:r>
      <w:r>
        <w:rPr/>
        <w:fldChar w:fldCharType="begin"/>
      </w:r>
      <w:r>
        <w:rPr/>
        <w:instrText xml:space="preserve"> SEQ Gráfico \* ARABIC </w:instrText>
      </w:r>
      <w:r>
        <w:rPr/>
        <w:fldChar w:fldCharType="separate"/>
      </w:r>
      <w:r>
        <w:rPr/>
        <w:t>79</w:t>
      </w:r>
      <w:r>
        <w:rPr/>
        <w:fldChar w:fldCharType="end"/>
      </w:r>
      <w:r>
        <w:rPr/>
        <w:t>: Número de sinistros registrados no Rio de Janeiro | 2018-2022.</w:t>
      </w:r>
      <w:bookmarkEnd w:id="187"/>
      <w:bookmarkEnd w:id="188"/>
    </w:p>
    <w:p>
      <w:pPr>
        <w:pStyle w:val="Fonte"/>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396230" cy="3083560"/>
            <wp:effectExtent l="0" t="0" r="0" b="0"/>
            <wp:wrapSquare wrapText="largest"/>
            <wp:docPr id="8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4" descr=""/>
                    <pic:cNvPicPr>
                      <a:picLocks noChangeAspect="1" noChangeArrowheads="1"/>
                    </pic:cNvPicPr>
                  </pic:nvPicPr>
                  <pic:blipFill>
                    <a:blip r:embed="rId104"/>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89" w:name="_Toc137818363"/>
      <w:bookmarkStart w:id="190" w:name="_Toc137825653"/>
      <w:r>
        <w:rPr/>
        <w:t xml:space="preserve">Gráfico </w:t>
      </w:r>
      <w:r>
        <w:rPr/>
        <w:fldChar w:fldCharType="begin"/>
      </w:r>
      <w:r>
        <w:rPr/>
        <w:instrText xml:space="preserve"> SEQ Gráfico \* ARABIC </w:instrText>
      </w:r>
      <w:r>
        <w:rPr/>
        <w:fldChar w:fldCharType="separate"/>
      </w:r>
      <w:r>
        <w:rPr/>
        <w:t>80</w:t>
      </w:r>
      <w:r>
        <w:rPr/>
        <w:fldChar w:fldCharType="end"/>
      </w:r>
      <w:r>
        <w:rPr/>
        <w:t>: Número de sinistros registrados no Rio Grande do Norte | 2018–2022.</w:t>
      </w:r>
      <w:bookmarkEnd w:id="189"/>
      <w:bookmarkEnd w:id="190"/>
    </w:p>
    <w:p>
      <w:pPr>
        <w:pStyle w:val="Fonte"/>
        <w:rPr/>
      </w:pPr>
      <w: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396230" cy="3083560"/>
            <wp:effectExtent l="0" t="0" r="0" b="0"/>
            <wp:wrapSquare wrapText="largest"/>
            <wp:docPr id="84"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5" descr=""/>
                    <pic:cNvPicPr>
                      <a:picLocks noChangeAspect="1" noChangeArrowheads="1"/>
                    </pic:cNvPicPr>
                  </pic:nvPicPr>
                  <pic:blipFill>
                    <a:blip r:embed="rId105"/>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91" w:name="_Toc137818364"/>
      <w:bookmarkStart w:id="192" w:name="_Toc137825654"/>
      <w:r>
        <w:rPr/>
        <w:t xml:space="preserve">Gráfico </w:t>
      </w:r>
      <w:r>
        <w:rPr/>
        <w:fldChar w:fldCharType="begin"/>
      </w:r>
      <w:r>
        <w:rPr/>
        <w:instrText xml:space="preserve"> SEQ Gráfico \* ARABIC </w:instrText>
      </w:r>
      <w:r>
        <w:rPr/>
        <w:fldChar w:fldCharType="separate"/>
      </w:r>
      <w:r>
        <w:rPr/>
        <w:t>81</w:t>
      </w:r>
      <w:r>
        <w:rPr/>
        <w:fldChar w:fldCharType="end"/>
      </w:r>
      <w:r>
        <w:rPr/>
        <w:t>: Número de sinistros registrados no Rio Grande do Sul | 2018–2022.</w:t>
      </w:r>
      <w:bookmarkEnd w:id="191"/>
      <w:bookmarkEnd w:id="192"/>
    </w:p>
    <w:p>
      <w:pPr>
        <w:pStyle w:val="Fonte"/>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396230" cy="3083560"/>
            <wp:effectExtent l="0" t="0" r="0" b="0"/>
            <wp:wrapSquare wrapText="largest"/>
            <wp:docPr id="8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66" descr=""/>
                    <pic:cNvPicPr>
                      <a:picLocks noChangeAspect="1" noChangeArrowheads="1"/>
                    </pic:cNvPicPr>
                  </pic:nvPicPr>
                  <pic:blipFill>
                    <a:blip r:embed="rId106"/>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93" w:name="_Toc137818365"/>
      <w:bookmarkStart w:id="194" w:name="_Toc137825655"/>
      <w:r>
        <w:rPr/>
        <w:t xml:space="preserve">Gráfico </w:t>
      </w:r>
      <w:r>
        <w:rPr/>
        <w:fldChar w:fldCharType="begin"/>
      </w:r>
      <w:r>
        <w:rPr/>
        <w:instrText xml:space="preserve"> SEQ Gráfico \* ARABIC </w:instrText>
      </w:r>
      <w:r>
        <w:rPr/>
        <w:fldChar w:fldCharType="separate"/>
      </w:r>
      <w:r>
        <w:rPr/>
        <w:t>82</w:t>
      </w:r>
      <w:r>
        <w:rPr/>
        <w:fldChar w:fldCharType="end"/>
      </w:r>
      <w:r>
        <w:rPr/>
        <w:t>: Número de sinistros registrados em Rondônia | 2018–2022.</w:t>
      </w:r>
      <w:bookmarkEnd w:id="193"/>
      <w:bookmarkEnd w:id="194"/>
    </w:p>
    <w:p>
      <w:pPr>
        <w:pStyle w:val="Fonte"/>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396230" cy="3083560"/>
            <wp:effectExtent l="0" t="0" r="0" b="0"/>
            <wp:wrapSquare wrapText="largest"/>
            <wp:docPr id="86"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7" descr=""/>
                    <pic:cNvPicPr>
                      <a:picLocks noChangeAspect="1" noChangeArrowheads="1"/>
                    </pic:cNvPicPr>
                  </pic:nvPicPr>
                  <pic:blipFill>
                    <a:blip r:embed="rId107"/>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95" w:name="_Toc137818366"/>
      <w:bookmarkStart w:id="196" w:name="_Toc137825656"/>
      <w:r>
        <w:rPr/>
        <w:t xml:space="preserve">Gráfico </w:t>
      </w:r>
      <w:r>
        <w:rPr/>
        <w:fldChar w:fldCharType="begin"/>
      </w:r>
      <w:r>
        <w:rPr/>
        <w:instrText xml:space="preserve"> SEQ Gráfico \* ARABIC </w:instrText>
      </w:r>
      <w:r>
        <w:rPr/>
        <w:fldChar w:fldCharType="separate"/>
      </w:r>
      <w:r>
        <w:rPr/>
        <w:t>83</w:t>
      </w:r>
      <w:r>
        <w:rPr/>
        <w:fldChar w:fldCharType="end"/>
      </w:r>
      <w:r>
        <w:rPr/>
        <w:t>: Número de sinistros registrados em Roraima | 2018–2022.</w:t>
      </w:r>
      <w:bookmarkEnd w:id="195"/>
      <w:bookmarkEnd w:id="196"/>
    </w:p>
    <w:p>
      <w:pPr>
        <w:pStyle w:val="Fonte"/>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396230" cy="3083560"/>
            <wp:effectExtent l="0" t="0" r="0" b="0"/>
            <wp:wrapSquare wrapText="largest"/>
            <wp:docPr id="87"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68" descr=""/>
                    <pic:cNvPicPr>
                      <a:picLocks noChangeAspect="1" noChangeArrowheads="1"/>
                    </pic:cNvPicPr>
                  </pic:nvPicPr>
                  <pic:blipFill>
                    <a:blip r:embed="rId108"/>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197" w:name="_Toc137825657"/>
      <w:bookmarkStart w:id="198" w:name="_Toc137818367"/>
      <w:r>
        <w:rPr/>
        <w:t xml:space="preserve">Gráfico </w:t>
      </w:r>
      <w:r>
        <w:rPr/>
        <w:fldChar w:fldCharType="begin"/>
      </w:r>
      <w:r>
        <w:rPr/>
        <w:instrText xml:space="preserve"> SEQ Gráfico \* ARABIC </w:instrText>
      </w:r>
      <w:r>
        <w:rPr/>
        <w:fldChar w:fldCharType="separate"/>
      </w:r>
      <w:r>
        <w:rPr/>
        <w:t>84</w:t>
      </w:r>
      <w:r>
        <w:rPr/>
        <w:fldChar w:fldCharType="end"/>
      </w:r>
      <w:r>
        <w:rPr/>
        <w:t>: Número de sinistros registrados em Santa Catarina | 2018–2022.</w:t>
      </w:r>
      <w:bookmarkEnd w:id="197"/>
      <w:bookmarkEnd w:id="198"/>
    </w:p>
    <w:p>
      <w:pPr>
        <w:pStyle w:val="Fonte"/>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396230" cy="3083560"/>
            <wp:effectExtent l="0" t="0" r="0" b="0"/>
            <wp:wrapSquare wrapText="largest"/>
            <wp:docPr id="88"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9" descr=""/>
                    <pic:cNvPicPr>
                      <a:picLocks noChangeAspect="1" noChangeArrowheads="1"/>
                    </pic:cNvPicPr>
                  </pic:nvPicPr>
                  <pic:blipFill>
                    <a:blip r:embed="rId109"/>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199" w:name="_Toc137818368"/>
      <w:bookmarkStart w:id="200" w:name="_Toc137825658"/>
      <w:r>
        <w:rPr/>
        <w:t xml:space="preserve">Gráfico </w:t>
      </w:r>
      <w:r>
        <w:rPr/>
        <w:fldChar w:fldCharType="begin"/>
      </w:r>
      <w:r>
        <w:rPr/>
        <w:instrText xml:space="preserve"> SEQ Gráfico \* ARABIC </w:instrText>
      </w:r>
      <w:r>
        <w:rPr/>
        <w:fldChar w:fldCharType="separate"/>
      </w:r>
      <w:r>
        <w:rPr/>
        <w:t>85</w:t>
      </w:r>
      <w:r>
        <w:rPr/>
        <w:fldChar w:fldCharType="end"/>
      </w:r>
      <w:r>
        <w:rPr/>
        <w:t>: Número de sinistros registrados em São Paulo | 2018–2022.</w:t>
      </w:r>
      <w:bookmarkEnd w:id="199"/>
      <w:bookmarkEnd w:id="200"/>
    </w:p>
    <w:p>
      <w:pPr>
        <w:pStyle w:val="Fonte"/>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396230" cy="3083560"/>
            <wp:effectExtent l="0" t="0" r="0" b="0"/>
            <wp:wrapSquare wrapText="largest"/>
            <wp:docPr id="89"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0" descr=""/>
                    <pic:cNvPicPr>
                      <a:picLocks noChangeAspect="1" noChangeArrowheads="1"/>
                    </pic:cNvPicPr>
                  </pic:nvPicPr>
                  <pic:blipFill>
                    <a:blip r:embed="rId110"/>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jc w:val="both"/>
        <w:rPr>
          <w:rFonts w:ascii="Arial" w:hAnsi="Arial" w:cs="Arial"/>
        </w:rPr>
      </w:pPr>
      <w:r>
        <w:rPr>
          <w:rFonts w:cs="Arial" w:ascii="Arial" w:hAnsi="Arial"/>
        </w:rPr>
      </w:r>
    </w:p>
    <w:p>
      <w:pPr>
        <w:pStyle w:val="Figura"/>
        <w:jc w:val="center"/>
        <w:rPr/>
      </w:pPr>
      <w:bookmarkStart w:id="201" w:name="_Toc137818369"/>
      <w:bookmarkStart w:id="202" w:name="_Toc137825659"/>
      <w:r>
        <w:rPr/>
        <w:t xml:space="preserve">Gráfico </w:t>
      </w:r>
      <w:r>
        <w:rPr/>
        <w:fldChar w:fldCharType="begin"/>
      </w:r>
      <w:r>
        <w:rPr/>
        <w:instrText xml:space="preserve"> SEQ Gráfico \* ARABIC </w:instrText>
      </w:r>
      <w:r>
        <w:rPr/>
        <w:fldChar w:fldCharType="separate"/>
      </w:r>
      <w:r>
        <w:rPr/>
        <w:t>86</w:t>
      </w:r>
      <w:r>
        <w:rPr/>
        <w:fldChar w:fldCharType="end"/>
      </w:r>
      <w:r>
        <w:rPr/>
        <w:t>: Número de sinistros registrados em Sergipe | 2018–2022.</w:t>
      </w:r>
      <w:bookmarkEnd w:id="201"/>
      <w:bookmarkEnd w:id="202"/>
    </w:p>
    <w:p>
      <w:pPr>
        <w:pStyle w:val="Fonte"/>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396230" cy="3083560"/>
            <wp:effectExtent l="0" t="0" r="0" b="0"/>
            <wp:wrapSquare wrapText="largest"/>
            <wp:docPr id="90"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1" descr=""/>
                    <pic:cNvPicPr>
                      <a:picLocks noChangeAspect="1" noChangeArrowheads="1"/>
                    </pic:cNvPicPr>
                  </pic:nvPicPr>
                  <pic:blipFill>
                    <a:blip r:embed="rId111"/>
                    <a:stretch>
                      <a:fillRect/>
                    </a:stretch>
                  </pic:blipFill>
                  <pic:spPr bwMode="auto">
                    <a:xfrm>
                      <a:off x="0" y="0"/>
                      <a:ext cx="5396230" cy="3083560"/>
                    </a:xfrm>
                    <a:prstGeom prst="rect">
                      <a:avLst/>
                    </a:prstGeom>
                  </pic:spPr>
                </pic:pic>
              </a:graphicData>
            </a:graphic>
          </wp:anchor>
        </w:drawing>
      </w:r>
      <w:r>
        <w:rPr/>
        <w:t>Fonte: Autoria Própria (2023), baseado em RENAEST (2023).</w:t>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Normal"/>
        <w:spacing w:lineRule="auto" w:line="276" w:before="240" w:after="160"/>
        <w:ind w:firstLine="360"/>
        <w:jc w:val="both"/>
        <w:rPr>
          <w:rFonts w:ascii="Arial" w:hAnsi="Arial" w:cs="Arial"/>
        </w:rPr>
      </w:pPr>
      <w:r>
        <w:rPr>
          <w:rFonts w:cs="Arial" w:ascii="Arial" w:hAnsi="Arial"/>
        </w:rPr>
      </w:r>
    </w:p>
    <w:p>
      <w:pPr>
        <w:pStyle w:val="Figura"/>
        <w:jc w:val="center"/>
        <w:rPr/>
      </w:pPr>
      <w:bookmarkStart w:id="203" w:name="_Toc137818370"/>
      <w:bookmarkStart w:id="204" w:name="_Toc137825660"/>
      <w:bookmarkStart w:id="205" w:name="_Ref137801788"/>
      <w:r>
        <w:rPr/>
        <w:t xml:space="preserve">Gráfico </w:t>
      </w:r>
      <w:r>
        <w:rPr/>
        <w:fldChar w:fldCharType="begin"/>
      </w:r>
      <w:r>
        <w:rPr/>
        <w:instrText xml:space="preserve"> SEQ Gráfico \* ARABIC </w:instrText>
      </w:r>
      <w:r>
        <w:rPr/>
        <w:fldChar w:fldCharType="separate"/>
      </w:r>
      <w:r>
        <w:rPr/>
        <w:t>87</w:t>
      </w:r>
      <w:r>
        <w:rPr/>
        <w:fldChar w:fldCharType="end"/>
      </w:r>
      <w:bookmarkEnd w:id="205"/>
      <w:r>
        <w:rPr/>
        <w:t>: Número de sinistros registrados no Tocantins | 2018–2022.</w:t>
      </w:r>
      <w:bookmarkEnd w:id="203"/>
      <w:bookmarkEnd w:id="204"/>
    </w:p>
    <w:p>
      <w:pPr>
        <w:pStyle w:val="Fonte"/>
        <w:spacing w:before="0" w:after="120"/>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396230" cy="3083560"/>
            <wp:effectExtent l="0" t="0" r="0" b="0"/>
            <wp:wrapSquare wrapText="largest"/>
            <wp:docPr id="91"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2" descr=""/>
                    <pic:cNvPicPr>
                      <a:picLocks noChangeAspect="1" noChangeArrowheads="1"/>
                    </pic:cNvPicPr>
                  </pic:nvPicPr>
                  <pic:blipFill>
                    <a:blip r:embed="rId112"/>
                    <a:stretch>
                      <a:fillRect/>
                    </a:stretch>
                  </pic:blipFill>
                  <pic:spPr bwMode="auto">
                    <a:xfrm>
                      <a:off x="0" y="0"/>
                      <a:ext cx="5396230" cy="3083560"/>
                    </a:xfrm>
                    <a:prstGeom prst="rect">
                      <a:avLst/>
                    </a:prstGeom>
                  </pic:spPr>
                </pic:pic>
              </a:graphicData>
            </a:graphic>
          </wp:anchor>
        </w:drawing>
      </w:r>
      <w:r>
        <w:rPr/>
        <w:t>Fonte: Autoria Própria (2023), baseado em RENAEST (2023).</w:t>
      </w:r>
    </w:p>
    <w:sectPr>
      <w:headerReference w:type="default" r:id="rId113"/>
      <w:footerReference w:type="default" r:id="rId114"/>
      <w:footnotePr>
        <w:numFmt w:val="decimal"/>
      </w:footnotePr>
      <w:type w:val="nextPage"/>
      <w:pgSz w:w="11906" w:h="16838"/>
      <w:pgMar w:left="1701" w:right="1701" w:gutter="0" w:header="700" w:top="1408" w:footer="700" w:bottom="1409"/>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76" w:before="240" w:after="160"/>
      <w:jc w:val="both"/>
      <w:rPr>
        <w:rFonts w:ascii="Arial" w:hAnsi="Arial" w:cs="Arial"/>
        <w:sz w:val="16"/>
        <w:szCs w:val="16"/>
      </w:rPr>
    </w:pPr>
    <w:r>
      <w:rPr>
        <w:rFonts w:cs="Arial" w:ascii="Arial" w:hAnsi="Arial"/>
        <w:sz w:val="16"/>
        <w:szCs w:val="16"/>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rFonts w:ascii="Arial" w:hAnsi="Arial" w:cs="Arial"/>
          <w:sz w:val="18"/>
          <w:szCs w:val="18"/>
        </w:rPr>
      </w:pPr>
      <w:r>
        <w:rPr>
          <w:rStyle w:val="FootnoteCharacters"/>
        </w:rPr>
        <w:footnoteRef/>
      </w:r>
      <w:r>
        <w:rPr>
          <w:rFonts w:cs="Arial" w:ascii="Arial" w:hAnsi="Arial"/>
          <w:sz w:val="18"/>
          <w:szCs w:val="18"/>
        </w:rPr>
        <w:t xml:space="preserve"> </w:t>
      </w:r>
      <w:r>
        <w:rPr>
          <w:rFonts w:cs="Arial" w:ascii="Arial" w:hAnsi="Arial"/>
          <w:sz w:val="18"/>
          <w:szCs w:val="18"/>
        </w:rPr>
        <w:t>A especificação dos campos encontra-se disponível no Apêndice I.</w:t>
      </w:r>
    </w:p>
    <w:p>
      <w:pPr>
        <w:pStyle w:val="Footnote"/>
        <w:rPr>
          <w:rFonts w:ascii="Arial" w:hAnsi="Arial" w:cs="Arial"/>
          <w:sz w:val="18"/>
          <w:szCs w:val="18"/>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288279618"/>
    </w:sdtPr>
    <w:sdtContent>
      <w:p>
        <w:pPr>
          <w:pStyle w:val="Header"/>
          <w:jc w:val="right"/>
          <w:rPr/>
        </w:pPr>
        <w:r>
          <w:rPr/>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3"/>
      <w:numFmt w:val="decimal"/>
      <w:lvlText w:val="%1."/>
      <w:lvlJc w:val="left"/>
      <w:pPr>
        <w:tabs>
          <w:tab w:val="num" w:pos="0"/>
        </w:tabs>
        <w:ind w:left="372" w:hanging="372"/>
      </w:pPr>
      <w:rPr/>
    </w:lvl>
    <w:lvl w:ilvl="1">
      <w:start w:val="1"/>
      <w:numFmt w:val="decimal"/>
      <w:lvlText w:val="%1.%2)"/>
      <w:lvlJc w:val="left"/>
      <w:pPr>
        <w:tabs>
          <w:tab w:val="num" w:pos="0"/>
        </w:tabs>
        <w:ind w:left="720" w:hanging="720"/>
      </w:pPr>
      <w:rPr>
        <w:sz w:val="28"/>
        <w:szCs w:val="28"/>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6">
    <w:lvl w:ilvl="0">
      <w:start w:val="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397"/>
        </w:tabs>
        <w:ind w:left="754" w:hanging="397"/>
      </w:pPr>
      <w:rPr/>
    </w:lvl>
    <w:lvl w:ilvl="1">
      <w:start w:val="1"/>
      <w:numFmt w:val="decimal"/>
      <w:lvlText w:val="%1.%2."/>
      <w:lvlJc w:val="left"/>
      <w:pPr>
        <w:tabs>
          <w:tab w:val="num" w:pos="794"/>
        </w:tabs>
        <w:ind w:left="1151" w:hanging="397"/>
      </w:pPr>
      <w:rPr/>
    </w:lvl>
    <w:lvl w:ilvl="2">
      <w:start w:val="1"/>
      <w:numFmt w:val="decimal"/>
      <w:lvlText w:val="%1.%2.%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08"/>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240" w:after="160"/>
      <w:ind w:firstLine="360"/>
      <w:jc w:val="both"/>
    </w:pPr>
    <w:rPr>
      <w:rFonts w:ascii="Liberation Sans" w:hAnsi="Liberation Sans" w:eastAsia="Calibri" w:cs="Arial" w:eastAsiaTheme="minorHAnsi"/>
      <w:color w:val="auto"/>
      <w:kern w:val="2"/>
      <w:sz w:val="24"/>
      <w:szCs w:val="24"/>
      <w:lang w:val="pt-BR" w:eastAsia="en-US" w:bidi="ar-SA"/>
      <w14:ligatures w14:val="standardContextual"/>
    </w:rPr>
  </w:style>
  <w:style w:type="paragraph" w:styleId="Heading1">
    <w:name w:val="Heading 1"/>
    <w:basedOn w:val="Heading"/>
    <w:next w:val="Normal"/>
    <w:link w:val="Ttulo1Char"/>
    <w:uiPriority w:val="9"/>
    <w:qFormat/>
    <w:rsid w:val="00de7350"/>
    <w:pPr>
      <w:keepNext w:val="true"/>
      <w:keepLines/>
      <w:widowControl/>
      <w:numPr>
        <w:ilvl w:val="0"/>
        <w:numId w:val="7"/>
      </w:numPr>
      <w:bidi w:val="0"/>
      <w:spacing w:lineRule="auto" w:line="240" w:before="120" w:after="240"/>
      <w:ind w:left="720" w:right="0" w:hanging="720"/>
      <w:jc w:val="both"/>
      <w:outlineLvl w:val="0"/>
    </w:pPr>
    <w:rPr>
      <w:rFonts w:ascii="Liberation Sans" w:hAnsi="Liberation Sans" w:eastAsia="" w:cs="" w:cstheme="majorBidi" w:eastAsiaTheme="majorEastAsia"/>
      <w:b/>
      <w:bCs/>
      <w:color w:val="00496D" w:themeShade="bf"/>
      <w:sz w:val="28"/>
      <w:szCs w:val="28"/>
    </w:rPr>
  </w:style>
  <w:style w:type="paragraph" w:styleId="Heading2">
    <w:name w:val="Heading 2"/>
    <w:basedOn w:val="Heading"/>
    <w:next w:val="TextBody"/>
    <w:qFormat/>
    <w:pPr>
      <w:numPr>
        <w:ilvl w:val="1"/>
        <w:numId w:val="1"/>
      </w:numPr>
      <w:spacing w:before="120" w:after="120"/>
      <w:outlineLvl w:val="1"/>
    </w:pPr>
    <w:rPr>
      <w:b/>
      <w:bCs/>
      <w:color w:val="00496D"/>
      <w:sz w:val="24"/>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Header"/>
    <w:uiPriority w:val="99"/>
    <w:qFormat/>
    <w:rsid w:val="00631697"/>
    <w:rPr/>
  </w:style>
  <w:style w:type="character" w:styleId="RodapChar" w:customStyle="1">
    <w:name w:val="Rodapé Char"/>
    <w:basedOn w:val="DefaultParagraphFont"/>
    <w:link w:val="Footer"/>
    <w:uiPriority w:val="99"/>
    <w:qFormat/>
    <w:rsid w:val="00631697"/>
    <w:rPr/>
  </w:style>
  <w:style w:type="character" w:styleId="Ttulo1Char" w:customStyle="1">
    <w:name w:val="Título 1 Char"/>
    <w:basedOn w:val="DefaultParagraphFont"/>
    <w:link w:val="Heading1"/>
    <w:uiPriority w:val="9"/>
    <w:qFormat/>
    <w:rsid w:val="00de7350"/>
    <w:rPr>
      <w:rFonts w:ascii="Calibri Light" w:hAnsi="Calibri Light" w:eastAsia="" w:cs="" w:asciiTheme="majorHAnsi" w:cstheme="majorBidi" w:eastAsiaTheme="majorEastAsia" w:hAnsiTheme="majorHAnsi"/>
      <w:color w:val="2F5496" w:themeColor="accent1" w:themeShade="bf"/>
      <w:sz w:val="32"/>
      <w:szCs w:val="32"/>
    </w:rPr>
  </w:style>
  <w:style w:type="character" w:styleId="Markedcontent" w:customStyle="1">
    <w:name w:val="markedcontent"/>
    <w:basedOn w:val="DefaultParagraphFont"/>
    <w:qFormat/>
    <w:rsid w:val="00ae2542"/>
    <w:rPr/>
  </w:style>
  <w:style w:type="character" w:styleId="PlaceholderText">
    <w:name w:val="Placeholder Text"/>
    <w:basedOn w:val="DefaultParagraphFont"/>
    <w:uiPriority w:val="99"/>
    <w:semiHidden/>
    <w:qFormat/>
    <w:rsid w:val="00f37128"/>
    <w:rPr>
      <w:color w:val="808080"/>
    </w:rPr>
  </w:style>
  <w:style w:type="character" w:styleId="InternetLink">
    <w:name w:val="Hyperlink"/>
    <w:basedOn w:val="DefaultParagraphFont"/>
    <w:uiPriority w:val="99"/>
    <w:unhideWhenUsed/>
    <w:rsid w:val="00f42cac"/>
    <w:rPr>
      <w:color w:val="0563C1" w:themeColor="hyperlink"/>
      <w:u w:val="single"/>
    </w:rPr>
  </w:style>
  <w:style w:type="character" w:styleId="MenoPendente1" w:customStyle="1">
    <w:name w:val="Menção Pendente1"/>
    <w:basedOn w:val="DefaultParagraphFont"/>
    <w:uiPriority w:val="99"/>
    <w:semiHidden/>
    <w:unhideWhenUsed/>
    <w:qFormat/>
    <w:rsid w:val="00f42cac"/>
    <w:rPr>
      <w:color w:val="605E5C"/>
      <w:shd w:fill="E1DFDD" w:val="clear"/>
    </w:rPr>
  </w:style>
  <w:style w:type="character" w:styleId="Strong">
    <w:name w:val="Strong"/>
    <w:basedOn w:val="DefaultParagraphFont"/>
    <w:uiPriority w:val="22"/>
    <w:qFormat/>
    <w:rsid w:val="00f42cac"/>
    <w:rPr>
      <w:b/>
      <w:bCs/>
    </w:rPr>
  </w:style>
  <w:style w:type="character" w:styleId="Annotationreference">
    <w:name w:val="annotation reference"/>
    <w:basedOn w:val="DefaultParagraphFont"/>
    <w:uiPriority w:val="99"/>
    <w:semiHidden/>
    <w:unhideWhenUsed/>
    <w:qFormat/>
    <w:rsid w:val="000677fd"/>
    <w:rPr>
      <w:sz w:val="16"/>
      <w:szCs w:val="16"/>
    </w:rPr>
  </w:style>
  <w:style w:type="character" w:styleId="TextodecomentrioChar" w:customStyle="1">
    <w:name w:val="Texto de comentário Char"/>
    <w:basedOn w:val="DefaultParagraphFont"/>
    <w:link w:val="Annotationtext"/>
    <w:uiPriority w:val="99"/>
    <w:qFormat/>
    <w:rsid w:val="000677fd"/>
    <w:rPr>
      <w:sz w:val="20"/>
      <w:szCs w:val="20"/>
    </w:rPr>
  </w:style>
  <w:style w:type="character" w:styleId="AssuntodocomentrioChar" w:customStyle="1">
    <w:name w:val="Assunto do comentário Char"/>
    <w:basedOn w:val="TextodecomentrioChar"/>
    <w:link w:val="Annotationsubject"/>
    <w:uiPriority w:val="99"/>
    <w:semiHidden/>
    <w:qFormat/>
    <w:rsid w:val="000677fd"/>
    <w:rPr>
      <w:b/>
      <w:bCs/>
      <w:sz w:val="20"/>
      <w:szCs w:val="20"/>
    </w:rPr>
  </w:style>
  <w:style w:type="character" w:styleId="TextodebaloChar" w:customStyle="1">
    <w:name w:val="Texto de balão Char"/>
    <w:basedOn w:val="DefaultParagraphFont"/>
    <w:link w:val="BalloonText"/>
    <w:uiPriority w:val="99"/>
    <w:semiHidden/>
    <w:qFormat/>
    <w:rsid w:val="000677fd"/>
    <w:rPr>
      <w:rFonts w:ascii="Segoe UI" w:hAnsi="Segoe UI" w:cs="Segoe UI"/>
      <w:sz w:val="18"/>
      <w:szCs w:val="18"/>
    </w:rPr>
  </w:style>
  <w:style w:type="character" w:styleId="TextodenotaderodapChar" w:customStyle="1">
    <w:name w:val="Texto de nota de rodapé Char"/>
    <w:basedOn w:val="DefaultParagraphFont"/>
    <w:link w:val="Footnote"/>
    <w:uiPriority w:val="99"/>
    <w:semiHidden/>
    <w:qFormat/>
    <w:rsid w:val="00d63fee"/>
    <w:rPr>
      <w:sz w:val="20"/>
      <w:szCs w:val="20"/>
    </w:rPr>
  </w:style>
  <w:style w:type="character" w:styleId="FootnoteCharacters">
    <w:name w:val="Footnote Characters"/>
    <w:uiPriority w:val="99"/>
    <w:semiHidden/>
    <w:unhideWhenUsed/>
    <w:qFormat/>
    <w:rsid w:val="00d63fee"/>
    <w:rPr>
      <w:vertAlign w:val="superscript"/>
    </w:rPr>
  </w:style>
  <w:style w:type="character" w:styleId="FootnoteAnchor">
    <w:name w:val="Footnote Reference"/>
    <w:rPr>
      <w:vertAlign w:val="superscript"/>
    </w:rPr>
  </w:style>
  <w:style w:type="character" w:styleId="UnresolvedMention">
    <w:name w:val="Unresolved Mention"/>
    <w:basedOn w:val="DefaultParagraphFont"/>
    <w:uiPriority w:val="99"/>
    <w:semiHidden/>
    <w:unhideWhenUsed/>
    <w:qFormat/>
    <w:rsid w:val="00ac3e27"/>
    <w:rPr>
      <w:color w:val="605E5C"/>
      <w:shd w:fill="E1DFDD" w:val="clear"/>
    </w:rPr>
  </w:style>
  <w:style w:type="character" w:styleId="TextodenotadefimChar" w:customStyle="1">
    <w:name w:val="Texto de nota de fim Char"/>
    <w:basedOn w:val="DefaultParagraphFont"/>
    <w:link w:val="Endnote"/>
    <w:uiPriority w:val="99"/>
    <w:semiHidden/>
    <w:qFormat/>
    <w:rsid w:val="00e512ca"/>
    <w:rPr>
      <w:sz w:val="20"/>
      <w:szCs w:val="20"/>
    </w:rPr>
  </w:style>
  <w:style w:type="character" w:styleId="EndnoteCharacters">
    <w:name w:val="Endnote Characters"/>
    <w:uiPriority w:val="99"/>
    <w:semiHidden/>
    <w:unhideWhenUsed/>
    <w:qFormat/>
    <w:rsid w:val="00e512ca"/>
    <w:rPr>
      <w:vertAlign w:val="superscript"/>
    </w:rPr>
  </w:style>
  <w:style w:type="character" w:styleId="EndnoteAnchor">
    <w:name w:val="Endnote Reference"/>
    <w:rPr>
      <w:vertAlign w:val="superscript"/>
    </w:rPr>
  </w:style>
  <w:style w:type="character" w:styleId="TtuloChar" w:customStyle="1">
    <w:name w:val="Título Char"/>
    <w:basedOn w:val="DefaultParagraphFont"/>
    <w:link w:val="Title"/>
    <w:uiPriority w:val="10"/>
    <w:qFormat/>
    <w:rsid w:val="00eb0e90"/>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itle"/>
    <w:uiPriority w:val="11"/>
    <w:qFormat/>
    <w:rsid w:val="00c90b7f"/>
    <w:rPr>
      <w:rFonts w:eastAsia="" w:eastAsiaTheme="minorEastAsia"/>
      <w:color w:val="5A5A5A" w:themeColor="text1" w:themeTint="a5"/>
      <w:spacing w:val="15"/>
    </w:rPr>
  </w:style>
  <w:style w:type="character" w:styleId="IndexLink">
    <w:name w:val="Index Link"/>
    <w:qFormat/>
    <w:rPr/>
  </w:style>
  <w:style w:type="character" w:styleId="VisitedInternetLink">
    <w:name w:val="FollowedHyperlink"/>
    <w:rPr>
      <w:color w:val="80000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20"/>
      <w:ind w:left="0" w:right="0" w:hanging="0"/>
      <w:jc w:val="both"/>
    </w:pPr>
    <w:rPr>
      <w:rFonts w:ascii="Liberation Sans" w:hAnsi="Liberation San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31697"/>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CabealhoChar"/>
    <w:uiPriority w:val="99"/>
    <w:unhideWhenUsed/>
    <w:rsid w:val="00631697"/>
    <w:pPr>
      <w:tabs>
        <w:tab w:val="clear" w:pos="708"/>
        <w:tab w:val="center" w:pos="4252" w:leader="none"/>
        <w:tab w:val="right" w:pos="8504" w:leader="none"/>
      </w:tabs>
      <w:spacing w:lineRule="auto" w:line="240" w:before="0" w:after="0"/>
    </w:pPr>
    <w:rPr/>
  </w:style>
  <w:style w:type="paragraph" w:styleId="Footer">
    <w:name w:val="Footer"/>
    <w:basedOn w:val="Normal"/>
    <w:link w:val="RodapChar"/>
    <w:uiPriority w:val="99"/>
    <w:unhideWhenUsed/>
    <w:rsid w:val="00631697"/>
    <w:pPr>
      <w:tabs>
        <w:tab w:val="clear" w:pos="708"/>
        <w:tab w:val="center" w:pos="4252" w:leader="none"/>
        <w:tab w:val="right" w:pos="8504"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de7350"/>
    <w:pPr>
      <w:outlineLvl w:val="9"/>
    </w:pPr>
    <w:rPr>
      <w:kern w:val="0"/>
      <w:lang w:eastAsia="pt-BR"/>
      <w14:ligatures w14:val="none"/>
    </w:rPr>
  </w:style>
  <w:style w:type="paragraph" w:styleId="Contents2">
    <w:name w:val="TOC 2"/>
    <w:basedOn w:val="Normal"/>
    <w:next w:val="Normal"/>
    <w:autoRedefine/>
    <w:uiPriority w:val="39"/>
    <w:unhideWhenUsed/>
    <w:rsid w:val="000715a7"/>
    <w:pPr>
      <w:spacing w:before="0" w:after="100"/>
      <w:ind w:left="216" w:hanging="0"/>
    </w:pPr>
    <w:rPr>
      <w:rFonts w:eastAsia="" w:cs="Times New Roman" w:eastAsiaTheme="minorEastAsia"/>
      <w:kern w:val="0"/>
      <w:lang w:eastAsia="pt-BR"/>
      <w14:ligatures w14:val="none"/>
    </w:rPr>
  </w:style>
  <w:style w:type="paragraph" w:styleId="Contents1">
    <w:name w:val="TOC 1"/>
    <w:basedOn w:val="Normal"/>
    <w:next w:val="Normal"/>
    <w:autoRedefine/>
    <w:uiPriority w:val="39"/>
    <w:unhideWhenUsed/>
    <w:rsid w:val="00eb0e90"/>
    <w:pPr>
      <w:spacing w:before="0" w:after="100"/>
    </w:pPr>
    <w:rPr>
      <w:rFonts w:eastAsia="" w:cs="Times New Roman" w:eastAsiaTheme="minorEastAsia"/>
      <w:kern w:val="0"/>
      <w:lang w:eastAsia="pt-BR"/>
      <w14:ligatures w14:val="none"/>
    </w:rPr>
  </w:style>
  <w:style w:type="paragraph" w:styleId="Contents3">
    <w:name w:val="TOC 3"/>
    <w:basedOn w:val="Normal"/>
    <w:next w:val="Normal"/>
    <w:autoRedefine/>
    <w:uiPriority w:val="39"/>
    <w:unhideWhenUsed/>
    <w:rsid w:val="005056f9"/>
    <w:pPr>
      <w:spacing w:before="0" w:after="100"/>
      <w:ind w:left="440" w:hanging="0"/>
    </w:pPr>
    <w:rPr>
      <w:rFonts w:eastAsia="" w:cs="Times New Roman" w:eastAsiaTheme="minorEastAsia"/>
      <w:kern w:val="0"/>
      <w:lang w:eastAsia="pt-BR"/>
      <w14:ligatures w14:val="none"/>
    </w:rPr>
  </w:style>
  <w:style w:type="paragraph" w:styleId="Annotationtext">
    <w:name w:val="annotation text"/>
    <w:basedOn w:val="Normal"/>
    <w:link w:val="TextodecomentrioChar"/>
    <w:uiPriority w:val="99"/>
    <w:unhideWhenUsed/>
    <w:qFormat/>
    <w:rsid w:val="000677fd"/>
    <w:pPr>
      <w:spacing w:lineRule="auto" w:line="240"/>
    </w:pPr>
    <w:rPr>
      <w:sz w:val="20"/>
      <w:szCs w:val="20"/>
    </w:rPr>
  </w:style>
  <w:style w:type="paragraph" w:styleId="Annotationsubject">
    <w:name w:val="annotation subject"/>
    <w:basedOn w:val="Annotationtext"/>
    <w:next w:val="Annotationtext"/>
    <w:link w:val="AssuntodocomentrioChar"/>
    <w:uiPriority w:val="99"/>
    <w:semiHidden/>
    <w:unhideWhenUsed/>
    <w:qFormat/>
    <w:rsid w:val="000677fd"/>
    <w:pPr/>
    <w:rPr>
      <w:b/>
      <w:bCs/>
    </w:rPr>
  </w:style>
  <w:style w:type="paragraph" w:styleId="BalloonText">
    <w:name w:val="Balloon Text"/>
    <w:basedOn w:val="Normal"/>
    <w:link w:val="TextodebaloChar"/>
    <w:uiPriority w:val="99"/>
    <w:semiHidden/>
    <w:unhideWhenUsed/>
    <w:qFormat/>
    <w:rsid w:val="000677fd"/>
    <w:pPr>
      <w:spacing w:lineRule="auto" w:line="240" w:before="0" w:after="0"/>
    </w:pPr>
    <w:rPr>
      <w:rFonts w:ascii="Segoe UI" w:hAnsi="Segoe UI" w:cs="Segoe UI"/>
      <w:sz w:val="18"/>
      <w:szCs w:val="18"/>
    </w:rPr>
  </w:style>
  <w:style w:type="paragraph" w:styleId="Footnote">
    <w:name w:val="Footnote Text"/>
    <w:basedOn w:val="Normal"/>
    <w:link w:val="TextodenotaderodapChar"/>
    <w:uiPriority w:val="99"/>
    <w:semiHidden/>
    <w:unhideWhenUsed/>
    <w:rsid w:val="00d63fee"/>
    <w:pPr>
      <w:spacing w:lineRule="auto" w:line="240" w:before="0" w:after="0"/>
    </w:pPr>
    <w:rPr>
      <w:sz w:val="20"/>
      <w:szCs w:val="20"/>
    </w:rPr>
  </w:style>
  <w:style w:type="paragraph" w:styleId="Caption1">
    <w:name w:val="caption"/>
    <w:basedOn w:val="Normal"/>
    <w:next w:val="Normal"/>
    <w:uiPriority w:val="35"/>
    <w:unhideWhenUsed/>
    <w:qFormat/>
    <w:rsid w:val="00b1039d"/>
    <w:pPr>
      <w:spacing w:lineRule="auto" w:line="240" w:before="0" w:after="200"/>
    </w:pPr>
    <w:rPr>
      <w:i/>
      <w:iCs/>
      <w:color w:val="44546A" w:themeColor="text2"/>
      <w:sz w:val="18"/>
      <w:szCs w:val="18"/>
    </w:rPr>
  </w:style>
  <w:style w:type="paragraph" w:styleId="Revision">
    <w:name w:val="Revision"/>
    <w:uiPriority w:val="99"/>
    <w:semiHidden/>
    <w:qFormat/>
    <w:rsid w:val="0038231f"/>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2"/>
      <w:sz w:val="22"/>
      <w:szCs w:val="22"/>
      <w:lang w:val="pt-BR" w:eastAsia="en-US" w:bidi="ar-SA"/>
      <w14:ligatures w14:val="standardContextual"/>
    </w:rPr>
  </w:style>
  <w:style w:type="paragraph" w:styleId="Tableoffigures">
    <w:name w:val="table of figures"/>
    <w:basedOn w:val="Normal"/>
    <w:next w:val="Normal"/>
    <w:uiPriority w:val="99"/>
    <w:unhideWhenUsed/>
    <w:qFormat/>
    <w:rsid w:val="00ac3e27"/>
    <w:pPr>
      <w:spacing w:before="0" w:after="0"/>
    </w:pPr>
    <w:rPr/>
  </w:style>
  <w:style w:type="paragraph" w:styleId="Endnote">
    <w:name w:val="Endnote Text"/>
    <w:basedOn w:val="Normal"/>
    <w:link w:val="TextodenotadefimChar"/>
    <w:uiPriority w:val="99"/>
    <w:semiHidden/>
    <w:unhideWhenUsed/>
    <w:rsid w:val="00e512ca"/>
    <w:pPr>
      <w:spacing w:lineRule="auto" w:line="240" w:before="0" w:after="0"/>
    </w:pPr>
    <w:rPr>
      <w:sz w:val="20"/>
      <w:szCs w:val="20"/>
    </w:rPr>
  </w:style>
  <w:style w:type="paragraph" w:styleId="Title">
    <w:name w:val="Title"/>
    <w:basedOn w:val="Normal"/>
    <w:next w:val="Normal"/>
    <w:link w:val="TtuloChar"/>
    <w:uiPriority w:val="10"/>
    <w:qFormat/>
    <w:rsid w:val="00eb0e90"/>
    <w:pPr>
      <w:spacing w:lineRule="auto" w:line="240" w:before="0" w:after="0"/>
      <w:contextualSpacing/>
      <w:jc w:val="center"/>
    </w:pPr>
    <w:rPr>
      <w:rFonts w:ascii="Liberation Sans" w:hAnsi="Liberation Sans" w:eastAsia="" w:cs="" w:cstheme="majorBidi" w:eastAsiaTheme="majorEastAsia"/>
      <w:b/>
      <w:bCs/>
      <w:spacing w:val="-10"/>
      <w:kern w:val="2"/>
      <w:sz w:val="28"/>
      <w:szCs w:val="28"/>
    </w:rPr>
  </w:style>
  <w:style w:type="paragraph" w:styleId="Subtitle">
    <w:name w:val="Subtitle"/>
    <w:basedOn w:val="Normal"/>
    <w:next w:val="Normal"/>
    <w:link w:val="SubttuloChar"/>
    <w:uiPriority w:val="11"/>
    <w:qFormat/>
    <w:rsid w:val="00c90b7f"/>
    <w:pPr/>
    <w:rPr>
      <w:rFonts w:eastAsia="" w:eastAsiaTheme="minorEastAsia"/>
      <w:color w:val="5A5A5A" w:themeColor="text1" w:themeTint="a5"/>
      <w:spacing w:val="15"/>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a">
    <w:name w:val="Figura"/>
    <w:basedOn w:val="Caption"/>
    <w:qFormat/>
    <w:pPr/>
    <w:rPr>
      <w:rFonts w:ascii="Liberation Sans" w:hAnsi="Liberation Sans"/>
      <w:sz w:val="20"/>
      <w:szCs w:val="20"/>
    </w:rPr>
  </w:style>
  <w:style w:type="paragraph" w:styleId="Fonte">
    <w:name w:val="Fonte"/>
    <w:basedOn w:val="TextBody"/>
    <w:qFormat/>
    <w:pPr>
      <w:jc w:val="center"/>
    </w:pPr>
    <w:rPr>
      <w:sz w:val="20"/>
    </w:rPr>
  </w:style>
  <w:style w:type="paragraph" w:styleId="Closing">
    <w:name w:val="Closing"/>
    <w:basedOn w:val="Heading"/>
    <w:next w:val="TextBody"/>
    <w:qFormat/>
    <w:pPr>
      <w:jc w:val="center"/>
    </w:pPr>
    <w:rPr>
      <w:b/>
      <w:bCs/>
      <w:sz w:val="32"/>
      <w:szCs w:val="32"/>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Listaatual1" w:customStyle="1">
    <w:name w:val="Lista atual1"/>
    <w:uiPriority w:val="99"/>
    <w:qFormat/>
    <w:rsid w:val="000715a7"/>
  </w:style>
  <w:style w:type="numbering" w:styleId="Numbering123">
    <w:name w:val="Numbering 123"/>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39"/>
    <w:rsid w:val="00c258b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onsv.org.br/estudos-pesquisas/estudos-e-pesquisas" TargetMode="External"/><Relationship Id="rId3" Type="http://schemas.openxmlformats.org/officeDocument/2006/relationships/hyperlink" Target="http://creativecommons.org/licenses/by-nc/4.0/" TargetMode="External"/><Relationship Id="rId4" Type="http://schemas.openxmlformats.org/officeDocument/2006/relationships/hyperlink" Target="https://www.github.com/ONSV/analise_renaest" TargetMode="External"/><Relationship Id="rId5" Type="http://schemas.openxmlformats.org/officeDocument/2006/relationships/hyperlink" Target="https://github.com/ONSV" TargetMode="External"/><Relationship Id="rId6" Type="http://schemas.openxmlformats.org/officeDocument/2006/relationships/image" Target="media/image1.jpeg"/><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hyperlink" Target="https://www.abramet.com.br/repo/public/commons/ABNT NBR10697 2020 Acidentes de Transito Terminologia.pdf" TargetMode="External"/><Relationship Id="rId73" Type="http://schemas.openxmlformats.org/officeDocument/2006/relationships/hyperlink" Target="https://www.planalto.gov.br/ccivil_03/LEIS/L9503Compilado.html" TargetMode="External"/><Relationship Id="rId74" Type="http://schemas.openxmlformats.org/officeDocument/2006/relationships/hyperlink" Target="https://www.planalto.gov.br/ccivil_03/_Ato2015-2018/2018/Lei/L13614.html" TargetMode="External"/><Relationship Id="rId75" Type="http://schemas.openxmlformats.org/officeDocument/2006/relationships/hyperlink" Target="https://www.gov.br/transportes/pt-br/assuntos/transito/conteudo-contran/resolucoes/resolucao208_06.pdf" TargetMode="External"/><Relationship Id="rId76" Type="http://schemas.openxmlformats.org/officeDocument/2006/relationships/hyperlink" Target="https://www.gov.br/transportes/pt-br/assuntos/transito/conteudo-contran/resolucoes/resolucao6072016.pdf" TargetMode="External"/><Relationship Id="rId77" Type="http://schemas.openxmlformats.org/officeDocument/2006/relationships/hyperlink" Target="https://www.gov.br/transportes/pt-br/assuntos/transito/conteudo-contran/resolucoes/Resolucao8082020.pdf" TargetMode="External"/><Relationship Id="rId78" Type="http://schemas.openxmlformats.org/officeDocument/2006/relationships/hyperlink" Target="https://www.gov.br/transportes/pt-br/assuntos/transito/conteudo-contran/resolucoes/Resolucao9072022.pdf" TargetMode="External"/><Relationship Id="rId79" Type="http://schemas.openxmlformats.org/officeDocument/2006/relationships/hyperlink" Target="https://www.in.gov.br/consulta/" TargetMode="External"/><Relationship Id="rId80" Type="http://schemas.openxmlformats.org/officeDocument/2006/relationships/hyperlink" Target="https://www.in.gov.br/consulta/" TargetMode="External"/><Relationship Id="rId81" Type="http://schemas.openxmlformats.org/officeDocument/2006/relationships/hyperlink" Target="http://www.posit.co/" TargetMode="External"/><Relationship Id="rId82" Type="http://schemas.openxmlformats.org/officeDocument/2006/relationships/hyperlink" Target="https://www.gov.br/prf/pt-br/acesso-a-informacao/dados-abertos/dados-abertos-acidentes" TargetMode="External"/><Relationship Id="rId83" Type="http://schemas.openxmlformats.org/officeDocument/2006/relationships/hyperlink" Target="https://www.R-project.org/" TargetMode="External"/><Relationship Id="rId84" Type="http://schemas.openxmlformats.org/officeDocument/2006/relationships/hyperlink" Target="https://www.gov.br/transportes/pt-br/pt-br/assuntos/transito/conteudo-Senatran/registro-nacional-de-acidentes-e-estatisticas-de-transito" TargetMode="External"/><Relationship Id="rId85" Type="http://schemas.openxmlformats.org/officeDocument/2006/relationships/hyperlink" Target="https://doi.org/10.21105/joss.01686" TargetMode="External"/><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image" Target="media/image75.png"/><Relationship Id="rId97" Type="http://schemas.openxmlformats.org/officeDocument/2006/relationships/image" Target="media/image76.png"/><Relationship Id="rId98" Type="http://schemas.openxmlformats.org/officeDocument/2006/relationships/image" Target="media/image77.png"/><Relationship Id="rId99" Type="http://schemas.openxmlformats.org/officeDocument/2006/relationships/image" Target="media/image78.png"/><Relationship Id="rId100" Type="http://schemas.openxmlformats.org/officeDocument/2006/relationships/image" Target="media/image79.png"/><Relationship Id="rId101" Type="http://schemas.openxmlformats.org/officeDocument/2006/relationships/image" Target="media/image80.png"/><Relationship Id="rId102" Type="http://schemas.openxmlformats.org/officeDocument/2006/relationships/image" Target="media/image81.png"/><Relationship Id="rId103" Type="http://schemas.openxmlformats.org/officeDocument/2006/relationships/image" Target="media/image82.png"/><Relationship Id="rId104" Type="http://schemas.openxmlformats.org/officeDocument/2006/relationships/image" Target="media/image83.png"/><Relationship Id="rId105" Type="http://schemas.openxmlformats.org/officeDocument/2006/relationships/image" Target="media/image84.png"/><Relationship Id="rId106" Type="http://schemas.openxmlformats.org/officeDocument/2006/relationships/image" Target="media/image85.png"/><Relationship Id="rId107" Type="http://schemas.openxmlformats.org/officeDocument/2006/relationships/image" Target="media/image86.png"/><Relationship Id="rId108" Type="http://schemas.openxmlformats.org/officeDocument/2006/relationships/image" Target="media/image87.png"/><Relationship Id="rId109" Type="http://schemas.openxmlformats.org/officeDocument/2006/relationships/image" Target="media/image88.png"/><Relationship Id="rId110" Type="http://schemas.openxmlformats.org/officeDocument/2006/relationships/image" Target="media/image89.png"/><Relationship Id="rId111" Type="http://schemas.openxmlformats.org/officeDocument/2006/relationships/image" Target="media/image90.png"/><Relationship Id="rId112" Type="http://schemas.openxmlformats.org/officeDocument/2006/relationships/image" Target="media/image91.png"/><Relationship Id="rId113" Type="http://schemas.openxmlformats.org/officeDocument/2006/relationships/header" Target="header1.xml"/><Relationship Id="rId114" Type="http://schemas.openxmlformats.org/officeDocument/2006/relationships/footer" Target="footer1.xml"/><Relationship Id="rId115" Type="http://schemas.openxmlformats.org/officeDocument/2006/relationships/footnotes" Target="footnotes.xml"/><Relationship Id="rId116" Type="http://schemas.openxmlformats.org/officeDocument/2006/relationships/numbering" Target="numbering.xml"/><Relationship Id="rId117" Type="http://schemas.openxmlformats.org/officeDocument/2006/relationships/fontTable" Target="fontTable.xml"/><Relationship Id="rId118" Type="http://schemas.openxmlformats.org/officeDocument/2006/relationships/settings" Target="settings.xml"/><Relationship Id="rId119" Type="http://schemas.openxmlformats.org/officeDocument/2006/relationships/theme" Target="theme/theme1.xml"/><Relationship Id="rId120" Type="http://schemas.openxmlformats.org/officeDocument/2006/relationships/customXml" Target="../customXml/item1.xml"/><Relationship Id="rId121" Type="http://schemas.openxmlformats.org/officeDocument/2006/relationships/customXml" Target="../customXml/item2.xml"/><Relationship Id="rId122" Type="http://schemas.openxmlformats.org/officeDocument/2006/relationships/customXml" Target="../customXml/item3.xml"/><Relationship Id="rId123" Type="http://schemas.openxmlformats.org/officeDocument/2006/relationships/customXml" Target="../customXml/item4.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270C7F360A7F47A1B720549C3E9397" ma:contentTypeVersion="11" ma:contentTypeDescription="Crie um novo documento." ma:contentTypeScope="" ma:versionID="eee0c314dd19ac2a87b0ca805f817ca7">
  <xsd:schema xmlns:xsd="http://www.w3.org/2001/XMLSchema" xmlns:xs="http://www.w3.org/2001/XMLSchema" xmlns:p="http://schemas.microsoft.com/office/2006/metadata/properties" xmlns:ns2="a35b26e6-7832-4067-9ceb-2941cfbb770c" xmlns:ns3="ce29b8ed-6d9c-45d6-831d-9b2ee93b4f7e" targetNamespace="http://schemas.microsoft.com/office/2006/metadata/properties" ma:root="true" ma:fieldsID="39306cc4faf2dbb7460d5937a0244c84" ns2:_="" ns3:_="">
    <xsd:import namespace="a35b26e6-7832-4067-9ceb-2941cfbb770c"/>
    <xsd:import namespace="ce29b8ed-6d9c-45d6-831d-9b2ee93b4f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5b26e6-7832-4067-9ceb-2941cfbb77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a5e3a396-6ff9-41c4-9ea6-a3ac188d4dd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29b8ed-6d9c-45d6-831d-9b2ee93b4f7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4e1a75e-c2e7-4bfb-84a0-05fbf59eaf5f}" ma:internalName="TaxCatchAll" ma:showField="CatchAllData" ma:web="ce29b8ed-6d9c-45d6-831d-9b2ee93b4f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35b26e6-7832-4067-9ceb-2941cfbb770c">
      <Terms xmlns="http://schemas.microsoft.com/office/infopath/2007/PartnerControls"/>
    </lcf76f155ced4ddcb4097134ff3c332f>
    <TaxCatchAll xmlns="ce29b8ed-6d9c-45d6-831d-9b2ee93b4f7e" xsi:nil="true"/>
  </documentManagement>
</p:properties>
</file>

<file path=customXml/itemProps1.xml><?xml version="1.0" encoding="utf-8"?>
<ds:datastoreItem xmlns:ds="http://schemas.openxmlformats.org/officeDocument/2006/customXml" ds:itemID="{B0127654-7018-4608-9008-B71B9FFC71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5b26e6-7832-4067-9ceb-2941cfbb770c"/>
    <ds:schemaRef ds:uri="ce29b8ed-6d9c-45d6-831d-9b2ee93b4f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2AF7BC-DA5C-4364-AAA6-6197052ED7B7}">
  <ds:schemaRefs>
    <ds:schemaRef ds:uri="http://schemas.microsoft.com/sharepoint/v3/contenttype/forms"/>
  </ds:schemaRefs>
</ds:datastoreItem>
</file>

<file path=customXml/itemProps3.xml><?xml version="1.0" encoding="utf-8"?>
<ds:datastoreItem xmlns:ds="http://schemas.openxmlformats.org/officeDocument/2006/customXml" ds:itemID="{6BACC498-16D0-4598-ADE8-0282394423DE}">
  <ds:schemaRefs>
    <ds:schemaRef ds:uri="http://schemas.openxmlformats.org/officeDocument/2006/bibliography"/>
  </ds:schemaRefs>
</ds:datastoreItem>
</file>

<file path=customXml/itemProps4.xml><?xml version="1.0" encoding="utf-8"?>
<ds:datastoreItem xmlns:ds="http://schemas.openxmlformats.org/officeDocument/2006/customXml" ds:itemID="{64FFC6EC-5E6A-4360-88B2-6E8EC50A94CB}">
  <ds:schemaRefs>
    <ds:schemaRef ds:uri="http://schemas.microsoft.com/office/2006/metadata/properties"/>
    <ds:schemaRef ds:uri="http://schemas.microsoft.com/office/infopath/2007/PartnerControls"/>
    <ds:schemaRef ds:uri="a35b26e6-7832-4067-9ceb-2941cfbb770c"/>
    <ds:schemaRef ds:uri="ce29b8ed-6d9c-45d6-831d-9b2ee93b4f7e"/>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Application>LibreOffice/7.5.7.1$Linux_X86_64 LibreOffice_project/50$Build-1</Application>
  <AppVersion>15.0000</AppVersion>
  <Pages>68</Pages>
  <Words>6882</Words>
  <Characters>40079</Characters>
  <CharactersWithSpaces>46202</CharactersWithSpaces>
  <Paragraphs>971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2023-12-13T21:13:00Z</dcterms:created>
  <dc:creator>m.antonioguibor@gmail.com</dc:creator>
  <dc:description/>
  <dc:language>pt-BR</dc:language>
  <cp:lastModifiedBy>Pedro Augusto Borges</cp:lastModifiedBy>
  <dcterms:modified xsi:type="dcterms:W3CDTF">2023-12-15T10:15:43Z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0x01010033270C7F360A7F47A1B720549C3E9397</vt:lpwstr>
  </property>
</Properties>
</file>