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38D16E">
      <w:pPr>
        <w:pStyle w:val="2"/>
        <w:bidi w:val="0"/>
        <w:rPr>
          <w:rFonts w:hint="eastAsia"/>
          <w:sz w:val="28"/>
          <w:szCs w:val="18"/>
          <w:lang w:val="en-US" w:eastAsia="zh-CN"/>
        </w:rPr>
      </w:pPr>
      <w:r>
        <w:rPr>
          <w:rFonts w:hint="eastAsia"/>
          <w:sz w:val="28"/>
          <w:szCs w:val="18"/>
          <w:lang w:val="en-US" w:eastAsia="zh-CN"/>
        </w:rPr>
        <w:t>Fluorescences页面总设计（20250607版本）：</w:t>
      </w:r>
    </w:p>
    <w:p w14:paraId="44F4A7FF">
      <w:pPr>
        <w:rPr>
          <w:rFonts w:hint="eastAsia"/>
          <w:sz w:val="24"/>
          <w:szCs w:val="16"/>
          <w:lang w:val="en-US" w:eastAsia="zh-CN"/>
        </w:rPr>
      </w:pPr>
      <w:r>
        <w:rPr>
          <w:rFonts w:hint="eastAsia"/>
          <w:sz w:val="24"/>
          <w:szCs w:val="16"/>
          <w:lang w:val="en-US" w:eastAsia="zh-CN"/>
        </w:rPr>
        <w:t>注：</w:t>
      </w:r>
    </w:p>
    <w:p w14:paraId="072332DE">
      <w:pPr>
        <w:numPr>
          <w:ilvl w:val="0"/>
          <w:numId w:val="0"/>
        </w:numPr>
        <w:rPr>
          <w:rFonts w:hint="eastAsia"/>
          <w:sz w:val="24"/>
          <w:szCs w:val="16"/>
          <w:lang w:val="en-US" w:eastAsia="zh-CN"/>
        </w:rPr>
      </w:pPr>
      <w:r>
        <w:rPr>
          <w:rFonts w:hint="eastAsia"/>
          <w:sz w:val="24"/>
          <w:szCs w:val="16"/>
          <w:lang w:val="en-US" w:eastAsia="zh-CN"/>
        </w:rPr>
        <w:t>本页面的设计包括3个</w:t>
      </w:r>
      <w:r>
        <w:rPr>
          <w:rFonts w:hint="eastAsia" w:ascii="黑体" w:hAnsi="黑体" w:eastAsia="黑体" w:cs="黑体"/>
          <w:b/>
          <w:bCs/>
          <w:sz w:val="24"/>
          <w:szCs w:val="16"/>
          <w:lang w:val="en-US" w:eastAsia="zh-CN"/>
        </w:rPr>
        <w:t>段落</w:t>
      </w:r>
      <w:r>
        <w:rPr>
          <w:rFonts w:hint="eastAsia"/>
          <w:sz w:val="24"/>
          <w:szCs w:val="16"/>
          <w:lang w:val="en-US" w:eastAsia="zh-CN"/>
        </w:rPr>
        <w:t>，每个段落单独设计，图片为设计布局的参考图。</w:t>
      </w:r>
    </w:p>
    <w:p w14:paraId="1E52DC22">
      <w:pPr>
        <w:numPr>
          <w:ilvl w:val="0"/>
          <w:numId w:val="0"/>
        </w:numPr>
        <w:rPr>
          <w:rFonts w:hint="eastAsia"/>
          <w:sz w:val="24"/>
          <w:szCs w:val="16"/>
          <w:lang w:val="en-US" w:eastAsia="zh-CN"/>
        </w:rPr>
      </w:pPr>
    </w:p>
    <w:p w14:paraId="5000997F">
      <w:pPr>
        <w:numPr>
          <w:ilvl w:val="0"/>
          <w:numId w:val="1"/>
        </w:num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段落1</w:t>
      </w:r>
    </w:p>
    <w:p w14:paraId="6E28397A">
      <w:pPr>
        <w:numPr>
          <w:ilvl w:val="0"/>
          <w:numId w:val="0"/>
        </w:numPr>
        <w:rPr>
          <w:rFonts w:hint="eastAsia"/>
          <w:lang w:val="en-US" w:eastAsia="zh-CN"/>
        </w:rPr>
      </w:pPr>
      <w:r>
        <w:rPr>
          <w:rFonts w:hint="eastAsia" w:ascii="黑体" w:hAnsi="黑体" w:eastAsia="黑体" w:cs="黑体"/>
          <w:b/>
          <w:bCs/>
          <w:lang w:val="en-US" w:eastAsia="zh-CN"/>
        </w:rPr>
        <w:t>段落1</w:t>
      </w:r>
      <w:r>
        <w:rPr>
          <w:rFonts w:hint="eastAsia"/>
          <w:b w:val="0"/>
          <w:bCs w:val="0"/>
          <w:lang w:val="en-US" w:eastAsia="zh-CN"/>
        </w:rPr>
        <w:t>包含：</w:t>
      </w:r>
      <w:r>
        <w:rPr>
          <w:rFonts w:hint="eastAsia" w:ascii="黑体" w:hAnsi="黑体" w:eastAsia="黑体" w:cs="黑体"/>
          <w:b/>
          <w:bCs/>
          <w:u w:val="single"/>
          <w:lang w:val="en-US" w:eastAsia="zh-CN"/>
        </w:rPr>
        <w:t>三个区域</w:t>
      </w:r>
      <w:r>
        <w:rPr>
          <w:rFonts w:hint="eastAsia"/>
          <w:lang w:val="en-US" w:eastAsia="zh-CN"/>
        </w:rPr>
        <w:t>，各个区域的分布参考</w:t>
      </w:r>
      <w:r>
        <w:rPr>
          <w:rFonts w:hint="eastAsia"/>
          <w:b/>
          <w:bCs/>
          <w:lang w:val="en-US" w:eastAsia="zh-CN"/>
        </w:rPr>
        <w:t>图1</w:t>
      </w:r>
      <w:r>
        <w:rPr>
          <w:rFonts w:hint="eastAsia"/>
          <w:lang w:val="en-US" w:eastAsia="zh-CN"/>
        </w:rPr>
        <w:t>，各个区域的文字内容如下：</w:t>
      </w:r>
    </w:p>
    <w:p w14:paraId="74D2F215">
      <w:pPr>
        <w:numPr>
          <w:ilvl w:val="0"/>
          <w:numId w:val="0"/>
        </w:numPr>
        <w:rPr>
          <w:rFonts w:hint="default"/>
          <w:lang w:val="en-US" w:eastAsia="zh-CN"/>
        </w:rPr>
      </w:pPr>
    </w:p>
    <w:p w14:paraId="38A5DC17">
      <w:pPr>
        <w:jc w:val="center"/>
        <w:rPr>
          <w:rFonts w:hint="eastAsia" w:eastAsia="宋体"/>
          <w:sz w:val="28"/>
          <w:szCs w:val="18"/>
          <w:lang w:val="en-US" w:eastAsia="zh-CN"/>
        </w:rPr>
      </w:pPr>
      <w:r>
        <w:rPr>
          <w:rFonts w:ascii="宋体" w:hAnsi="宋体" w:eastAsia="宋体" w:cs="宋体"/>
          <w:sz w:val="24"/>
          <w:szCs w:val="24"/>
        </w:rPr>
        <w:drawing>
          <wp:inline distT="0" distB="0" distL="114300" distR="114300">
            <wp:extent cx="4732020" cy="2275205"/>
            <wp:effectExtent l="9525" t="9525" r="20955" b="1397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6"/>
                    <a:stretch>
                      <a:fillRect/>
                    </a:stretch>
                  </pic:blipFill>
                  <pic:spPr>
                    <a:xfrm>
                      <a:off x="0" y="0"/>
                      <a:ext cx="4732020" cy="2275205"/>
                    </a:xfrm>
                    <a:prstGeom prst="rect">
                      <a:avLst/>
                    </a:prstGeom>
                    <a:noFill/>
                    <a:ln w="9525">
                      <a:solidFill>
                        <a:schemeClr val="bg1">
                          <a:lumMod val="75000"/>
                        </a:schemeClr>
                      </a:solidFill>
                    </a:ln>
                  </pic:spPr>
                </pic:pic>
              </a:graphicData>
            </a:graphic>
          </wp:inline>
        </w:drawing>
      </w:r>
    </w:p>
    <w:p w14:paraId="25C2A20E">
      <w:pPr>
        <w:jc w:val="center"/>
        <w:rPr>
          <w:rFonts w:hint="default"/>
          <w:b/>
          <w:bCs/>
          <w:sz w:val="24"/>
          <w:szCs w:val="16"/>
          <w:lang w:val="en-US" w:eastAsia="zh-CN"/>
        </w:rPr>
      </w:pPr>
      <w:r>
        <w:rPr>
          <w:rFonts w:hint="eastAsia"/>
          <w:b/>
          <w:bCs/>
          <w:sz w:val="24"/>
          <w:szCs w:val="16"/>
          <w:lang w:val="en-US" w:eastAsia="zh-CN"/>
        </w:rPr>
        <w:t>图1</w:t>
      </w:r>
    </w:p>
    <w:p w14:paraId="1B70B275">
      <w:pPr>
        <w:rPr>
          <w:rFonts w:hint="default"/>
          <w:b w:val="0"/>
          <w:bCs w:val="0"/>
          <w:lang w:val="en-US" w:eastAsia="zh-CN"/>
        </w:rPr>
      </w:pPr>
    </w:p>
    <w:p w14:paraId="57C5BBB8">
      <w:pPr>
        <w:rPr>
          <w:rFonts w:hint="default"/>
          <w:b w:val="0"/>
          <w:bCs w:val="0"/>
          <w:lang w:val="en-US" w:eastAsia="zh-CN"/>
        </w:rPr>
      </w:pPr>
      <w:r>
        <w:commentReference w:id="0"/>
      </w:r>
      <w:r>
        <w:rPr>
          <w:sz w:val="21"/>
        </w:rPr>
        <mc:AlternateContent>
          <mc:Choice Requires="wps">
            <w:drawing>
              <wp:anchor distT="0" distB="0" distL="114300" distR="114300" simplePos="0" relativeHeight="251659264" behindDoc="0" locked="0" layoutInCell="1" allowOverlap="1">
                <wp:simplePos x="0" y="0"/>
                <wp:positionH relativeFrom="column">
                  <wp:posOffset>29845</wp:posOffset>
                </wp:positionH>
                <wp:positionV relativeFrom="paragraph">
                  <wp:posOffset>80010</wp:posOffset>
                </wp:positionV>
                <wp:extent cx="5011420" cy="0"/>
                <wp:effectExtent l="0" t="6350" r="5080" b="6350"/>
                <wp:wrapNone/>
                <wp:docPr id="14" name="直接连接符 14"/>
                <wp:cNvGraphicFramePr/>
                <a:graphic xmlns:a="http://schemas.openxmlformats.org/drawingml/2006/main">
                  <a:graphicData uri="http://schemas.microsoft.com/office/word/2010/wordprocessingShape">
                    <wps:wsp>
                      <wps:cNvCnPr/>
                      <wps:spPr>
                        <a:xfrm>
                          <a:off x="1172845" y="6055360"/>
                          <a:ext cx="5011420" cy="0"/>
                        </a:xfrm>
                        <a:prstGeom prst="line">
                          <a:avLst/>
                        </a:prstGeom>
                        <a:ln w="31750" cap="rnd">
                          <a:solidFill>
                            <a:schemeClr val="accent1"/>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5pt;margin-top:6.3pt;height:0pt;width:394.6pt;z-index:251659264;mso-width-relative:page;mso-height-relative:page;" filled="f" stroked="t" coordsize="21600,21600" o:gfxdata="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IZ9W/9QAAAAHAQAADwAAAAAAAAABACAA&#10;AAAiAAAAZHJzL2Rvd25yZXYueG1sUEsBAhQAFAAAAAgAh07iQCFhRmXYAQAAgwMAAA4AAAAAAAAA&#10;AQAgAAAAIwEAAGRycy9lMm9Eb2MueG1sUEsFBgAAAAAGAAYAWQEAAG0FAAAAAA==&#10;">
                <v:fill on="f" focussize="0,0"/>
                <v:stroke weight="2.5pt" color="#4874CB [3204]" joinstyle="round" endcap="round"/>
                <v:imagedata o:title=""/>
                <o:lock v:ext="edit" aspectratio="f"/>
              </v:line>
            </w:pict>
          </mc:Fallback>
        </mc:AlternateContent>
      </w:r>
    </w:p>
    <w:p w14:paraId="4651FE17">
      <w:pPr>
        <w:numPr>
          <w:ilvl w:val="0"/>
          <w:numId w:val="0"/>
        </w:numPr>
        <w:rPr>
          <w:rFonts w:hint="eastAsia"/>
          <w:lang w:val="en-US" w:eastAsia="zh-CN"/>
        </w:rPr>
      </w:pPr>
      <w:r>
        <w:rPr>
          <w:rFonts w:hint="eastAsia" w:ascii="黑体" w:hAnsi="黑体" w:eastAsia="黑体" w:cs="黑体"/>
          <w:b/>
          <w:bCs/>
          <w:lang w:val="en-US" w:eastAsia="zh-CN"/>
        </w:rPr>
        <w:t>段落1</w:t>
      </w:r>
      <w:r>
        <w:rPr>
          <w:rFonts w:hint="eastAsia" w:ascii="黑体" w:hAnsi="黑体" w:eastAsia="黑体" w:cs="黑体"/>
          <w:b/>
          <w:bCs/>
          <w:sz w:val="22"/>
          <w:szCs w:val="15"/>
          <w:lang w:val="en-US" w:eastAsia="zh-CN"/>
        </w:rPr>
        <w:t>区域1（标题）</w:t>
      </w:r>
      <w:r>
        <w:rPr>
          <w:rFonts w:hint="eastAsia"/>
          <w:lang w:val="en-US" w:eastAsia="zh-CN"/>
        </w:rPr>
        <w:t>：</w:t>
      </w:r>
    </w:p>
    <w:p w14:paraId="4D145979">
      <w:pPr>
        <w:numPr>
          <w:ilvl w:val="0"/>
          <w:numId w:val="0"/>
        </w:numPr>
        <w:rPr>
          <w:rFonts w:hint="default"/>
          <w:lang w:val="en-US" w:eastAsia="zh-CN"/>
        </w:rPr>
      </w:pPr>
      <w:r>
        <w:rPr>
          <w:rFonts w:hint="eastAsia"/>
          <w:lang w:val="en-US" w:eastAsia="zh-CN"/>
        </w:rPr>
        <w:t>Fluorescences and Light-up RNA aptamers</w:t>
      </w:r>
    </w:p>
    <w:p w14:paraId="5D169064">
      <w:pPr>
        <w:rPr>
          <w:rFonts w:hint="eastAsia"/>
          <w:sz w:val="24"/>
          <w:szCs w:val="16"/>
          <w:lang w:val="en-US" w:eastAsia="zh-CN"/>
        </w:rPr>
      </w:pPr>
    </w:p>
    <w:p w14:paraId="7FD46EAB">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sz w:val="28"/>
          <w:szCs w:val="18"/>
          <w:lang w:val="en-US" w:eastAsia="zh-CN"/>
        </w:rPr>
      </w:pPr>
      <w:r>
        <w:rPr>
          <w:rFonts w:hint="eastAsia" w:ascii="黑体" w:hAnsi="黑体" w:eastAsia="黑体" w:cs="黑体"/>
          <w:b/>
          <w:bCs/>
          <w:sz w:val="22"/>
          <w:szCs w:val="15"/>
          <w:lang w:val="en-US" w:eastAsia="zh-CN"/>
        </w:rPr>
        <w:t>段落1区域2（文本）：</w:t>
      </w:r>
    </w:p>
    <w:p w14:paraId="3E5A14B0">
      <w:pPr>
        <w:jc w:val="left"/>
        <w:rPr>
          <w:rFonts w:hint="eastAsia"/>
          <w:sz w:val="24"/>
          <w:szCs w:val="16"/>
          <w:lang w:val="en-US" w:eastAsia="zh-CN"/>
        </w:rPr>
      </w:pPr>
      <w:r>
        <w:rPr>
          <w:rFonts w:hint="eastAsia"/>
          <w:sz w:val="24"/>
          <w:szCs w:val="16"/>
          <w:lang w:val="en-US" w:eastAsia="zh-CN"/>
        </w:rPr>
        <w:t xml:space="preserve">Light-up RNA aptamers are fluorescent RNA molecules that become fluorescent upon binding to specific fluorophores. This concept emerged from the need for non-invasive, real-time imaging tools to study RNA molecules and their interactions within living cells. Traditional fluorescent tags like GFP (green fluorescent protein) are not suitable for RNA because they are protein-based </w:t>
      </w:r>
      <w:commentRangeStart w:id="1"/>
      <w:r>
        <w:rPr>
          <w:rFonts w:hint="eastAsia"/>
          <w:color w:val="FF0000"/>
          <w:sz w:val="24"/>
          <w:szCs w:val="16"/>
          <w:vertAlign w:val="superscript"/>
          <w:lang w:val="en-US" w:eastAsia="zh-CN"/>
        </w:rPr>
        <w:t>1</w:t>
      </w:r>
      <w:commentRangeEnd w:id="1"/>
      <w:r>
        <w:commentReference w:id="1"/>
      </w:r>
      <w:r>
        <w:rPr>
          <w:rFonts w:hint="eastAsia"/>
          <w:sz w:val="24"/>
          <w:szCs w:val="16"/>
          <w:lang w:val="en-US" w:eastAsia="zh-CN"/>
        </w:rPr>
        <w:t>. Thus, the development of RNA-based fluorescent tags (light-up RNA aptamers) became crucial for expanding the toolkit available for RNA visualization and functional studies.</w:t>
      </w:r>
    </w:p>
    <w:p w14:paraId="2C9BB016">
      <w:pPr>
        <w:jc w:val="left"/>
        <w:rPr>
          <w:rFonts w:hint="default" w:ascii="黑体" w:hAnsi="黑体" w:eastAsia="黑体" w:cs="黑体"/>
          <w:b/>
          <w:bCs/>
          <w:sz w:val="22"/>
          <w:szCs w:val="15"/>
          <w:lang w:val="en-US" w:eastAsia="zh-CN"/>
        </w:rPr>
      </w:pPr>
    </w:p>
    <w:p w14:paraId="59ABF953">
      <w:pPr>
        <w:rPr>
          <w:rFonts w:hint="eastAsia"/>
          <w:sz w:val="24"/>
          <w:szCs w:val="16"/>
          <w:lang w:val="en-US" w:eastAsia="zh-CN"/>
        </w:rPr>
      </w:pPr>
      <w:r>
        <w:rPr>
          <w:rFonts w:hint="eastAsia"/>
          <w:sz w:val="24"/>
          <w:szCs w:val="16"/>
          <w:lang w:val="en-US" w:eastAsia="zh-CN"/>
        </w:rPr>
        <w:t>1. Core Structure and Fluorescence Activation Mechanism: G-Quadruplex Platforms, Triplex Cap and Binding Pocket, Triplex Cap and Binding Pocket.</w:t>
      </w:r>
    </w:p>
    <w:p w14:paraId="4D624C8C">
      <w:pPr>
        <w:rPr>
          <w:rFonts w:hint="eastAsia"/>
          <w:sz w:val="24"/>
          <w:szCs w:val="16"/>
          <w:lang w:val="en-US" w:eastAsia="zh-CN"/>
        </w:rPr>
      </w:pPr>
      <w:r>
        <w:rPr>
          <w:rFonts w:hint="eastAsia"/>
          <w:sz w:val="24"/>
          <w:szCs w:val="16"/>
          <w:lang w:val="en-US" w:eastAsia="zh-CN"/>
        </w:rPr>
        <w:t>2. Three Key Mechanisms for Fluorescence Regulation: Twisted Intramolecular Charge Transfer (TICT), Contact Quenching (CQ), Spirolactonization (SP).</w:t>
      </w:r>
    </w:p>
    <w:p w14:paraId="1C5E4C3A">
      <w:pPr>
        <w:rPr>
          <w:rFonts w:hint="eastAsia"/>
          <w:sz w:val="24"/>
          <w:szCs w:val="16"/>
          <w:lang w:val="en-US" w:eastAsia="zh-CN"/>
        </w:rPr>
      </w:pPr>
      <w:r>
        <w:rPr>
          <w:rFonts w:hint="eastAsia"/>
          <w:sz w:val="24"/>
          <w:szCs w:val="16"/>
          <w:lang w:val="en-US" w:eastAsia="zh-CN"/>
        </w:rPr>
        <w:t>3. Cutting-Edge Technological Advances: Avidity-Enhanced Dimeric Aptamers, Logic-Gated Aptamers, Design driven by Artificial Intelligence.</w:t>
      </w:r>
    </w:p>
    <w:p w14:paraId="1DE2313F">
      <w:pPr>
        <w:rPr>
          <w:rFonts w:hint="eastAsia"/>
          <w:sz w:val="24"/>
          <w:szCs w:val="16"/>
          <w:lang w:val="en-US" w:eastAsia="zh-CN"/>
        </w:rPr>
      </w:pPr>
      <w:r>
        <w:rPr>
          <w:rFonts w:hint="eastAsia"/>
          <w:sz w:val="24"/>
          <w:szCs w:val="16"/>
          <w:lang w:val="en-US" w:eastAsia="zh-CN"/>
        </w:rPr>
        <w:t>4. Applications: High-sensitivity detection, Live cell RNA imaging, Multi-target synchronous imaging.</w:t>
      </w:r>
    </w:p>
    <w:p w14:paraId="788D5BFE">
      <w:pPr>
        <w:rPr>
          <w:rFonts w:hint="eastAsia"/>
          <w:sz w:val="24"/>
          <w:szCs w:val="16"/>
          <w:lang w:val="en-US" w:eastAsia="zh-CN"/>
        </w:rPr>
      </w:pPr>
      <w:r>
        <w:rPr>
          <w:rFonts w:hint="eastAsia"/>
          <w:sz w:val="24"/>
          <w:szCs w:val="16"/>
          <w:lang w:val="en-US" w:eastAsia="zh-CN"/>
        </w:rPr>
        <w:t>5. Challenges: Intracellular delivery, Background signal, Rational design tools.</w:t>
      </w:r>
    </w:p>
    <w:p w14:paraId="6D3BB750">
      <w:pPr>
        <w:rPr>
          <w:rFonts w:hint="eastAsia"/>
          <w:sz w:val="24"/>
          <w:szCs w:val="16"/>
          <w:lang w:val="en-US" w:eastAsia="zh-CN"/>
        </w:rPr>
      </w:pPr>
      <w:r>
        <w:commentReference w:id="2"/>
      </w:r>
      <w:r>
        <w:rPr>
          <w:sz w:val="21"/>
        </w:rPr>
        <mc:AlternateContent>
          <mc:Choice Requires="wps">
            <w:drawing>
              <wp:anchor distT="0" distB="0" distL="114300" distR="114300" simplePos="0" relativeHeight="251660288" behindDoc="0" locked="0" layoutInCell="1" allowOverlap="1">
                <wp:simplePos x="0" y="0"/>
                <wp:positionH relativeFrom="column">
                  <wp:posOffset>19685</wp:posOffset>
                </wp:positionH>
                <wp:positionV relativeFrom="paragraph">
                  <wp:posOffset>114300</wp:posOffset>
                </wp:positionV>
                <wp:extent cx="5185410" cy="0"/>
                <wp:effectExtent l="15875" t="15875" r="18415" b="22225"/>
                <wp:wrapNone/>
                <wp:docPr id="17" name="直接连接符 17"/>
                <wp:cNvGraphicFramePr/>
                <a:graphic xmlns:a="http://schemas.openxmlformats.org/drawingml/2006/main">
                  <a:graphicData uri="http://schemas.microsoft.com/office/word/2010/wordprocessingShape">
                    <wps:wsp>
                      <wps:cNvCnPr/>
                      <wps:spPr>
                        <a:xfrm>
                          <a:off x="1162685" y="1623060"/>
                          <a:ext cx="5185410" cy="0"/>
                        </a:xfrm>
                        <a:prstGeom prst="line">
                          <a:avLst/>
                        </a:prstGeom>
                        <a:ln w="31750" cap="rnd">
                          <a:solidFill>
                            <a:schemeClr val="accent6"/>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5pt;margin-top:9pt;height:0pt;width:408.3pt;z-index:251660288;mso-width-relative:page;mso-height-relative:page;" filled="f" stroked="t" coordsize="21600,21600" o:gfxdata="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LWH7fTAAAABwEAAA8AAAAAAAAAAQAgAAAA&#10;IgAAAGRycy9kb3ducmV2LnhtbFBLAQIUABQAAAAIAIdO4kBlDviB1wEAAIMDAAAOAAAAAAAAAAEA&#10;IAAAACIBAABkcnMvZTJvRG9jLnhtbFBLBQYAAAAABgAGAFkBAABrBQAAAAA=&#10;">
                <v:fill on="f" focussize="0,0"/>
                <v:stroke weight="2.5pt" color="#E54C5E [3209]" joinstyle="round" endcap="round"/>
                <v:imagedata o:title=""/>
                <o:lock v:ext="edit" aspectratio="f"/>
              </v:line>
            </w:pict>
          </mc:Fallback>
        </mc:AlternateContent>
      </w:r>
    </w:p>
    <w:p w14:paraId="38BED953">
      <w:pPr>
        <w:rPr>
          <w:rFonts w:hint="eastAsia"/>
          <w:sz w:val="24"/>
          <w:szCs w:val="16"/>
          <w:lang w:val="en-US" w:eastAsia="zh-CN"/>
        </w:rPr>
      </w:pPr>
    </w:p>
    <w:p w14:paraId="386787A7">
      <w:pPr>
        <w:jc w:val="left"/>
        <w:rPr>
          <w:rFonts w:hint="default" w:ascii="黑体" w:hAnsi="黑体" w:eastAsia="黑体" w:cs="黑体"/>
          <w:b/>
          <w:bCs/>
          <w:sz w:val="22"/>
          <w:szCs w:val="15"/>
          <w:lang w:val="en-US" w:eastAsia="zh-CN"/>
        </w:rPr>
      </w:pPr>
      <w:r>
        <w:rPr>
          <w:rFonts w:hint="eastAsia" w:ascii="黑体" w:hAnsi="黑体" w:eastAsia="黑体" w:cs="黑体"/>
          <w:b/>
          <w:bCs/>
          <w:sz w:val="22"/>
          <w:szCs w:val="15"/>
          <w:lang w:val="en-US" w:eastAsia="zh-CN"/>
        </w:rPr>
        <w:t>段落1区域3（滑动图片）：</w:t>
      </w:r>
    </w:p>
    <w:p w14:paraId="73316468">
      <w:pPr>
        <w:rPr>
          <w:rFonts w:hint="default"/>
          <w:b w:val="0"/>
          <w:bCs w:val="0"/>
          <w:i w:val="0"/>
          <w:iCs w:val="0"/>
          <w:sz w:val="24"/>
          <w:szCs w:val="16"/>
          <w:lang w:val="en-US" w:eastAsia="zh-CN"/>
        </w:rPr>
      </w:pPr>
      <w:r>
        <w:rPr>
          <w:rFonts w:hint="eastAsia"/>
          <w:i w:val="0"/>
          <w:iCs w:val="0"/>
          <w:sz w:val="24"/>
          <w:szCs w:val="16"/>
          <w:lang w:val="en-US" w:eastAsia="zh-CN"/>
        </w:rPr>
        <w:t>这部分放像“Home”页一样自动切换的图片（Figure 1-Figure 5，见压缩包），格式参考</w:t>
      </w:r>
      <w:r>
        <w:rPr>
          <w:rFonts w:hint="eastAsia"/>
          <w:b/>
          <w:bCs/>
          <w:i w:val="0"/>
          <w:iCs w:val="0"/>
          <w:sz w:val="24"/>
          <w:szCs w:val="16"/>
          <w:lang w:val="en-US" w:eastAsia="zh-CN"/>
        </w:rPr>
        <w:t>图2</w:t>
      </w:r>
      <w:r>
        <w:rPr>
          <w:rFonts w:hint="eastAsia"/>
          <w:b w:val="0"/>
          <w:bCs w:val="0"/>
          <w:i w:val="0"/>
          <w:iCs w:val="0"/>
          <w:sz w:val="24"/>
          <w:szCs w:val="16"/>
          <w:lang w:val="en-US" w:eastAsia="zh-CN"/>
        </w:rPr>
        <w:t>，图片下方的黑色和白色字体分别是 标题 和 副标题，点击图片可以链接或导航到其他页面或区域。</w:t>
      </w:r>
    </w:p>
    <w:p w14:paraId="732D24CF">
      <w:pPr>
        <w:jc w:val="center"/>
        <w:rPr>
          <w:rFonts w:hint="eastAsia"/>
          <w:sz w:val="28"/>
          <w:szCs w:val="18"/>
          <w:lang w:val="en-US" w:eastAsia="zh-CN"/>
        </w:rPr>
      </w:pPr>
      <w:r>
        <w:rPr>
          <w:rFonts w:hint="eastAsia"/>
          <w:sz w:val="28"/>
          <w:szCs w:val="18"/>
          <w:lang w:val="en-US" w:eastAsia="zh-CN"/>
        </w:rPr>
        <w:drawing>
          <wp:inline distT="0" distB="0" distL="114300" distR="114300">
            <wp:extent cx="4207510" cy="3743325"/>
            <wp:effectExtent l="9525" t="9525" r="12065" b="19050"/>
            <wp:docPr id="10" name="图片 10" descr="1749193346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49193346808"/>
                    <pic:cNvPicPr>
                      <a:picLocks noChangeAspect="1"/>
                    </pic:cNvPicPr>
                  </pic:nvPicPr>
                  <pic:blipFill>
                    <a:blip r:embed="rId7"/>
                    <a:stretch>
                      <a:fillRect/>
                    </a:stretch>
                  </pic:blipFill>
                  <pic:spPr>
                    <a:xfrm>
                      <a:off x="0" y="0"/>
                      <a:ext cx="4207510" cy="3743325"/>
                    </a:xfrm>
                    <a:prstGeom prst="rect">
                      <a:avLst/>
                    </a:prstGeom>
                    <a:ln>
                      <a:solidFill>
                        <a:schemeClr val="bg1">
                          <a:lumMod val="75000"/>
                        </a:schemeClr>
                      </a:solidFill>
                    </a:ln>
                  </pic:spPr>
                </pic:pic>
              </a:graphicData>
            </a:graphic>
          </wp:inline>
        </w:drawing>
      </w:r>
    </w:p>
    <w:p w14:paraId="13928594">
      <w:pPr>
        <w:jc w:val="center"/>
        <w:rPr>
          <w:rFonts w:hint="eastAsia"/>
          <w:b/>
          <w:bCs/>
          <w:sz w:val="24"/>
          <w:szCs w:val="16"/>
          <w:lang w:val="en-US" w:eastAsia="zh-CN"/>
        </w:rPr>
      </w:pPr>
      <w:r>
        <w:rPr>
          <w:rFonts w:hint="eastAsia"/>
          <w:b/>
          <w:bCs/>
          <w:sz w:val="24"/>
          <w:szCs w:val="16"/>
          <w:lang w:val="en-US" w:eastAsia="zh-CN"/>
        </w:rPr>
        <w:t>图2</w:t>
      </w:r>
    </w:p>
    <w:p w14:paraId="387F19DF">
      <w:pPr>
        <w:jc w:val="center"/>
        <w:rPr>
          <w:rFonts w:hint="eastAsia"/>
          <w:b/>
          <w:bCs/>
          <w:sz w:val="24"/>
          <w:szCs w:val="16"/>
          <w:lang w:val="en-US" w:eastAsia="zh-CN"/>
        </w:rPr>
      </w:pPr>
    </w:p>
    <w:p w14:paraId="57DF8780">
      <w:pPr>
        <w:jc w:val="both"/>
        <w:rPr>
          <w:rFonts w:hint="eastAsia"/>
          <w:b/>
          <w:bCs/>
          <w:sz w:val="24"/>
          <w:szCs w:val="16"/>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-1905</wp:posOffset>
                </wp:positionH>
                <wp:positionV relativeFrom="paragraph">
                  <wp:posOffset>41910</wp:posOffset>
                </wp:positionV>
                <wp:extent cx="5286375" cy="0"/>
                <wp:effectExtent l="15875" t="15875" r="19050" b="22225"/>
                <wp:wrapNone/>
                <wp:docPr id="18" name="直接连接符 18"/>
                <wp:cNvGraphicFramePr/>
                <a:graphic xmlns:a="http://schemas.openxmlformats.org/drawingml/2006/main">
                  <a:graphicData uri="http://schemas.microsoft.com/office/word/2010/wordprocessingShape">
                    <wps:wsp>
                      <wps:cNvCnPr/>
                      <wps:spPr>
                        <a:xfrm>
                          <a:off x="1141095" y="7098030"/>
                          <a:ext cx="5286375" cy="0"/>
                        </a:xfrm>
                        <a:prstGeom prst="line">
                          <a:avLst/>
                        </a:prstGeom>
                        <a:ln w="31750" cap="rnd">
                          <a:solidFill>
                            <a:schemeClr val="accent1"/>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15pt;margin-top:3.3pt;height:0pt;width:416.25pt;z-index:251661312;mso-width-relative:page;mso-height-relative:page;" filled="f" stroked="t" coordsize="21600,21600" o:gfxdata="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OBc8dMAAAAFAQAADwAAAAAAAAABACAA&#10;AAAiAAAAZHJzL2Rvd25yZXYueG1sUEsBAhQAFAAAAAgAh07iQHIxLirZAQAAgwMAAA4AAAAAAAAA&#10;AQAgAAAAIgEAAGRycy9lMm9Eb2MueG1sUEsFBgAAAAAGAAYAWQEAAG0FAAAAAA==&#10;">
                <v:fill on="f" focussize="0,0"/>
                <v:stroke weight="2.5pt" color="#4874CB [3204]" joinstyle="round" endcap="round"/>
                <v:imagedata o:title=""/>
                <o:lock v:ext="edit" aspectratio="f"/>
              </v:line>
            </w:pict>
          </mc:Fallback>
        </mc:AlternateConten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0"/>
        <w:gridCol w:w="1492"/>
        <w:gridCol w:w="2442"/>
        <w:gridCol w:w="2958"/>
      </w:tblGrid>
      <w:tr w14:paraId="09CA6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tcPr>
          <w:p w14:paraId="15707ACD">
            <w:pPr>
              <w:rPr>
                <w:rFonts w:hint="eastAsia"/>
                <w:sz w:val="28"/>
                <w:szCs w:val="18"/>
                <w:vertAlign w:val="baseline"/>
                <w:lang w:val="en-US" w:eastAsia="zh-CN"/>
              </w:rPr>
            </w:pPr>
          </w:p>
        </w:tc>
        <w:tc>
          <w:tcPr>
            <w:tcW w:w="1492" w:type="dxa"/>
          </w:tcPr>
          <w:p w14:paraId="21BE1262">
            <w:pPr>
              <w:rPr>
                <w:rFonts w:hint="eastAsia" w:ascii="微软雅黑" w:hAnsi="微软雅黑" w:eastAsia="微软雅黑" w:cs="微软雅黑"/>
                <w:b/>
                <w:bCs/>
                <w:sz w:val="28"/>
                <w:szCs w:val="18"/>
                <w:vertAlign w:val="baseline"/>
                <w:lang w:val="en-US" w:eastAsia="zh-CN"/>
              </w:rPr>
            </w:pPr>
            <w:r>
              <w:rPr>
                <w:rFonts w:hint="eastAsia" w:ascii="微软雅黑" w:hAnsi="微软雅黑" w:eastAsia="微软雅黑" w:cs="微软雅黑"/>
                <w:b/>
                <w:bCs/>
                <w:sz w:val="28"/>
                <w:szCs w:val="18"/>
                <w:vertAlign w:val="baseline"/>
                <w:lang w:val="en-US" w:eastAsia="zh-CN"/>
              </w:rPr>
              <w:t>标题</w:t>
            </w:r>
          </w:p>
        </w:tc>
        <w:tc>
          <w:tcPr>
            <w:tcW w:w="2442" w:type="dxa"/>
          </w:tcPr>
          <w:p w14:paraId="390E5A21">
            <w:pPr>
              <w:rPr>
                <w:rFonts w:hint="eastAsia" w:ascii="微软雅黑" w:hAnsi="微软雅黑" w:eastAsia="微软雅黑" w:cs="微软雅黑"/>
                <w:b/>
                <w:bCs/>
                <w:sz w:val="28"/>
                <w:szCs w:val="18"/>
                <w:vertAlign w:val="baseline"/>
                <w:lang w:val="en-US" w:eastAsia="zh-CN"/>
              </w:rPr>
            </w:pPr>
            <w:r>
              <w:rPr>
                <w:rFonts w:hint="eastAsia" w:ascii="微软雅黑" w:hAnsi="微软雅黑" w:eastAsia="微软雅黑" w:cs="微软雅黑"/>
                <w:b/>
                <w:bCs/>
                <w:sz w:val="28"/>
                <w:szCs w:val="18"/>
                <w:vertAlign w:val="baseline"/>
                <w:lang w:val="en-US" w:eastAsia="zh-CN"/>
              </w:rPr>
              <w:t>副标题</w:t>
            </w:r>
          </w:p>
        </w:tc>
        <w:tc>
          <w:tcPr>
            <w:tcW w:w="2958" w:type="dxa"/>
          </w:tcPr>
          <w:p w14:paraId="532A67F3">
            <w:pPr>
              <w:rPr>
                <w:rFonts w:hint="eastAsia" w:ascii="微软雅黑" w:hAnsi="微软雅黑" w:eastAsia="微软雅黑" w:cs="微软雅黑"/>
                <w:b/>
                <w:bCs/>
                <w:sz w:val="28"/>
                <w:szCs w:val="18"/>
                <w:vertAlign w:val="baseline"/>
                <w:lang w:val="en-US" w:eastAsia="zh-CN"/>
              </w:rPr>
            </w:pPr>
            <w:r>
              <w:rPr>
                <w:rFonts w:hint="eastAsia" w:ascii="微软雅黑" w:hAnsi="微软雅黑" w:eastAsia="微软雅黑" w:cs="微软雅黑"/>
                <w:b/>
                <w:bCs/>
                <w:sz w:val="28"/>
                <w:szCs w:val="18"/>
                <w:vertAlign w:val="baseline"/>
                <w:lang w:val="en-US" w:eastAsia="zh-CN"/>
              </w:rPr>
              <w:t>链接或导航</w:t>
            </w:r>
          </w:p>
        </w:tc>
      </w:tr>
      <w:tr w14:paraId="2B105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tcPr>
          <w:p w14:paraId="2ABBA5AD">
            <w:pPr>
              <w:rPr>
                <w:rFonts w:hint="default"/>
                <w:sz w:val="28"/>
                <w:szCs w:val="18"/>
                <w:vertAlign w:val="baseline"/>
                <w:lang w:val="en-US" w:eastAsia="zh-CN"/>
              </w:rPr>
            </w:pPr>
            <w:r>
              <w:rPr>
                <w:rFonts w:hint="eastAsia"/>
                <w:i/>
                <w:iCs/>
                <w:color w:val="4874CB" w:themeColor="accent1"/>
                <w:sz w:val="28"/>
                <w:szCs w:val="18"/>
                <w:u w:val="single"/>
                <w:vertAlign w:val="baseline"/>
                <w:lang w:val="en-US" w:eastAsia="zh-CN"/>
                <w14:textFill>
                  <w14:solidFill>
                    <w14:schemeClr w14:val="accent1"/>
                  </w14:solidFill>
                </w14:textFill>
              </w:rPr>
              <w:t>Figure 1.svg</w:t>
            </w:r>
          </w:p>
        </w:tc>
        <w:tc>
          <w:tcPr>
            <w:tcW w:w="1492" w:type="dxa"/>
          </w:tcPr>
          <w:p w14:paraId="62C58C25">
            <w:pPr>
              <w:jc w:val="left"/>
              <w:rPr>
                <w:rFonts w:hint="eastAsia"/>
                <w:sz w:val="22"/>
                <w:szCs w:val="15"/>
                <w:vertAlign w:val="baseline"/>
                <w:lang w:val="en-US" w:eastAsia="zh-CN"/>
              </w:rPr>
            </w:pPr>
            <w:r>
              <w:rPr>
                <w:rFonts w:hint="eastAsia"/>
                <w:sz w:val="22"/>
                <w:szCs w:val="15"/>
                <w:vertAlign w:val="baseline"/>
                <w:lang w:val="en-US" w:eastAsia="zh-CN"/>
              </w:rPr>
              <w:t>Core Structure</w:t>
            </w:r>
          </w:p>
        </w:tc>
        <w:tc>
          <w:tcPr>
            <w:tcW w:w="2442" w:type="dxa"/>
          </w:tcPr>
          <w:p w14:paraId="190E4EA1">
            <w:pPr>
              <w:jc w:val="left"/>
              <w:rPr>
                <w:rFonts w:hint="eastAsia"/>
                <w:sz w:val="22"/>
                <w:szCs w:val="15"/>
                <w:vertAlign w:val="baseline"/>
                <w:lang w:val="en-US" w:eastAsia="zh-CN"/>
              </w:rPr>
            </w:pPr>
            <w:r>
              <w:rPr>
                <w:rFonts w:hint="eastAsia"/>
                <w:sz w:val="22"/>
                <w:szCs w:val="15"/>
                <w:vertAlign w:val="baseline"/>
                <w:lang w:val="en-US" w:eastAsia="zh-CN"/>
              </w:rPr>
              <w:t>Dynamic Conformational Switching</w:t>
            </w:r>
          </w:p>
        </w:tc>
        <w:tc>
          <w:tcPr>
            <w:tcW w:w="2958" w:type="dxa"/>
          </w:tcPr>
          <w:p w14:paraId="37321B27">
            <w:pPr>
              <w:jc w:val="left"/>
              <w:rPr>
                <w:rFonts w:hint="default"/>
                <w:sz w:val="22"/>
                <w:szCs w:val="15"/>
                <w:vertAlign w:val="baseline"/>
                <w:lang w:val="en-US" w:eastAsia="zh-CN"/>
              </w:rPr>
            </w:pPr>
            <w:r>
              <w:rPr>
                <w:rFonts w:hint="eastAsia"/>
                <w:sz w:val="22"/>
                <w:szCs w:val="15"/>
                <w:vertAlign w:val="baseline"/>
                <w:lang w:val="en-US" w:eastAsia="zh-CN"/>
              </w:rPr>
              <w:t>导航到本页面的</w:t>
            </w:r>
            <w:r>
              <w:rPr>
                <w:rFonts w:hint="eastAsia" w:ascii="黑体" w:hAnsi="黑体" w:eastAsia="黑体" w:cs="黑体"/>
                <w:b/>
                <w:bCs/>
                <w:sz w:val="22"/>
                <w:szCs w:val="15"/>
                <w:vertAlign w:val="baseline"/>
                <w:lang w:val="en-US" w:eastAsia="zh-CN"/>
              </w:rPr>
              <w:t>段落3_二级标题1</w:t>
            </w:r>
          </w:p>
        </w:tc>
      </w:tr>
      <w:tr w14:paraId="7CC9A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tcPr>
          <w:p w14:paraId="61847FF2">
            <w:pPr>
              <w:rPr>
                <w:rFonts w:hint="default"/>
                <w:sz w:val="28"/>
                <w:szCs w:val="18"/>
                <w:vertAlign w:val="baseline"/>
                <w:lang w:val="en-US" w:eastAsia="zh-CN"/>
              </w:rPr>
            </w:pPr>
            <w:r>
              <w:rPr>
                <w:rFonts w:hint="eastAsia"/>
                <w:i/>
                <w:iCs/>
                <w:color w:val="4874CB" w:themeColor="accent1"/>
                <w:sz w:val="28"/>
                <w:szCs w:val="18"/>
                <w:u w:val="single"/>
                <w:vertAlign w:val="baseline"/>
                <w:lang w:val="en-US" w:eastAsia="zh-CN"/>
                <w14:textFill>
                  <w14:solidFill>
                    <w14:schemeClr w14:val="accent1"/>
                  </w14:solidFill>
                </w14:textFill>
              </w:rPr>
              <w:t>Figure 2.svg</w:t>
            </w:r>
          </w:p>
        </w:tc>
        <w:tc>
          <w:tcPr>
            <w:tcW w:w="1492" w:type="dxa"/>
          </w:tcPr>
          <w:p w14:paraId="2A508394">
            <w:pPr>
              <w:jc w:val="left"/>
              <w:rPr>
                <w:rFonts w:hint="eastAsia"/>
                <w:sz w:val="22"/>
                <w:szCs w:val="15"/>
                <w:vertAlign w:val="baseline"/>
                <w:lang w:val="en-US" w:eastAsia="zh-CN"/>
              </w:rPr>
            </w:pPr>
            <w:r>
              <w:rPr>
                <w:rFonts w:hint="eastAsia"/>
                <w:sz w:val="22"/>
                <w:szCs w:val="15"/>
                <w:vertAlign w:val="baseline"/>
                <w:lang w:val="en-US" w:eastAsia="zh-CN"/>
              </w:rPr>
              <w:t>Fluorescence Activation Mechanism</w:t>
            </w:r>
          </w:p>
        </w:tc>
        <w:tc>
          <w:tcPr>
            <w:tcW w:w="2442" w:type="dxa"/>
          </w:tcPr>
          <w:p w14:paraId="63AA4905">
            <w:pPr>
              <w:jc w:val="left"/>
              <w:rPr>
                <w:rFonts w:hint="eastAsia"/>
                <w:sz w:val="22"/>
                <w:szCs w:val="15"/>
                <w:vertAlign w:val="baseline"/>
                <w:lang w:val="en-US" w:eastAsia="zh-CN"/>
              </w:rPr>
            </w:pPr>
            <w:r>
              <w:rPr>
                <w:rFonts w:hint="eastAsia"/>
                <w:sz w:val="22"/>
                <w:szCs w:val="15"/>
                <w:vertAlign w:val="baseline"/>
                <w:lang w:val="en-US" w:eastAsia="zh-CN"/>
              </w:rPr>
              <w:t>Twisted Intramolecular Charge Transfer, Contact Quenching and Spirolactonization</w:t>
            </w:r>
          </w:p>
        </w:tc>
        <w:tc>
          <w:tcPr>
            <w:tcW w:w="2958" w:type="dxa"/>
          </w:tcPr>
          <w:p w14:paraId="73A79713">
            <w:pPr>
              <w:jc w:val="left"/>
              <w:rPr>
                <w:rFonts w:hint="default"/>
                <w:sz w:val="22"/>
                <w:szCs w:val="15"/>
                <w:vertAlign w:val="baseline"/>
                <w:lang w:val="en-US" w:eastAsia="zh-CN"/>
              </w:rPr>
            </w:pPr>
            <w:r>
              <w:rPr>
                <w:rFonts w:hint="eastAsia"/>
                <w:sz w:val="22"/>
                <w:szCs w:val="15"/>
                <w:vertAlign w:val="baseline"/>
                <w:lang w:val="en-US" w:eastAsia="zh-CN"/>
              </w:rPr>
              <w:t>导航到本页面的</w:t>
            </w:r>
            <w:r>
              <w:rPr>
                <w:rFonts w:hint="eastAsia" w:ascii="黑体" w:hAnsi="黑体" w:eastAsia="黑体" w:cs="黑体"/>
                <w:b/>
                <w:bCs/>
                <w:sz w:val="22"/>
                <w:szCs w:val="15"/>
                <w:vertAlign w:val="baseline"/>
                <w:lang w:val="en-US" w:eastAsia="zh-CN"/>
              </w:rPr>
              <w:t>段落3_3级标题1</w:t>
            </w:r>
          </w:p>
        </w:tc>
      </w:tr>
      <w:tr w14:paraId="08989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tcPr>
          <w:p w14:paraId="6DE9EBF0">
            <w:pPr>
              <w:rPr>
                <w:rFonts w:hint="default"/>
                <w:sz w:val="28"/>
                <w:szCs w:val="18"/>
                <w:vertAlign w:val="baseline"/>
                <w:lang w:val="en-US" w:eastAsia="zh-CN"/>
              </w:rPr>
            </w:pPr>
            <w:r>
              <w:rPr>
                <w:rFonts w:hint="eastAsia"/>
                <w:i/>
                <w:iCs/>
                <w:color w:val="4874CB" w:themeColor="accent1"/>
                <w:sz w:val="28"/>
                <w:szCs w:val="18"/>
                <w:u w:val="single"/>
                <w:vertAlign w:val="baseline"/>
                <w:lang w:val="en-US" w:eastAsia="zh-CN"/>
                <w14:textFill>
                  <w14:solidFill>
                    <w14:schemeClr w14:val="accent1"/>
                  </w14:solidFill>
                </w14:textFill>
              </w:rPr>
              <w:t>Figure 3.svg</w:t>
            </w:r>
          </w:p>
        </w:tc>
        <w:tc>
          <w:tcPr>
            <w:tcW w:w="1492" w:type="dxa"/>
          </w:tcPr>
          <w:p w14:paraId="2D750338">
            <w:pPr>
              <w:jc w:val="left"/>
              <w:rPr>
                <w:rFonts w:hint="eastAsia"/>
                <w:sz w:val="22"/>
                <w:szCs w:val="15"/>
                <w:vertAlign w:val="baseline"/>
                <w:lang w:val="en-US" w:eastAsia="zh-CN"/>
              </w:rPr>
            </w:pPr>
            <w:r>
              <w:rPr>
                <w:rFonts w:hint="eastAsia"/>
                <w:sz w:val="22"/>
                <w:szCs w:val="15"/>
                <w:vertAlign w:val="baseline"/>
                <w:lang w:val="en-US" w:eastAsia="zh-CN"/>
              </w:rPr>
              <w:t>Light-Up RNA Aptamers</w:t>
            </w:r>
          </w:p>
        </w:tc>
        <w:tc>
          <w:tcPr>
            <w:tcW w:w="2442" w:type="dxa"/>
          </w:tcPr>
          <w:p w14:paraId="26F57C6F">
            <w:pPr>
              <w:jc w:val="left"/>
              <w:rPr>
                <w:rFonts w:hint="eastAsia"/>
                <w:sz w:val="22"/>
                <w:szCs w:val="15"/>
                <w:vertAlign w:val="baseline"/>
                <w:lang w:val="en-US" w:eastAsia="zh-CN"/>
              </w:rPr>
            </w:pPr>
            <w:r>
              <w:rPr>
                <w:rFonts w:hint="eastAsia"/>
                <w:sz w:val="22"/>
                <w:szCs w:val="15"/>
                <w:vertAlign w:val="baseline"/>
                <w:lang w:val="en-US" w:eastAsia="zh-CN"/>
              </w:rPr>
              <w:t>Biomedical application tools</w:t>
            </w:r>
          </w:p>
        </w:tc>
        <w:tc>
          <w:tcPr>
            <w:tcW w:w="2958" w:type="dxa"/>
          </w:tcPr>
          <w:p w14:paraId="7C325450">
            <w:pPr>
              <w:jc w:val="left"/>
              <w:rPr>
                <w:rFonts w:hint="eastAsia"/>
                <w:sz w:val="22"/>
                <w:szCs w:val="15"/>
                <w:vertAlign w:val="baseline"/>
                <w:lang w:val="en-US" w:eastAsia="zh-CN"/>
              </w:rPr>
            </w:pPr>
            <w:r>
              <w:rPr>
                <w:rFonts w:hint="eastAsia"/>
                <w:sz w:val="22"/>
                <w:szCs w:val="15"/>
                <w:vertAlign w:val="baseline"/>
                <w:lang w:val="en-US" w:eastAsia="zh-CN"/>
              </w:rPr>
              <w:t>https://aptamer.ribocentre.org/_posts/Corn-aptamer</w:t>
            </w:r>
          </w:p>
          <w:p w14:paraId="391F4D55">
            <w:pPr>
              <w:jc w:val="left"/>
              <w:rPr>
                <w:rFonts w:hint="eastAsia"/>
                <w:sz w:val="22"/>
                <w:szCs w:val="15"/>
                <w:vertAlign w:val="baseline"/>
                <w:lang w:val="en-US" w:eastAsia="zh-CN"/>
              </w:rPr>
            </w:pPr>
          </w:p>
        </w:tc>
      </w:tr>
      <w:tr w14:paraId="31FA1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tcPr>
          <w:p w14:paraId="12FA7A3D">
            <w:pPr>
              <w:rPr>
                <w:rFonts w:hint="default"/>
                <w:sz w:val="28"/>
                <w:szCs w:val="18"/>
                <w:vertAlign w:val="baseline"/>
                <w:lang w:val="en-US" w:eastAsia="zh-CN"/>
              </w:rPr>
            </w:pPr>
            <w:r>
              <w:rPr>
                <w:rFonts w:hint="eastAsia"/>
                <w:i/>
                <w:iCs/>
                <w:color w:val="4874CB" w:themeColor="accent1"/>
                <w:sz w:val="28"/>
                <w:szCs w:val="18"/>
                <w:u w:val="single"/>
                <w:vertAlign w:val="baseline"/>
                <w:lang w:val="en-US" w:eastAsia="zh-CN"/>
                <w14:textFill>
                  <w14:solidFill>
                    <w14:schemeClr w14:val="accent1"/>
                  </w14:solidFill>
                </w14:textFill>
              </w:rPr>
              <w:t>Figure 4.svg</w:t>
            </w:r>
          </w:p>
        </w:tc>
        <w:tc>
          <w:tcPr>
            <w:tcW w:w="1492" w:type="dxa"/>
          </w:tcPr>
          <w:p w14:paraId="0786DC5C">
            <w:pPr>
              <w:jc w:val="left"/>
              <w:rPr>
                <w:rFonts w:hint="default"/>
                <w:sz w:val="22"/>
                <w:szCs w:val="15"/>
                <w:vertAlign w:val="baseline"/>
                <w:lang w:val="en-US" w:eastAsia="zh-CN"/>
              </w:rPr>
            </w:pPr>
            <w:r>
              <w:rPr>
                <w:rFonts w:hint="eastAsia"/>
                <w:sz w:val="22"/>
                <w:szCs w:val="15"/>
                <w:vertAlign w:val="baseline"/>
                <w:lang w:val="en-US" w:eastAsia="zh-CN"/>
              </w:rPr>
              <w:t>Structures</w:t>
            </w:r>
          </w:p>
        </w:tc>
        <w:tc>
          <w:tcPr>
            <w:tcW w:w="2442" w:type="dxa"/>
          </w:tcPr>
          <w:p w14:paraId="5368E6B7">
            <w:pPr>
              <w:jc w:val="left"/>
              <w:rPr>
                <w:rFonts w:hint="eastAsia"/>
                <w:sz w:val="22"/>
                <w:szCs w:val="15"/>
                <w:vertAlign w:val="baseline"/>
                <w:lang w:val="en-US" w:eastAsia="zh-CN"/>
              </w:rPr>
            </w:pPr>
            <w:r>
              <w:rPr>
                <w:rFonts w:hint="eastAsia"/>
                <w:sz w:val="22"/>
                <w:szCs w:val="15"/>
                <w:vertAlign w:val="baseline"/>
                <w:lang w:val="en-US" w:eastAsia="zh-CN"/>
              </w:rPr>
              <w:t>Secondary and tertiary structures</w:t>
            </w:r>
          </w:p>
        </w:tc>
        <w:tc>
          <w:tcPr>
            <w:tcW w:w="2958" w:type="dxa"/>
          </w:tcPr>
          <w:p w14:paraId="6702A946">
            <w:pPr>
              <w:jc w:val="left"/>
              <w:rPr>
                <w:rFonts w:hint="eastAsia"/>
                <w:sz w:val="22"/>
                <w:szCs w:val="15"/>
                <w:vertAlign w:val="baseline"/>
                <w:lang w:val="en-US" w:eastAsia="zh-CN"/>
              </w:rPr>
            </w:pPr>
            <w:r>
              <w:rPr>
                <w:rFonts w:hint="eastAsia"/>
                <w:sz w:val="22"/>
                <w:szCs w:val="15"/>
                <w:vertAlign w:val="baseline"/>
                <w:lang w:val="en-US" w:eastAsia="zh-CN"/>
              </w:rPr>
              <w:t>https://aptamer.ribocentre.org/_posts/Corn-aptamer</w:t>
            </w:r>
          </w:p>
        </w:tc>
      </w:tr>
      <w:tr w14:paraId="71CCC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tcPr>
          <w:p w14:paraId="5FA9DA1C">
            <w:pPr>
              <w:rPr>
                <w:rFonts w:hint="default"/>
                <w:sz w:val="28"/>
                <w:szCs w:val="18"/>
                <w:vertAlign w:val="baseline"/>
                <w:lang w:val="en-US" w:eastAsia="zh-CN"/>
              </w:rPr>
            </w:pPr>
            <w:r>
              <w:rPr>
                <w:rFonts w:hint="eastAsia"/>
                <w:i/>
                <w:iCs/>
                <w:color w:val="4874CB" w:themeColor="accent1"/>
                <w:sz w:val="28"/>
                <w:szCs w:val="18"/>
                <w:u w:val="single"/>
                <w:vertAlign w:val="baseline"/>
                <w:lang w:val="en-US" w:eastAsia="zh-CN"/>
                <w14:textFill>
                  <w14:solidFill>
                    <w14:schemeClr w14:val="accent1"/>
                  </w14:solidFill>
                </w14:textFill>
              </w:rPr>
              <w:t>Figure 5.svg</w:t>
            </w:r>
          </w:p>
        </w:tc>
        <w:tc>
          <w:tcPr>
            <w:tcW w:w="1492" w:type="dxa"/>
          </w:tcPr>
          <w:p w14:paraId="5F1ACD19">
            <w:pPr>
              <w:jc w:val="left"/>
              <w:rPr>
                <w:rFonts w:hint="default"/>
                <w:sz w:val="22"/>
                <w:szCs w:val="15"/>
                <w:vertAlign w:val="baseline"/>
                <w:lang w:val="en-US" w:eastAsia="zh-CN"/>
              </w:rPr>
            </w:pPr>
            <w:r>
              <w:rPr>
                <w:rFonts w:hint="eastAsia"/>
                <w:sz w:val="22"/>
                <w:szCs w:val="15"/>
                <w:vertAlign w:val="baseline"/>
                <w:lang w:val="en-US" w:eastAsia="zh-CN"/>
              </w:rPr>
              <w:t>Fluorescent molecules</w:t>
            </w:r>
          </w:p>
        </w:tc>
        <w:tc>
          <w:tcPr>
            <w:tcW w:w="2442" w:type="dxa"/>
          </w:tcPr>
          <w:p w14:paraId="0BD6C760">
            <w:pPr>
              <w:jc w:val="left"/>
              <w:rPr>
                <w:rFonts w:hint="eastAsia"/>
                <w:sz w:val="22"/>
                <w:szCs w:val="15"/>
                <w:vertAlign w:val="baseline"/>
                <w:lang w:val="en-US" w:eastAsia="zh-CN"/>
              </w:rPr>
            </w:pPr>
            <w:r>
              <w:rPr>
                <w:rFonts w:hint="eastAsia"/>
                <w:sz w:val="22"/>
                <w:szCs w:val="15"/>
                <w:vertAlign w:val="baseline"/>
                <w:lang w:val="en-US" w:eastAsia="zh-CN"/>
              </w:rPr>
              <w:t>Fluorescence based on affinity</w:t>
            </w:r>
          </w:p>
        </w:tc>
        <w:tc>
          <w:tcPr>
            <w:tcW w:w="2958" w:type="dxa"/>
          </w:tcPr>
          <w:p w14:paraId="0BB09E6C">
            <w:pPr>
              <w:jc w:val="left"/>
              <w:rPr>
                <w:rFonts w:hint="eastAsia"/>
                <w:sz w:val="22"/>
                <w:szCs w:val="15"/>
                <w:vertAlign w:val="baseline"/>
                <w:lang w:val="en-US" w:eastAsia="zh-CN"/>
              </w:rPr>
            </w:pPr>
            <w:r>
              <w:rPr>
                <w:rFonts w:hint="eastAsia"/>
                <w:sz w:val="22"/>
                <w:szCs w:val="15"/>
                <w:vertAlign w:val="baseline"/>
                <w:lang w:val="en-US" w:eastAsia="zh-CN"/>
              </w:rPr>
              <w:t>导航到本页面的</w:t>
            </w:r>
            <w:r>
              <w:rPr>
                <w:rFonts w:hint="eastAsia" w:ascii="黑体" w:hAnsi="黑体" w:eastAsia="黑体" w:cs="黑体"/>
                <w:b/>
                <w:bCs/>
                <w:sz w:val="22"/>
                <w:szCs w:val="15"/>
                <w:vertAlign w:val="baseline"/>
                <w:lang w:val="en-US" w:eastAsia="zh-CN"/>
              </w:rPr>
              <w:t>段落3_2级标题3</w:t>
            </w:r>
          </w:p>
        </w:tc>
      </w:tr>
    </w:tbl>
    <w:p w14:paraId="725DB556">
      <w:pPr>
        <w:rPr>
          <w:rFonts w:hint="eastAsia"/>
          <w:sz w:val="28"/>
          <w:szCs w:val="18"/>
          <w:lang w:val="en-US" w:eastAsia="zh-CN"/>
        </w:rPr>
      </w:pPr>
      <w:r>
        <w:rPr>
          <w:sz w:val="28"/>
        </w:rPr>
        <mc:AlternateContent>
          <mc:Choice Requires="wps">
            <w:drawing>
              <wp:anchor distT="0" distB="0" distL="114300" distR="114300" simplePos="0" relativeHeight="251662336" behindDoc="0" locked="0" layoutInCell="1" allowOverlap="1">
                <wp:simplePos x="0" y="0"/>
                <wp:positionH relativeFrom="column">
                  <wp:posOffset>-33655</wp:posOffset>
                </wp:positionH>
                <wp:positionV relativeFrom="paragraph">
                  <wp:posOffset>144145</wp:posOffset>
                </wp:positionV>
                <wp:extent cx="5360670" cy="0"/>
                <wp:effectExtent l="0" t="13970" r="11430" b="24130"/>
                <wp:wrapNone/>
                <wp:docPr id="19" name="直接连接符 19"/>
                <wp:cNvGraphicFramePr/>
                <a:graphic xmlns:a="http://schemas.openxmlformats.org/drawingml/2006/main">
                  <a:graphicData uri="http://schemas.microsoft.com/office/word/2010/wordprocessingShape">
                    <wps:wsp>
                      <wps:cNvCnPr/>
                      <wps:spPr>
                        <a:xfrm>
                          <a:off x="1109345" y="1870075"/>
                          <a:ext cx="5360670" cy="0"/>
                        </a:xfrm>
                        <a:prstGeom prst="line">
                          <a:avLst/>
                        </a:prstGeom>
                        <a:ln w="28575" cmpd="sng">
                          <a:solidFill>
                            <a:schemeClr val="accent6"/>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5pt;margin-top:11.35pt;height:0pt;width:422.1pt;z-index:251662336;mso-width-relative:page;mso-height-relative:page;" filled="f" stroked="t" coordsize="21600,21600" o:gfxdata="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OKVz32AAAAAgBAAAPAAAAAAAAAAEAIAAAACIAAABkcnMvZG93bnJldi54&#10;bWxQSwECFAAUAAAACACHTuJAPWuN1/oBAADAAwAADgAAAAAAAAABACAAAAAnAQAAZHJzL2Uyb0Rv&#10;Yy54bWxQSwUGAAAAAAYABgBZAQAAkwUAAAAA&#10;">
                <v:fill on="f" focussize="0,0"/>
                <v:stroke weight="2.25pt" color="#E54C5E [3209]" miterlimit="8" joinstyle="miter"/>
                <v:imagedata o:title=""/>
                <o:lock v:ext="edit" aspectratio="f"/>
              </v:line>
            </w:pict>
          </mc:Fallback>
        </mc:AlternateContent>
      </w:r>
    </w:p>
    <w:p w14:paraId="7CB7E194">
      <w:pPr>
        <w:numPr>
          <w:ilvl w:val="0"/>
          <w:numId w:val="2"/>
        </w:numPr>
        <w:rPr>
          <w:rFonts w:hint="eastAsia"/>
          <w:lang w:val="en-US" w:eastAsia="zh-CN"/>
        </w:rPr>
      </w:pPr>
      <w:r>
        <w:rPr>
          <w:rFonts w:hint="eastAsia" w:ascii="黑体" w:hAnsi="黑体" w:eastAsia="黑体" w:cs="黑体"/>
          <w:b/>
          <w:bCs/>
          <w:sz w:val="28"/>
          <w:szCs w:val="18"/>
          <w:lang w:val="en-US" w:eastAsia="zh-CN"/>
        </w:rPr>
        <w:t>段落2</w:t>
      </w:r>
      <w:r>
        <w:rPr>
          <w:rFonts w:hint="eastAsia"/>
          <w:sz w:val="28"/>
          <w:szCs w:val="18"/>
          <w:lang w:val="en-US" w:eastAsia="zh-CN"/>
        </w:rPr>
        <w:br w:type="textWrapping"/>
      </w:r>
      <w:r>
        <w:rPr>
          <w:rFonts w:hint="eastAsia"/>
          <w:lang w:val="en-US" w:eastAsia="zh-CN"/>
        </w:rPr>
        <w:t xml:space="preserve">该段落的布局参考Home页的对应部分，包括一个 </w:t>
      </w:r>
      <w:r>
        <w:rPr>
          <w:rFonts w:hint="eastAsia" w:ascii="黑体" w:hAnsi="黑体" w:eastAsia="黑体" w:cs="黑体"/>
          <w:b/>
          <w:bCs/>
          <w:u w:val="single"/>
          <w:lang w:val="en-US" w:eastAsia="zh-CN"/>
        </w:rPr>
        <w:t>搜索栏1，数据统计仪表盘1，数据详情表1</w:t>
      </w:r>
      <w:r>
        <w:rPr>
          <w:rFonts w:hint="eastAsia"/>
          <w:lang w:val="en-US" w:eastAsia="zh-CN"/>
        </w:rPr>
        <w:t>，各个区域的布局如</w:t>
      </w:r>
      <w:r>
        <w:rPr>
          <w:rFonts w:hint="eastAsia"/>
          <w:b/>
          <w:bCs/>
          <w:lang w:val="en-US" w:eastAsia="zh-CN"/>
        </w:rPr>
        <w:t>图3</w:t>
      </w:r>
      <w:r>
        <w:rPr>
          <w:rFonts w:hint="eastAsia"/>
          <w:b w:val="0"/>
          <w:bCs w:val="0"/>
          <w:lang w:val="en-US" w:eastAsia="zh-CN"/>
        </w:rPr>
        <w:t>和</w:t>
      </w:r>
      <w:r>
        <w:rPr>
          <w:rFonts w:hint="eastAsia"/>
          <w:b/>
          <w:bCs/>
          <w:lang w:val="en-US" w:eastAsia="zh-CN"/>
        </w:rPr>
        <w:t>图4</w:t>
      </w:r>
      <w:r>
        <w:rPr>
          <w:rFonts w:hint="eastAsia"/>
          <w:lang w:val="en-US" w:eastAsia="zh-CN"/>
        </w:rPr>
        <w:t>所示，文字内容如下：</w:t>
      </w:r>
    </w:p>
    <w:p w14:paraId="3FA14223">
      <w:pPr>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287520" cy="2419350"/>
            <wp:effectExtent l="9525" t="9525" r="2095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287520" cy="2419350"/>
                    </a:xfrm>
                    <a:prstGeom prst="rect">
                      <a:avLst/>
                    </a:prstGeom>
                    <a:noFill/>
                    <a:ln w="9525">
                      <a:solidFill>
                        <a:schemeClr val="bg1">
                          <a:lumMod val="75000"/>
                        </a:schemeClr>
                      </a:solidFill>
                    </a:ln>
                  </pic:spPr>
                </pic:pic>
              </a:graphicData>
            </a:graphic>
          </wp:inline>
        </w:drawing>
      </w:r>
    </w:p>
    <w:p w14:paraId="1D1D7D5F">
      <w:pPr>
        <w:jc w:val="center"/>
        <w:rPr>
          <w:rFonts w:hint="eastAsia"/>
          <w:b/>
          <w:bCs/>
          <w:sz w:val="24"/>
          <w:szCs w:val="16"/>
          <w:lang w:val="en-US" w:eastAsia="zh-CN"/>
        </w:rPr>
      </w:pPr>
      <w:r>
        <w:rPr>
          <w:rFonts w:hint="eastAsia"/>
          <w:b/>
          <w:bCs/>
          <w:sz w:val="24"/>
          <w:szCs w:val="16"/>
          <w:lang w:val="en-US" w:eastAsia="zh-CN"/>
        </w:rPr>
        <w:t>图3</w:t>
      </w:r>
    </w:p>
    <w:p w14:paraId="1078A8E4">
      <w:pPr>
        <w:numPr>
          <w:ilvl w:val="0"/>
          <w:numId w:val="0"/>
        </w:numPr>
        <w:jc w:val="center"/>
        <w:rPr>
          <w:rFonts w:ascii="宋体" w:hAnsi="宋体" w:eastAsia="宋体" w:cs="宋体"/>
          <w:sz w:val="24"/>
          <w:szCs w:val="24"/>
        </w:rPr>
      </w:pPr>
    </w:p>
    <w:p w14:paraId="714C6632">
      <w:pPr>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290060" cy="2169795"/>
            <wp:effectExtent l="9525" t="9525" r="18415" b="177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4290060" cy="2169795"/>
                    </a:xfrm>
                    <a:prstGeom prst="rect">
                      <a:avLst/>
                    </a:prstGeom>
                    <a:noFill/>
                    <a:ln w="9525">
                      <a:solidFill>
                        <a:schemeClr val="bg1">
                          <a:lumMod val="75000"/>
                        </a:schemeClr>
                      </a:solidFill>
                    </a:ln>
                  </pic:spPr>
                </pic:pic>
              </a:graphicData>
            </a:graphic>
          </wp:inline>
        </w:drawing>
      </w:r>
    </w:p>
    <w:p w14:paraId="71DD42D8">
      <w:pPr>
        <w:jc w:val="center"/>
        <w:rPr>
          <w:rFonts w:hint="eastAsia"/>
          <w:b/>
          <w:bCs/>
          <w:sz w:val="24"/>
          <w:szCs w:val="16"/>
          <w:lang w:val="en-US" w:eastAsia="zh-CN"/>
        </w:rPr>
      </w:pPr>
      <w:r>
        <w:rPr>
          <w:rFonts w:hint="eastAsia"/>
          <w:b/>
          <w:bCs/>
          <w:sz w:val="24"/>
          <w:szCs w:val="16"/>
          <w:lang w:val="en-US" w:eastAsia="zh-CN"/>
        </w:rPr>
        <w:t>图4</w:t>
      </w:r>
    </w:p>
    <w:p w14:paraId="68DB18D6">
      <w:pPr>
        <w:numPr>
          <w:ilvl w:val="0"/>
          <w:numId w:val="0"/>
        </w:numPr>
        <w:rPr>
          <w:rFonts w:hint="default"/>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8890</wp:posOffset>
                </wp:positionH>
                <wp:positionV relativeFrom="paragraph">
                  <wp:posOffset>53340</wp:posOffset>
                </wp:positionV>
                <wp:extent cx="5186045" cy="0"/>
                <wp:effectExtent l="15875" t="15875" r="17780" b="22225"/>
                <wp:wrapNone/>
                <wp:docPr id="20" name="直接连接符 20"/>
                <wp:cNvGraphicFramePr/>
                <a:graphic xmlns:a="http://schemas.openxmlformats.org/drawingml/2006/main">
                  <a:graphicData uri="http://schemas.microsoft.com/office/word/2010/wordprocessingShape">
                    <wps:wsp>
                      <wps:cNvCnPr/>
                      <wps:spPr>
                        <a:xfrm>
                          <a:off x="1151890" y="8515350"/>
                          <a:ext cx="5186045" cy="0"/>
                        </a:xfrm>
                        <a:prstGeom prst="line">
                          <a:avLst/>
                        </a:prstGeom>
                        <a:ln w="31750" cap="rnd">
                          <a:solidFill>
                            <a:schemeClr val="accent1"/>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7pt;margin-top:4.2pt;height:0pt;width:408.35pt;z-index:251663360;mso-width-relative:page;mso-height-relative:page;" filled="f" stroked="t" coordsize="21600,21600" o:gfxdata="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9/mbSAAAABQEAAA8AAAAAAAAAAQAgAAAA&#10;IgAAAGRycy9kb3ducmV2LnhtbFBLAQIUABQAAAAIAIdO4kB1F1AG2AEAAIMDAAAOAAAAAAAAAAEA&#10;IAAAACEBAABkcnMvZTJvRG9jLnhtbFBLBQYAAAAABgAGAFkBAABrBQAAAAA=&#10;">
                <v:fill on="f" focussize="0,0"/>
                <v:stroke weight="2.5pt" color="#4874CB [3204]" joinstyle="round" endcap="round"/>
                <v:imagedata o:title=""/>
                <o:lock v:ext="edit" aspectratio="f"/>
              </v:line>
            </w:pict>
          </mc:Fallback>
        </mc:AlternateContent>
      </w:r>
    </w:p>
    <w:p w14:paraId="2FACDB5C">
      <w:pPr>
        <w:numPr>
          <w:ilvl w:val="0"/>
          <w:numId w:val="0"/>
        </w:numPr>
        <w:rPr>
          <w:rFonts w:hint="eastAsia"/>
          <w:lang w:val="en-US" w:eastAsia="zh-CN"/>
        </w:rPr>
      </w:pPr>
      <w:r>
        <w:rPr>
          <w:rFonts w:hint="eastAsia" w:ascii="黑体" w:hAnsi="黑体" w:eastAsia="黑体" w:cs="黑体"/>
          <w:b/>
          <w:bCs/>
          <w:lang w:val="en-US" w:eastAsia="zh-CN"/>
        </w:rPr>
        <w:t>搜索栏1：</w:t>
      </w:r>
      <w:r>
        <w:rPr>
          <w:rFonts w:hint="eastAsia"/>
          <w:lang w:val="en-US" w:eastAsia="zh-CN"/>
        </w:rPr>
        <w:br w:type="textWrapping"/>
      </w:r>
      <w:r>
        <w:rPr>
          <w:rFonts w:hint="eastAsia"/>
          <w:lang w:val="en-US" w:eastAsia="zh-CN"/>
        </w:rPr>
        <w:t>格式如</w:t>
      </w:r>
      <w:r>
        <w:rPr>
          <w:rFonts w:hint="eastAsia"/>
          <w:b/>
          <w:bCs/>
          <w:lang w:val="en-US" w:eastAsia="zh-CN"/>
        </w:rPr>
        <w:t>图3</w:t>
      </w:r>
      <w:r>
        <w:rPr>
          <w:rFonts w:hint="eastAsia"/>
          <w:lang w:val="en-US" w:eastAsia="zh-CN"/>
        </w:rPr>
        <w:t>所示，其中搜索框中的文字“Enter the aptamer name, sequence or ligand...”，下方的几个关键词为：“Sequences”“Ligands”“Structures”“Mechanisms”“Applications”，点击关键词可以链接或导航到其他页面或区域</w:t>
      </w:r>
      <w:r>
        <w:rPr>
          <w:rFonts w:hint="eastAsia"/>
          <w:lang w:val="en-US" w:eastAsia="zh-CN"/>
        </w:rPr>
        <w:t>，对应关系如下表。</w:t>
      </w:r>
    </w:p>
    <w:p w14:paraId="7FA48312">
      <w:pPr>
        <w:numPr>
          <w:ilvl w:val="0"/>
          <w:numId w:val="0"/>
        </w:numPr>
        <w:rPr>
          <w:rFonts w:hint="eastAsia"/>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72"/>
        <w:gridCol w:w="6950"/>
      </w:tblGrid>
      <w:tr w14:paraId="73E582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2" w:type="dxa"/>
          </w:tcPr>
          <w:p w14:paraId="168C9E1A">
            <w:pPr>
              <w:numPr>
                <w:ilvl w:val="0"/>
                <w:numId w:val="0"/>
              </w:numPr>
              <w:jc w:val="center"/>
              <w:rPr>
                <w:rFonts w:hint="eastAsia" w:ascii="微软雅黑" w:hAnsi="微软雅黑" w:eastAsia="微软雅黑" w:cs="微软雅黑"/>
                <w:b/>
                <w:bCs/>
                <w:vertAlign w:val="baseline"/>
                <w:lang w:val="en-US" w:eastAsia="zh-CN"/>
              </w:rPr>
            </w:pPr>
            <w:r>
              <w:rPr>
                <w:rFonts w:hint="eastAsia" w:ascii="微软雅黑" w:hAnsi="微软雅黑" w:eastAsia="微软雅黑" w:cs="微软雅黑"/>
                <w:b/>
                <w:bCs/>
                <w:vertAlign w:val="baseline"/>
                <w:lang w:val="en-US" w:eastAsia="zh-CN"/>
              </w:rPr>
              <w:t>关键词</w:t>
            </w:r>
          </w:p>
        </w:tc>
        <w:tc>
          <w:tcPr>
            <w:tcW w:w="6950" w:type="dxa"/>
          </w:tcPr>
          <w:p w14:paraId="37551340">
            <w:pPr>
              <w:numPr>
                <w:ilvl w:val="0"/>
                <w:numId w:val="0"/>
              </w:numPr>
              <w:jc w:val="center"/>
              <w:rPr>
                <w:rFonts w:hint="eastAsia" w:ascii="微软雅黑" w:hAnsi="微软雅黑" w:eastAsia="微软雅黑" w:cs="微软雅黑"/>
                <w:b/>
                <w:bCs/>
                <w:vertAlign w:val="baseline"/>
                <w:lang w:val="en-US" w:eastAsia="zh-CN"/>
              </w:rPr>
            </w:pPr>
            <w:r>
              <w:rPr>
                <w:rFonts w:hint="eastAsia" w:ascii="微软雅黑" w:hAnsi="微软雅黑" w:eastAsia="微软雅黑" w:cs="微软雅黑"/>
                <w:b/>
                <w:bCs/>
                <w:vertAlign w:val="baseline"/>
                <w:lang w:val="en-US" w:eastAsia="zh-CN"/>
              </w:rPr>
              <w:t>链接或导航</w:t>
            </w:r>
          </w:p>
        </w:tc>
      </w:tr>
      <w:tr w14:paraId="0C3CC0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2" w:type="dxa"/>
          </w:tcPr>
          <w:p w14:paraId="75327026">
            <w:pPr>
              <w:numPr>
                <w:ilvl w:val="0"/>
                <w:numId w:val="0"/>
              </w:numPr>
              <w:rPr>
                <w:rFonts w:hint="eastAsia"/>
                <w:vertAlign w:val="baseline"/>
                <w:lang w:val="en-US" w:eastAsia="zh-CN"/>
              </w:rPr>
            </w:pPr>
            <w:r>
              <w:rPr>
                <w:rFonts w:hint="eastAsia"/>
                <w:lang w:val="en-US" w:eastAsia="zh-CN"/>
              </w:rPr>
              <w:t>Sequences</w:t>
            </w:r>
          </w:p>
        </w:tc>
        <w:tc>
          <w:tcPr>
            <w:tcW w:w="6950" w:type="dxa"/>
          </w:tcPr>
          <w:p w14:paraId="29ACED87">
            <w:pPr>
              <w:numPr>
                <w:ilvl w:val="0"/>
                <w:numId w:val="0"/>
              </w:numPr>
              <w:rPr>
                <w:rFonts w:hint="default"/>
                <w:vertAlign w:val="baseline"/>
                <w:lang w:val="en-US" w:eastAsia="zh-CN"/>
              </w:rPr>
            </w:pPr>
            <w:r>
              <w:rPr>
                <w:rFonts w:hint="eastAsia"/>
                <w:vertAlign w:val="baseline"/>
                <w:lang w:val="en-US" w:eastAsia="zh-CN"/>
              </w:rPr>
              <w:t>导航到本页面的</w:t>
            </w:r>
            <w:r>
              <w:rPr>
                <w:rFonts w:hint="eastAsia" w:ascii="黑体" w:hAnsi="黑体" w:eastAsia="黑体" w:cs="黑体"/>
                <w:b/>
                <w:bCs/>
                <w:vertAlign w:val="baseline"/>
                <w:lang w:val="en-US" w:eastAsia="zh-CN"/>
              </w:rPr>
              <w:t>段落2_数据详情表1</w:t>
            </w:r>
          </w:p>
        </w:tc>
      </w:tr>
      <w:tr w14:paraId="4328D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2" w:type="dxa"/>
          </w:tcPr>
          <w:p w14:paraId="55451A67">
            <w:pPr>
              <w:numPr>
                <w:ilvl w:val="0"/>
                <w:numId w:val="0"/>
              </w:numPr>
              <w:rPr>
                <w:rFonts w:hint="eastAsia"/>
                <w:vertAlign w:val="baseline"/>
                <w:lang w:val="en-US" w:eastAsia="zh-CN"/>
              </w:rPr>
            </w:pPr>
            <w:r>
              <w:rPr>
                <w:rFonts w:hint="eastAsia"/>
                <w:lang w:val="en-US" w:eastAsia="zh-CN"/>
              </w:rPr>
              <w:t>Ligands</w:t>
            </w:r>
          </w:p>
        </w:tc>
        <w:tc>
          <w:tcPr>
            <w:tcW w:w="6950" w:type="dxa"/>
          </w:tcPr>
          <w:p w14:paraId="4BCF1423">
            <w:pPr>
              <w:numPr>
                <w:ilvl w:val="0"/>
                <w:numId w:val="0"/>
              </w:numPr>
              <w:rPr>
                <w:rFonts w:hint="default"/>
                <w:vertAlign w:val="baseline"/>
                <w:lang w:val="en-US" w:eastAsia="zh-CN"/>
              </w:rPr>
            </w:pPr>
            <w:r>
              <w:rPr>
                <w:rFonts w:hint="eastAsia"/>
                <w:vertAlign w:val="baseline"/>
                <w:lang w:val="en-US" w:eastAsia="zh-CN"/>
              </w:rPr>
              <w:t>导航到本页面的</w:t>
            </w:r>
            <w:r>
              <w:rPr>
                <w:rFonts w:hint="eastAsia" w:ascii="黑体" w:hAnsi="黑体" w:eastAsia="黑体" w:cs="黑体"/>
                <w:b/>
                <w:bCs/>
                <w:vertAlign w:val="baseline"/>
                <w:lang w:val="en-US" w:eastAsia="zh-CN"/>
              </w:rPr>
              <w:t>段落3_表格1</w:t>
            </w:r>
          </w:p>
        </w:tc>
      </w:tr>
      <w:tr w14:paraId="1578D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2" w:type="dxa"/>
          </w:tcPr>
          <w:p w14:paraId="14917135">
            <w:pPr>
              <w:numPr>
                <w:ilvl w:val="0"/>
                <w:numId w:val="0"/>
              </w:numPr>
              <w:rPr>
                <w:rFonts w:hint="eastAsia"/>
                <w:vertAlign w:val="baseline"/>
                <w:lang w:val="en-US" w:eastAsia="zh-CN"/>
              </w:rPr>
            </w:pPr>
            <w:r>
              <w:rPr>
                <w:rFonts w:hint="eastAsia"/>
                <w:lang w:val="en-US" w:eastAsia="zh-CN"/>
              </w:rPr>
              <w:t>Structures</w:t>
            </w:r>
          </w:p>
        </w:tc>
        <w:tc>
          <w:tcPr>
            <w:tcW w:w="6950" w:type="dxa"/>
          </w:tcPr>
          <w:p w14:paraId="284EE716">
            <w:pPr>
              <w:numPr>
                <w:ilvl w:val="0"/>
                <w:numId w:val="0"/>
              </w:numPr>
              <w:rPr>
                <w:rFonts w:hint="eastAsia"/>
                <w:vertAlign w:val="baseline"/>
                <w:lang w:val="en-US" w:eastAsia="zh-CN"/>
              </w:rPr>
            </w:pPr>
            <w:r>
              <w:rPr>
                <w:rFonts w:hint="eastAsia"/>
                <w:vertAlign w:val="baseline"/>
                <w:lang w:val="en-US" w:eastAsia="zh-CN"/>
              </w:rPr>
              <w:t>https://aptamer.ribocentre.org/Ribocentre-aptamer/</w:t>
            </w:r>
          </w:p>
        </w:tc>
      </w:tr>
      <w:tr w14:paraId="026C4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2" w:type="dxa"/>
          </w:tcPr>
          <w:p w14:paraId="5281CD3A">
            <w:pPr>
              <w:numPr>
                <w:ilvl w:val="0"/>
                <w:numId w:val="0"/>
              </w:numPr>
              <w:rPr>
                <w:rFonts w:hint="eastAsia"/>
                <w:vertAlign w:val="baseline"/>
                <w:lang w:val="en-US" w:eastAsia="zh-CN"/>
              </w:rPr>
            </w:pPr>
            <w:r>
              <w:rPr>
                <w:rFonts w:hint="eastAsia"/>
                <w:lang w:val="en-US" w:eastAsia="zh-CN"/>
              </w:rPr>
              <w:t>Mechanisms</w:t>
            </w:r>
          </w:p>
        </w:tc>
        <w:tc>
          <w:tcPr>
            <w:tcW w:w="6950" w:type="dxa"/>
          </w:tcPr>
          <w:p w14:paraId="2FCE5F07">
            <w:pPr>
              <w:numPr>
                <w:ilvl w:val="0"/>
                <w:numId w:val="0"/>
              </w:numPr>
              <w:rPr>
                <w:rFonts w:hint="eastAsia"/>
                <w:vertAlign w:val="baseline"/>
                <w:lang w:val="en-US" w:eastAsia="zh-CN"/>
              </w:rPr>
            </w:pPr>
            <w:r>
              <w:rPr>
                <w:rFonts w:hint="eastAsia"/>
                <w:vertAlign w:val="baseline"/>
                <w:lang w:val="en-US" w:eastAsia="zh-CN"/>
              </w:rPr>
              <w:t>导航到本页面的</w:t>
            </w:r>
            <w:r>
              <w:rPr>
                <w:rFonts w:hint="eastAsia" w:ascii="黑体" w:hAnsi="黑体" w:eastAsia="黑体" w:cs="黑体"/>
                <w:b/>
                <w:bCs/>
                <w:vertAlign w:val="baseline"/>
                <w:lang w:val="en-US" w:eastAsia="zh-CN"/>
              </w:rPr>
              <w:t>段落3_3级标题1</w:t>
            </w:r>
          </w:p>
        </w:tc>
      </w:tr>
      <w:tr w14:paraId="06511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2" w:type="dxa"/>
          </w:tcPr>
          <w:p w14:paraId="523A296E">
            <w:pPr>
              <w:numPr>
                <w:ilvl w:val="0"/>
                <w:numId w:val="0"/>
              </w:numPr>
              <w:rPr>
                <w:rFonts w:hint="eastAsia"/>
                <w:lang w:val="en-US" w:eastAsia="zh-CN"/>
              </w:rPr>
            </w:pPr>
            <w:r>
              <w:rPr>
                <w:rFonts w:hint="eastAsia"/>
                <w:lang w:val="en-US" w:eastAsia="zh-CN"/>
              </w:rPr>
              <w:t>Applications</w:t>
            </w:r>
          </w:p>
        </w:tc>
        <w:tc>
          <w:tcPr>
            <w:tcW w:w="6950" w:type="dxa"/>
          </w:tcPr>
          <w:p w14:paraId="00083AEE">
            <w:pPr>
              <w:numPr>
                <w:ilvl w:val="0"/>
                <w:numId w:val="0"/>
              </w:numPr>
              <w:rPr>
                <w:rFonts w:hint="eastAsia"/>
                <w:vertAlign w:val="baseline"/>
                <w:lang w:val="en-US" w:eastAsia="zh-CN"/>
              </w:rPr>
            </w:pPr>
            <w:r>
              <w:rPr>
                <w:rFonts w:hint="eastAsia"/>
                <w:vertAlign w:val="baseline"/>
                <w:lang w:val="en-US" w:eastAsia="zh-CN"/>
              </w:rPr>
              <w:t>https://aptamer.ribocentre.org/applications/</w:t>
            </w:r>
          </w:p>
        </w:tc>
      </w:tr>
    </w:tbl>
    <w:p w14:paraId="1A854363">
      <w:pPr>
        <w:numPr>
          <w:ilvl w:val="0"/>
          <w:numId w:val="0"/>
        </w:numPr>
        <w:rPr>
          <w:rFonts w:hint="eastAsia"/>
          <w:lang w:val="en-US" w:eastAsia="zh-CN"/>
        </w:rPr>
      </w:pPr>
    </w:p>
    <w:p w14:paraId="44296389">
      <w:pPr>
        <w:numPr>
          <w:ilvl w:val="0"/>
          <w:numId w:val="0"/>
        </w:numPr>
        <w:rPr>
          <w:rFonts w:hint="eastAsia"/>
          <w:lang w:val="en-US" w:eastAsia="zh-CN"/>
        </w:rPr>
      </w:pPr>
    </w:p>
    <w:p w14:paraId="41880D7D">
      <w:pPr>
        <w:numPr>
          <w:ilvl w:val="0"/>
          <w:numId w:val="0"/>
        </w:numPr>
        <w:rPr>
          <w:rFonts w:hint="default"/>
          <w:lang w:val="en-US" w:eastAsia="zh-CN"/>
        </w:rPr>
      </w:pPr>
      <w:r>
        <w:rPr>
          <w:rFonts w:hint="default" w:ascii="黑体" w:hAnsi="黑体" w:eastAsia="黑体" w:cs="黑体"/>
          <w:b/>
          <w:bCs/>
          <w:lang w:val="en-US" w:eastAsia="zh-CN"/>
        </w:rPr>
        <w:t>数据统计仪表盘1</w:t>
      </w:r>
      <w:r>
        <w:rPr>
          <w:rFonts w:hint="eastAsia" w:ascii="黑体" w:hAnsi="黑体" w:eastAsia="黑体" w:cs="黑体"/>
          <w:b/>
          <w:bCs/>
          <w:lang w:val="en-US" w:eastAsia="zh-CN"/>
        </w:rPr>
        <w:t>：</w:t>
      </w:r>
      <w:r>
        <w:rPr>
          <w:rFonts w:hint="eastAsia"/>
          <w:lang w:val="en-US" w:eastAsia="zh-CN"/>
        </w:rPr>
        <w:br w:type="textWrapping"/>
      </w:r>
      <w:r>
        <w:rPr>
          <w:rFonts w:hint="eastAsia"/>
          <w:lang w:val="en-US" w:eastAsia="zh-CN"/>
        </w:rPr>
        <w:t>格式参考</w:t>
      </w:r>
      <w:r>
        <w:rPr>
          <w:rFonts w:hint="eastAsia"/>
          <w:b/>
          <w:bCs/>
          <w:lang w:val="en-US" w:eastAsia="zh-CN"/>
        </w:rPr>
        <w:t>图3</w:t>
      </w:r>
      <w:r>
        <w:rPr>
          <w:rFonts w:hint="eastAsia"/>
          <w:lang w:val="en-US" w:eastAsia="zh-CN"/>
        </w:rPr>
        <w:t>，左图柱状图 题目为“</w:t>
      </w:r>
      <w:r>
        <w:rPr>
          <w:rFonts w:hint="eastAsia"/>
          <w:b/>
          <w:bCs/>
          <w:lang w:val="en-US" w:eastAsia="zh-CN"/>
        </w:rPr>
        <w:t>Publication Trends by Year</w:t>
      </w:r>
      <w:r>
        <w:rPr>
          <w:rFonts w:hint="eastAsia"/>
          <w:lang w:val="en-US" w:eastAsia="zh-CN"/>
        </w:rPr>
        <w:t>”，右图饼图题目为“</w:t>
      </w:r>
      <w:r>
        <w:rPr>
          <w:rFonts w:hint="eastAsia"/>
          <w:b/>
          <w:bCs/>
          <w:lang w:val="en-US" w:eastAsia="zh-CN"/>
        </w:rPr>
        <w:t>Distribution of Fluorophore Activation Mechanisms</w:t>
      </w:r>
      <w:r>
        <w:rPr>
          <w:rFonts w:hint="eastAsia"/>
          <w:lang w:val="en-US" w:eastAsia="zh-CN"/>
        </w:rPr>
        <w:t>”。饼图的</w:t>
      </w:r>
      <w:r>
        <w:rPr>
          <w:rFonts w:hint="eastAsia"/>
          <w:i w:val="0"/>
          <w:iCs w:val="0"/>
          <w:u w:val="none"/>
          <w:lang w:val="en-US" w:eastAsia="zh-CN"/>
        </w:rPr>
        <w:t xml:space="preserve">分类字段参考 </w:t>
      </w:r>
      <w:r>
        <w:rPr>
          <w:rFonts w:hint="eastAsia"/>
          <w:lang w:val="en-US" w:eastAsia="zh-CN"/>
        </w:rPr>
        <w:t>数据详情表1。</w:t>
      </w:r>
    </w:p>
    <w:p w14:paraId="3D49BB63">
      <w:pPr>
        <w:numPr>
          <w:ilvl w:val="0"/>
          <w:numId w:val="0"/>
        </w:numPr>
        <w:rPr>
          <w:rFonts w:hint="default"/>
          <w:lang w:val="en-US" w:eastAsia="zh-CN"/>
        </w:rPr>
      </w:pPr>
    </w:p>
    <w:p w14:paraId="2572B243">
      <w:pPr>
        <w:numPr>
          <w:ilvl w:val="0"/>
          <w:numId w:val="0"/>
        </w:numPr>
        <w:rPr>
          <w:rFonts w:hint="eastAsia" w:ascii="黑体" w:hAnsi="黑体" w:eastAsia="黑体" w:cs="黑体"/>
          <w:b/>
          <w:bCs/>
          <w:lang w:val="en-US" w:eastAsia="zh-CN"/>
        </w:rPr>
      </w:pPr>
      <w:r>
        <w:rPr>
          <w:rFonts w:hint="eastAsia" w:ascii="黑体" w:hAnsi="黑体" w:eastAsia="黑体" w:cs="黑体"/>
          <w:b/>
          <w:bCs/>
          <w:lang w:val="en-US" w:eastAsia="zh-CN"/>
        </w:rPr>
        <w:t>数据详情表1：</w:t>
      </w:r>
    </w:p>
    <w:p w14:paraId="38A5BC54">
      <w:pPr>
        <w:numPr>
          <w:ilvl w:val="0"/>
          <w:numId w:val="0"/>
        </w:numPr>
        <w:rPr>
          <w:rFonts w:hint="eastAsia"/>
          <w:i w:val="0"/>
          <w:iCs w:val="0"/>
          <w:u w:val="none"/>
          <w:lang w:val="en-US" w:eastAsia="zh-CN"/>
        </w:rPr>
      </w:pPr>
      <w:r>
        <w:rPr>
          <w:rFonts w:hint="eastAsia"/>
          <w:lang w:val="en-US" w:eastAsia="zh-CN"/>
        </w:rPr>
        <w:t>格式参考</w:t>
      </w:r>
      <w:r>
        <w:rPr>
          <w:rFonts w:hint="eastAsia"/>
          <w:b/>
          <w:bCs/>
          <w:lang w:val="en-US" w:eastAsia="zh-CN"/>
        </w:rPr>
        <w:t>图4</w:t>
      </w:r>
      <w:r>
        <w:rPr>
          <w:rFonts w:hint="eastAsia"/>
          <w:lang w:val="en-US" w:eastAsia="zh-CN"/>
        </w:rPr>
        <w:t>，左上角标题为“Light-Up RNA Aptamers”，表中各行各列的内容参考</w:t>
      </w:r>
      <w:r>
        <w:rPr>
          <w:rFonts w:hint="eastAsia"/>
          <w:i/>
          <w:iCs/>
          <w:color w:val="588E32" w:themeColor="accent4" w:themeShade="BF"/>
          <w:u w:val="single"/>
          <w:lang w:val="en-US" w:eastAsia="zh-CN"/>
        </w:rPr>
        <w:t>Fluorescences页面aptamer序列与荧光小分子等信息对应表_20250604.xlsx</w:t>
      </w:r>
      <w:r>
        <w:rPr>
          <w:rFonts w:hint="eastAsia"/>
          <w:i w:val="0"/>
          <w:iCs w:val="0"/>
          <w:u w:val="none"/>
          <w:lang w:val="en-US" w:eastAsia="zh-CN"/>
        </w:rPr>
        <w:t xml:space="preserve"> （见压缩包）的 A-H列（即从Number列到Relevant 3D structures列）。后面的“PubMed linker”列用作“Years”列的导航链接，“More information”列用作“Sequence name”列的导航链接（没有对应的先行先不添加导航链接）。“Mechanisms”列为饼图的分类字段。</w:t>
      </w:r>
    </w:p>
    <w:p w14:paraId="71A9B829">
      <w:pPr>
        <w:numPr>
          <w:ilvl w:val="0"/>
          <w:numId w:val="0"/>
        </w:numPr>
        <w:rPr>
          <w:rFonts w:hint="eastAsia"/>
          <w:i w:val="0"/>
          <w:iCs w:val="0"/>
          <w:u w:val="none"/>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3810</wp:posOffset>
                </wp:positionH>
                <wp:positionV relativeFrom="paragraph">
                  <wp:posOffset>81915</wp:posOffset>
                </wp:positionV>
                <wp:extent cx="5222875" cy="0"/>
                <wp:effectExtent l="15875" t="15875" r="19050" b="22225"/>
                <wp:wrapNone/>
                <wp:docPr id="21" name="直接连接符 21"/>
                <wp:cNvGraphicFramePr/>
                <a:graphic xmlns:a="http://schemas.openxmlformats.org/drawingml/2006/main">
                  <a:graphicData uri="http://schemas.microsoft.com/office/word/2010/wordprocessingShape">
                    <wps:wsp>
                      <wps:cNvCnPr/>
                      <wps:spPr>
                        <a:xfrm>
                          <a:off x="1146810" y="4805045"/>
                          <a:ext cx="5222875" cy="0"/>
                        </a:xfrm>
                        <a:prstGeom prst="line">
                          <a:avLst/>
                        </a:prstGeom>
                        <a:ln w="31750" cap="rnd">
                          <a:solidFill>
                            <a:schemeClr val="accent6"/>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3pt;margin-top:6.45pt;height:0pt;width:411.25pt;z-index:251664384;mso-width-relative:page;mso-height-relative:page;" filled="f" stroked="t" coordsize="21600,21600" o:gfxdata="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sXPfN9IAAAAGAQAADwAAAAAAAAABACAA&#10;AAAiAAAAZHJzL2Rvd25yZXYueG1sUEsBAhQAFAAAAAgAh07iQNbYoabaAQAAgwMAAA4AAAAAAAAA&#10;AQAgAAAAIQEAAGRycy9lMm9Eb2MueG1sUEsFBgAAAAAGAAYAWQEAAG0FAAAAAA==&#10;">
                <v:fill on="f" focussize="0,0"/>
                <v:stroke weight="2.5pt" color="#E54C5E [3209]" joinstyle="round" endcap="round"/>
                <v:imagedata o:title=""/>
                <o:lock v:ext="edit" aspectratio="f"/>
              </v:line>
            </w:pict>
          </mc:Fallback>
        </mc:AlternateContent>
      </w:r>
    </w:p>
    <w:p w14:paraId="2556F8BC">
      <w:pPr>
        <w:numPr>
          <w:ilvl w:val="0"/>
          <w:numId w:val="0"/>
        </w:numPr>
        <w:rPr>
          <w:rFonts w:hint="eastAsia"/>
          <w:i w:val="0"/>
          <w:iCs w:val="0"/>
          <w:u w:val="none"/>
          <w:lang w:val="en-US" w:eastAsia="zh-CN"/>
        </w:rPr>
      </w:pPr>
    </w:p>
    <w:p w14:paraId="0AAD16E5">
      <w:pPr>
        <w:numPr>
          <w:ilvl w:val="0"/>
          <w:numId w:val="2"/>
        </w:numPr>
        <w:ind w:left="0" w:leftChars="0" w:firstLine="0" w:firstLineChars="0"/>
        <w:rPr>
          <w:rFonts w:hint="eastAsia" w:ascii="黑体" w:hAnsi="黑体" w:eastAsia="黑体" w:cs="黑体"/>
          <w:b/>
          <w:bCs/>
          <w:sz w:val="28"/>
          <w:szCs w:val="18"/>
          <w:lang w:val="en-US" w:eastAsia="zh-CN"/>
        </w:rPr>
      </w:pPr>
      <w:r>
        <w:rPr>
          <w:rFonts w:hint="eastAsia" w:ascii="黑体" w:hAnsi="黑体" w:eastAsia="黑体" w:cs="黑体"/>
          <w:b/>
          <w:bCs/>
          <w:sz w:val="28"/>
          <w:szCs w:val="18"/>
          <w:lang w:val="en-US" w:eastAsia="zh-CN"/>
        </w:rPr>
        <w:t>段落3</w:t>
      </w:r>
    </w:p>
    <w:p w14:paraId="33204DD1">
      <w:pPr>
        <w:rPr>
          <w:rFonts w:hint="eastAsia" w:ascii="Times New Roman" w:hAnsi="Times New Roman" w:eastAsia="黑体"/>
          <w:b w:val="0"/>
          <w:bCs w:val="0"/>
          <w:sz w:val="21"/>
          <w:lang w:val="en-US" w:eastAsia="zh-CN"/>
        </w:rPr>
      </w:pPr>
      <w:r>
        <w:rPr>
          <w:rFonts w:hint="eastAsia" w:ascii="黑体" w:hAnsi="黑体" w:eastAsia="黑体" w:cs="黑体"/>
          <w:b/>
          <w:bCs/>
          <w:lang w:val="en-US" w:eastAsia="zh-CN"/>
        </w:rPr>
        <w:t>段落3</w:t>
      </w:r>
      <w:r>
        <w:rPr>
          <w:rFonts w:hint="eastAsia"/>
          <w:b w:val="0"/>
          <w:bCs w:val="0"/>
          <w:lang w:val="en-US" w:eastAsia="zh-CN"/>
        </w:rPr>
        <w:t>从上到下依次包含：</w:t>
      </w:r>
      <w:r>
        <w:rPr>
          <w:rFonts w:hint="eastAsia" w:ascii="黑体" w:hAnsi="黑体" w:eastAsia="黑体" w:cs="黑体"/>
          <w:b/>
          <w:bCs/>
          <w:lang w:val="en-US" w:eastAsia="zh-CN"/>
        </w:rPr>
        <w:t>一级标题，文本a ，二级标题1，文本b，图0，图注0</w:t>
      </w:r>
      <w:r>
        <w:rPr>
          <w:rFonts w:hint="eastAsia" w:ascii="宋体" w:hAnsi="宋体" w:eastAsia="宋体" w:cs="宋体"/>
          <w:b w:val="0"/>
          <w:bCs w:val="0"/>
          <w:lang w:val="en-US" w:eastAsia="zh-CN"/>
        </w:rPr>
        <w:t>(图注要紧贴上方的图片，可以与别的类型的文本格式有别，显示出与图片的一体)</w:t>
      </w:r>
      <w:r>
        <w:rPr>
          <w:rFonts w:hint="eastAsia" w:ascii="黑体" w:hAnsi="黑体" w:eastAsia="黑体" w:cs="黑体"/>
          <w:b/>
          <w:bCs/>
          <w:lang w:val="en-US" w:eastAsia="zh-CN"/>
        </w:rPr>
        <w:t>，三级标题1，文本1，图1，</w:t>
      </w:r>
      <w:r>
        <w:rPr>
          <w:rFonts w:hint="eastAsia" w:ascii="黑体" w:hAnsi="黑体" w:eastAsia="黑体" w:cs="黑体"/>
          <w:b/>
          <w:bCs/>
          <w:lang w:val="en-US" w:eastAsia="zh-CN"/>
        </w:rPr>
        <w:t>图注1，三级标题2，文本2，图2，</w:t>
      </w:r>
      <w:r>
        <w:rPr>
          <w:rFonts w:hint="eastAsia" w:ascii="黑体" w:hAnsi="黑体" w:eastAsia="黑体" w:cs="黑体"/>
          <w:b/>
          <w:bCs/>
          <w:lang w:val="en-US" w:eastAsia="zh-CN"/>
        </w:rPr>
        <w:t>图注2，三级标题3，文本3，图3，</w:t>
      </w:r>
      <w:r>
        <w:rPr>
          <w:rFonts w:hint="eastAsia" w:ascii="黑体" w:hAnsi="黑体" w:eastAsia="黑体" w:cs="黑体"/>
          <w:b/>
          <w:bCs/>
          <w:lang w:val="en-US" w:eastAsia="zh-CN"/>
        </w:rPr>
        <w:t>图注3 ，文本4，表格1，二级标题2，文本c，表格1，参考文献</w:t>
      </w:r>
      <w:r>
        <w:rPr>
          <w:rFonts w:hint="eastAsia" w:ascii="Times New Roman" w:hAnsi="Times New Roman" w:eastAsia="黑体"/>
          <w:b w:val="0"/>
          <w:bCs w:val="0"/>
          <w:sz w:val="21"/>
          <w:lang w:val="en-US" w:eastAsia="zh-CN"/>
        </w:rPr>
        <w:t>。</w:t>
      </w:r>
    </w:p>
    <w:p w14:paraId="47111401">
      <w:pPr>
        <w:rPr>
          <w:rFonts w:hint="eastAsia"/>
          <w:b w:val="0"/>
          <w:bCs w:val="0"/>
          <w:lang w:val="en-US" w:eastAsia="zh-CN"/>
        </w:rPr>
      </w:pPr>
    </w:p>
    <w:p w14:paraId="13371767">
      <w:pPr>
        <w:rPr>
          <w:rFonts w:hint="eastAsia"/>
          <w:b w:val="0"/>
          <w:bCs w:val="0"/>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72390</wp:posOffset>
                </wp:positionV>
                <wp:extent cx="5217160" cy="0"/>
                <wp:effectExtent l="15875" t="15875" r="24765" b="22225"/>
                <wp:wrapNone/>
                <wp:docPr id="22" name="直接连接符 22"/>
                <wp:cNvGraphicFramePr/>
                <a:graphic xmlns:a="http://schemas.openxmlformats.org/drawingml/2006/main">
                  <a:graphicData uri="http://schemas.microsoft.com/office/word/2010/wordprocessingShape">
                    <wps:wsp>
                      <wps:cNvCnPr/>
                      <wps:spPr>
                        <a:xfrm>
                          <a:off x="1146810" y="6578600"/>
                          <a:ext cx="5217160" cy="0"/>
                        </a:xfrm>
                        <a:prstGeom prst="line">
                          <a:avLst/>
                        </a:prstGeom>
                        <a:ln w="31750" cap="rnd">
                          <a:solidFill>
                            <a:schemeClr val="accent1"/>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3pt;margin-top:5.7pt;height:0pt;width:410.8pt;z-index:251665408;mso-width-relative:page;mso-height-relative:page;" filled="f" stroked="t" coordsize="21600,21600" o:gfxdata="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YrV5NIAAAAGAQAADwAAAAAAAAABACAAAAAi&#10;AAAAZHJzL2Rvd25yZXYueG1sUEsBAhQAFAAAAAgAh07iQJjXRkzXAQAAgwMAAA4AAAAAAAAAAQAg&#10;AAAAIQEAAGRycy9lMm9Eb2MueG1sUEsFBgAAAAAGAAYAWQEAAGoFAAAAAA==&#10;">
                <v:fill on="f" focussize="0,0"/>
                <v:stroke weight="2.5pt" color="#4874CB [3204]" joinstyle="round" endcap="round"/>
                <v:imagedata o:title=""/>
                <o:lock v:ext="edit" aspectratio="f"/>
              </v:line>
            </w:pict>
          </mc:Fallback>
        </mc:AlternateContent>
      </w:r>
    </w:p>
    <w:p w14:paraId="25320B54">
      <w:pPr>
        <w:rPr>
          <w:rFonts w:hint="eastAsia" w:ascii="黑体" w:hAnsi="黑体" w:eastAsia="黑体" w:cs="黑体"/>
          <w:b/>
          <w:bCs/>
          <w:lang w:val="en-US" w:eastAsia="zh-CN"/>
        </w:rPr>
      </w:pPr>
      <w:r>
        <w:rPr>
          <w:rFonts w:hint="eastAsia" w:ascii="黑体" w:hAnsi="黑体" w:eastAsia="黑体" w:cs="黑体"/>
          <w:b/>
          <w:bCs/>
          <w:lang w:val="en-US" w:eastAsia="zh-CN"/>
        </w:rPr>
        <w:t>一级标题：</w:t>
      </w:r>
    </w:p>
    <w:p w14:paraId="4C43D431">
      <w:pPr>
        <w:rPr>
          <w:rFonts w:hint="eastAsia"/>
          <w:lang w:val="en-US" w:eastAsia="zh-CN"/>
        </w:rPr>
      </w:pPr>
      <w:r>
        <w:rPr>
          <w:rFonts w:hint="eastAsia"/>
          <w:lang w:val="en-US" w:eastAsia="zh-CN"/>
        </w:rPr>
        <w:t>Light-up RNA aptamers</w:t>
      </w:r>
    </w:p>
    <w:p w14:paraId="281E713C">
      <w:pPr>
        <w:rPr>
          <w:rFonts w:hint="eastAsia"/>
          <w:lang w:val="en-US" w:eastAsia="zh-CN"/>
        </w:rPr>
      </w:pPr>
    </w:p>
    <w:p w14:paraId="47DC0ECA">
      <w:pPr>
        <w:rPr>
          <w:rFonts w:hint="eastAsia" w:ascii="黑体" w:hAnsi="黑体" w:eastAsia="黑体" w:cs="黑体"/>
          <w:b/>
          <w:bCs/>
          <w:lang w:val="en-US" w:eastAsia="zh-CN"/>
        </w:rPr>
      </w:pPr>
      <w:r>
        <w:rPr>
          <w:rFonts w:hint="eastAsia" w:ascii="黑体" w:hAnsi="黑体" w:eastAsia="黑体" w:cs="黑体"/>
          <w:b/>
          <w:bCs/>
          <w:lang w:val="en-US" w:eastAsia="zh-CN"/>
        </w:rPr>
        <w:t>文本a：</w:t>
      </w:r>
    </w:p>
    <w:p w14:paraId="60A8B959">
      <w:pPr>
        <w:ind w:firstLine="420" w:firstLineChars="200"/>
        <w:jc w:val="left"/>
        <w:rPr>
          <w:rFonts w:hint="eastAsia"/>
          <w:lang w:val="en-US" w:eastAsia="zh-CN"/>
        </w:rPr>
      </w:pPr>
      <w:r>
        <w:rPr>
          <w:rFonts w:hint="eastAsia"/>
          <w:lang w:val="en-US" w:eastAsia="zh-CN"/>
        </w:rPr>
        <w:t xml:space="preserve">The discovery of Spinach, the first light-up RNA aptamer, by Jaffrey and colleagues in 2011 marked a significant milestone. Spinach binds to a fluorophore called DFHBI and emits green fluorescence, mimicking GFP </w:t>
      </w:r>
      <w:r>
        <w:rPr>
          <w:rFonts w:hint="eastAsia"/>
          <w:color w:val="FF0000"/>
          <w:vertAlign w:val="superscript"/>
          <w:lang w:val="en-US" w:eastAsia="zh-CN"/>
        </w:rPr>
        <w:t>2</w:t>
      </w:r>
      <w:r>
        <w:rPr>
          <w:rFonts w:hint="eastAsia"/>
          <w:lang w:val="en-US" w:eastAsia="zh-CN"/>
        </w:rPr>
        <w:t xml:space="preserve">. Following Spinach, several other light-up aptamers were developed, including Mango, Broccoli, and Corn, each binding to different fluorophores and exhibiting different fluorescence properties </w:t>
      </w:r>
      <w:r>
        <w:rPr>
          <w:rFonts w:hint="eastAsia"/>
          <w:color w:val="FF0000"/>
          <w:vertAlign w:val="superscript"/>
          <w:lang w:val="en-US" w:eastAsia="zh-CN"/>
        </w:rPr>
        <w:t>3, 4, 5</w:t>
      </w:r>
      <w:r>
        <w:rPr>
          <w:rFonts w:hint="eastAsia"/>
          <w:lang w:val="en-US" w:eastAsia="zh-CN"/>
        </w:rPr>
        <w:t>. Researchers optimize light-up RNA aptamers for improved brightness, stability, and minimal background fluorescence. This involves iterative cycles of selection and mutation to enhance the aptamer</w:t>
      </w:r>
      <w:r>
        <w:rPr>
          <w:rFonts w:hint="default"/>
          <w:lang w:val="en-US" w:eastAsia="zh-CN"/>
        </w:rPr>
        <w:t>’</w:t>
      </w:r>
      <w:r>
        <w:rPr>
          <w:rFonts w:hint="eastAsia"/>
          <w:lang w:val="en-US" w:eastAsia="zh-CN"/>
        </w:rPr>
        <w:t xml:space="preserve">s performance for better performance in cellular environments </w:t>
      </w:r>
      <w:r>
        <w:rPr>
          <w:rFonts w:hint="eastAsia"/>
          <w:color w:val="FF0000"/>
          <w:vertAlign w:val="superscript"/>
          <w:lang w:val="en-US" w:eastAsia="zh-CN"/>
        </w:rPr>
        <w:t>6, 7, 8</w:t>
      </w:r>
      <w:r>
        <w:rPr>
          <w:rFonts w:hint="eastAsia"/>
          <w:lang w:val="en-US" w:eastAsia="zh-CN"/>
        </w:rPr>
        <w:t>.</w:t>
      </w:r>
    </w:p>
    <w:p w14:paraId="23F3E922">
      <w:pPr>
        <w:ind w:firstLine="420" w:firstLineChars="200"/>
        <w:jc w:val="left"/>
        <w:rPr>
          <w:rFonts w:hint="default"/>
          <w:lang w:val="en-US" w:eastAsia="zh-CN"/>
        </w:rPr>
      </w:pPr>
      <w:r>
        <w:rPr>
          <w:rFonts w:hint="default"/>
          <w:lang w:val="en-US" w:eastAsia="zh-CN"/>
        </w:rPr>
        <w:t>Light-up RNA aptamers represent a significant advancement in the study of RNA biology, offering a versatile and powerful tool for real-time imaging and functional analysis of RNA molecules in living cells</w:t>
      </w:r>
      <w:r>
        <w:rPr>
          <w:rFonts w:hint="eastAsia"/>
          <w:lang w:val="en-US" w:eastAsia="zh-CN"/>
        </w:rPr>
        <w:t xml:space="preserve"> </w:t>
      </w:r>
      <w:r>
        <w:rPr>
          <w:rFonts w:hint="eastAsia"/>
          <w:color w:val="FF0000"/>
          <w:vertAlign w:val="superscript"/>
          <w:lang w:val="en-US" w:eastAsia="zh-CN"/>
        </w:rPr>
        <w:t>9</w:t>
      </w:r>
      <w:r>
        <w:rPr>
          <w:rFonts w:hint="default"/>
          <w:lang w:val="en-US" w:eastAsia="zh-CN"/>
        </w:rPr>
        <w:t>.</w:t>
      </w:r>
    </w:p>
    <w:p w14:paraId="1DBCBB5A">
      <w:pPr>
        <w:rPr>
          <w:rFonts w:hint="default"/>
          <w:lang w:val="en-US" w:eastAsia="zh-CN"/>
        </w:rPr>
      </w:pPr>
    </w:p>
    <w:p w14:paraId="114D6350">
      <w:pPr>
        <w:rPr>
          <w:rFonts w:hint="eastAsia"/>
          <w:lang w:val="en-US" w:eastAsia="zh-CN"/>
        </w:rPr>
      </w:pPr>
      <w:r>
        <w:rPr>
          <w:rFonts w:hint="eastAsia" w:ascii="黑体" w:hAnsi="黑体" w:eastAsia="黑体" w:cs="黑体"/>
          <w:b/>
          <w:bCs/>
          <w:lang w:val="en-US" w:eastAsia="zh-CN"/>
        </w:rPr>
        <w:t>二级标题1：</w:t>
      </w:r>
      <w:r>
        <w:rPr>
          <w:rFonts w:hint="eastAsia"/>
          <w:lang w:val="en-US" w:eastAsia="zh-CN"/>
        </w:rPr>
        <w:br w:type="textWrapping"/>
      </w:r>
      <w:r>
        <w:rPr>
          <w:rFonts w:hint="eastAsia"/>
          <w:lang w:val="en-US" w:eastAsia="zh-CN"/>
        </w:rPr>
        <w:t>Fluorogenic mechanisms</w:t>
      </w:r>
    </w:p>
    <w:p w14:paraId="0A5FA95E">
      <w:pPr>
        <w:rPr>
          <w:rFonts w:hint="eastAsia"/>
          <w:lang w:val="en-US" w:eastAsia="zh-CN"/>
        </w:rPr>
      </w:pPr>
    </w:p>
    <w:p w14:paraId="5BA8FB6F">
      <w:pPr>
        <w:rPr>
          <w:rFonts w:hint="default" w:ascii="黑体" w:hAnsi="黑体" w:eastAsia="黑体" w:cs="黑体"/>
          <w:b/>
          <w:bCs/>
          <w:lang w:val="en-US" w:eastAsia="zh-CN"/>
        </w:rPr>
      </w:pPr>
      <w:r>
        <w:rPr>
          <w:rFonts w:hint="eastAsia" w:ascii="黑体" w:hAnsi="黑体" w:eastAsia="黑体" w:cs="黑体"/>
          <w:b/>
          <w:bCs/>
          <w:lang w:val="en-US" w:eastAsia="zh-CN"/>
        </w:rPr>
        <w:t>文本b：</w:t>
      </w:r>
    </w:p>
    <w:p w14:paraId="3E697EA7">
      <w:pPr>
        <w:ind w:firstLine="420" w:firstLineChars="200"/>
        <w:jc w:val="left"/>
        <w:rPr>
          <w:rFonts w:hint="eastAsia"/>
          <w:lang w:val="en-US" w:eastAsia="zh-CN"/>
        </w:rPr>
      </w:pPr>
      <w:r>
        <w:rPr>
          <w:rFonts w:hint="eastAsia"/>
          <w:lang w:val="en-US" w:eastAsia="zh-CN"/>
        </w:rPr>
        <w:t>Light-up RNA aptamers contain specific binding sites that interact with small-molecule fluorophores. These fluorophores are non-fluorescent or weakly fluorescent in the absence of the aptamer. Upon binding to the aptamer, the fluorophore undergoes a conformational change that enhances its fluorescence properties. This binding typically occurs through a combination of hydrogen bonding, Van der Waals interactions, and stacking interactions within the RNA’s three-dimensional structure.</w:t>
      </w:r>
    </w:p>
    <w:p w14:paraId="00AB8C86">
      <w:pPr>
        <w:ind w:firstLine="420" w:firstLineChars="200"/>
        <w:jc w:val="left"/>
        <w:rPr>
          <w:rFonts w:hint="eastAsia"/>
          <w:lang w:val="en-US" w:eastAsia="zh-CN"/>
        </w:rPr>
      </w:pPr>
      <w:r>
        <w:rPr>
          <w:rFonts w:hint="eastAsia"/>
          <w:lang w:val="en-US" w:eastAsia="zh-CN"/>
        </w:rPr>
        <w:t xml:space="preserve">Understanding their mechanism of action involves exploring how these aptamers interact with their fluorophores to produce fluorescence, the structural basis of their function, and the principles guiding their design and optimization </w:t>
      </w:r>
      <w:r>
        <w:rPr>
          <w:rFonts w:hint="eastAsia"/>
          <w:color w:val="FF0000"/>
          <w:vertAlign w:val="superscript"/>
          <w:lang w:val="en-US" w:eastAsia="zh-CN"/>
        </w:rPr>
        <w:t>10</w:t>
      </w:r>
      <w:r>
        <w:rPr>
          <w:rFonts w:hint="eastAsia"/>
          <w:lang w:val="en-US" w:eastAsia="zh-CN"/>
        </w:rPr>
        <w:t>.</w:t>
      </w:r>
    </w:p>
    <w:p w14:paraId="1930E877">
      <w:pPr>
        <w:ind w:firstLine="420" w:firstLineChars="200"/>
        <w:jc w:val="left"/>
        <w:rPr>
          <w:rFonts w:hint="eastAsia"/>
          <w:lang w:val="en-US" w:eastAsia="zh-CN"/>
        </w:rPr>
      </w:pPr>
    </w:p>
    <w:p w14:paraId="7A5AB22C">
      <w:pPr>
        <w:rPr>
          <w:rFonts w:hint="eastAsia" w:ascii="黑体" w:hAnsi="黑体" w:eastAsia="黑体" w:cs="黑体"/>
          <w:b/>
          <w:bCs/>
          <w:lang w:val="en-US" w:eastAsia="zh-CN"/>
        </w:rPr>
      </w:pPr>
      <w:r>
        <w:rPr>
          <w:rFonts w:hint="eastAsia" w:ascii="黑体" w:hAnsi="黑体" w:eastAsia="黑体" w:cs="黑体"/>
          <w:b/>
          <w:bCs/>
          <w:lang w:val="en-US" w:eastAsia="zh-CN"/>
        </w:rPr>
        <w:t>图0：</w:t>
      </w:r>
      <w:r>
        <w:rPr>
          <w:rFonts w:hint="eastAsia" w:ascii="黑体" w:hAnsi="黑体" w:eastAsia="黑体" w:cs="黑体"/>
          <w:b/>
          <w:bCs/>
          <w:lang w:val="en-US" w:eastAsia="zh-CN"/>
        </w:rPr>
        <w:br w:type="textWrapping"/>
      </w:r>
      <w:r>
        <w:rPr>
          <w:rFonts w:hint="eastAsia" w:asciiTheme="majorEastAsia" w:hAnsiTheme="majorEastAsia" w:eastAsiaTheme="majorEastAsia" w:cstheme="majorEastAsia"/>
          <w:b w:val="0"/>
          <w:bCs w:val="0"/>
          <w:lang w:val="en-US" w:eastAsia="zh-CN"/>
        </w:rPr>
        <w:t>见压缩包文件</w:t>
      </w:r>
      <w:r>
        <w:rPr>
          <w:rFonts w:hint="eastAsia" w:ascii="黑体" w:hAnsi="黑体" w:eastAsia="黑体" w:cs="黑体"/>
          <w:b/>
          <w:bCs/>
          <w:lang w:val="en-US" w:eastAsia="zh-CN"/>
        </w:rPr>
        <w:t xml:space="preserve"> </w:t>
      </w:r>
    </w:p>
    <w:p w14:paraId="0171EB97">
      <w:pPr>
        <w:rPr>
          <w:rFonts w:hint="default" w:ascii="黑体" w:hAnsi="黑体" w:eastAsia="黑体" w:cs="黑体"/>
          <w:b/>
          <w:bCs/>
          <w:lang w:val="en-US" w:eastAsia="zh-CN"/>
        </w:rPr>
      </w:pPr>
      <w:r>
        <w:rPr>
          <w:rFonts w:hint="eastAsia" w:ascii="黑体" w:hAnsi="黑体" w:eastAsia="黑体" w:cs="黑体"/>
          <w:b/>
          <w:bCs/>
          <w:i/>
          <w:iCs/>
          <w:color w:val="4874CB" w:themeColor="accent1"/>
          <w:u w:val="single"/>
          <w:lang w:val="en-US" w:eastAsia="zh-CN"/>
          <w14:textFill>
            <w14:solidFill>
              <w14:schemeClr w14:val="accent1"/>
            </w14:solidFill>
          </w14:textFill>
        </w:rPr>
        <w:t>light-up aptamer</w:t>
      </w:r>
      <w:r>
        <w:rPr>
          <w:rFonts w:hint="eastAsia" w:ascii="黑体" w:hAnsi="黑体" w:eastAsia="黑体" w:cs="黑体"/>
          <w:b/>
          <w:bCs/>
          <w:i/>
          <w:iCs/>
          <w:color w:val="4874CB" w:themeColor="accent1"/>
          <w:u w:val="single"/>
          <w:lang w:val="en-US" w:eastAsia="zh-CN"/>
          <w14:textFill>
            <w14:solidFill>
              <w14:schemeClr w14:val="accent1"/>
            </w14:solidFill>
          </w14:textFill>
        </w:rPr>
        <w:t>.svg</w:t>
      </w:r>
    </w:p>
    <w:p w14:paraId="3D6FAB3C">
      <w:pPr>
        <w:rPr>
          <w:rFonts w:hint="eastAsia"/>
          <w:lang w:val="en-US" w:eastAsia="zh-CN"/>
        </w:rPr>
      </w:pPr>
    </w:p>
    <w:p w14:paraId="490C2937">
      <w:pPr>
        <w:rPr>
          <w:rFonts w:hint="eastAsia" w:ascii="黑体" w:hAnsi="黑体" w:eastAsia="黑体" w:cs="黑体"/>
          <w:b/>
          <w:bCs/>
          <w:lang w:val="en-US" w:eastAsia="zh-CN"/>
        </w:rPr>
      </w:pPr>
      <w:bookmarkStart w:id="0" w:name="OLE_LINK4"/>
      <w:r>
        <w:rPr>
          <w:rFonts w:hint="eastAsia" w:ascii="黑体" w:hAnsi="黑体" w:eastAsia="黑体" w:cs="黑体"/>
          <w:b/>
          <w:bCs/>
          <w:lang w:val="en-US" w:eastAsia="zh-CN"/>
        </w:rPr>
        <w:t>图注0:</w:t>
      </w:r>
    </w:p>
    <w:p w14:paraId="03CBE15E">
      <w:pPr>
        <w:widowControl w:val="0"/>
        <w:numPr>
          <w:ilvl w:val="0"/>
          <w:numId w:val="0"/>
        </w:numPr>
        <w:ind w:firstLine="420" w:firstLineChars="200"/>
        <w:jc w:val="left"/>
        <w:rPr>
          <w:rFonts w:hint="default"/>
          <w:lang w:val="en-US" w:eastAsia="zh-CN"/>
        </w:rPr>
      </w:pPr>
      <w:r>
        <w:rPr>
          <w:rFonts w:hint="default"/>
          <w:lang w:val="en-US" w:eastAsia="zh-CN"/>
        </w:rPr>
        <w:t>Structural Basis: Molecular Framework for Fluorescence Activation. Aptamers precisely identify the chemical groups of fluorophores through base complementarity or structural complementarity. After binding, the excited state energy of the fluorophore is effectively converted into fluorescence emission through the restriction of the rigid structure of the fitting body, rather than heat energy or vibration energy loss.</w:t>
      </w:r>
    </w:p>
    <w:p w14:paraId="4258F9D6">
      <w:pPr>
        <w:rPr>
          <w:rFonts w:hint="default" w:ascii="黑体" w:hAnsi="黑体" w:eastAsia="黑体" w:cs="黑体"/>
          <w:b/>
          <w:bCs/>
          <w:lang w:val="en-US" w:eastAsia="zh-CN"/>
        </w:rPr>
      </w:pPr>
    </w:p>
    <w:p w14:paraId="205505BC">
      <w:pPr>
        <w:rPr>
          <w:rFonts w:hint="eastAsia" w:ascii="黑体" w:hAnsi="黑体" w:eastAsia="黑体" w:cs="黑体"/>
          <w:b/>
          <w:bCs/>
          <w:lang w:val="en-US" w:eastAsia="zh-CN"/>
        </w:rPr>
      </w:pPr>
    </w:p>
    <w:p w14:paraId="276044D1">
      <w:pPr>
        <w:rPr>
          <w:rFonts w:hint="eastAsia" w:ascii="黑体" w:hAnsi="黑体" w:eastAsia="黑体" w:cs="黑体"/>
          <w:b/>
          <w:bCs/>
          <w:lang w:val="en-US" w:eastAsia="zh-CN"/>
        </w:rPr>
      </w:pPr>
      <w:r>
        <w:rPr>
          <w:rFonts w:hint="eastAsia" w:ascii="黑体" w:hAnsi="黑体" w:eastAsia="黑体" w:cs="黑体"/>
          <w:b/>
          <w:bCs/>
          <w:lang w:val="en-US" w:eastAsia="zh-CN"/>
        </w:rPr>
        <w:t>三级标题1：</w:t>
      </w:r>
    </w:p>
    <w:bookmarkEnd w:id="0"/>
    <w:p w14:paraId="53325828">
      <w:pPr>
        <w:rPr>
          <w:rFonts w:hint="eastAsia"/>
          <w:lang w:val="en-US" w:eastAsia="zh-CN"/>
        </w:rPr>
      </w:pPr>
      <w:r>
        <w:rPr>
          <w:rFonts w:hint="eastAsia"/>
          <w:lang w:val="en-US" w:eastAsia="zh-CN"/>
        </w:rPr>
        <w:t>Twisted Intramolecular Charge Transfer (TICT)</w:t>
      </w:r>
    </w:p>
    <w:p w14:paraId="72CCA7C1">
      <w:pPr>
        <w:rPr>
          <w:rFonts w:hint="eastAsia" w:ascii="黑体" w:hAnsi="黑体" w:eastAsia="黑体" w:cs="黑体"/>
          <w:b/>
          <w:bCs/>
          <w:lang w:val="en-US" w:eastAsia="zh-CN"/>
        </w:rPr>
      </w:pPr>
    </w:p>
    <w:p w14:paraId="5517D9E4">
      <w:pPr>
        <w:rPr>
          <w:rFonts w:hint="eastAsia" w:ascii="黑体" w:hAnsi="黑体" w:eastAsia="黑体" w:cs="黑体"/>
          <w:b/>
          <w:bCs/>
          <w:lang w:val="en-US" w:eastAsia="zh-CN"/>
        </w:rPr>
      </w:pPr>
      <w:bookmarkStart w:id="1" w:name="OLE_LINK5"/>
      <w:r>
        <w:rPr>
          <w:rFonts w:hint="eastAsia" w:ascii="黑体" w:hAnsi="黑体" w:eastAsia="黑体" w:cs="黑体"/>
          <w:b/>
          <w:bCs/>
          <w:lang w:val="en-US" w:eastAsia="zh-CN"/>
        </w:rPr>
        <w:t>文本1：</w:t>
      </w:r>
    </w:p>
    <w:bookmarkEnd w:id="1"/>
    <w:p w14:paraId="177C38F2">
      <w:pPr>
        <w:ind w:firstLine="420" w:firstLineChars="200"/>
        <w:jc w:val="left"/>
        <w:rPr>
          <w:rFonts w:hint="eastAsia"/>
          <w:lang w:val="en-US" w:eastAsia="zh-CN"/>
        </w:rPr>
      </w:pPr>
      <w:r>
        <w:rPr>
          <w:rFonts w:hint="eastAsia"/>
          <w:lang w:val="en-US" w:eastAsia="zh-CN"/>
        </w:rPr>
        <w:t>TICT refers to a mechanism where the binding of a target induces a conformational change in the RNA aptamer, leading to the activation or enhancement of fluorescence through a twisted charge-transfer state. This state involves the separation of charge within the molecule, resulting in a geometry that promotes fluorescence.</w:t>
      </w:r>
    </w:p>
    <w:p w14:paraId="48BD965E">
      <w:pPr>
        <w:ind w:firstLine="420" w:firstLineChars="200"/>
        <w:jc w:val="left"/>
        <w:rPr>
          <w:rFonts w:hint="eastAsia"/>
          <w:lang w:val="en-US" w:eastAsia="zh-CN"/>
        </w:rPr>
      </w:pPr>
      <w:r>
        <w:rPr>
          <w:rFonts w:hint="eastAsia"/>
          <w:lang w:val="en-US" w:eastAsia="zh-CN"/>
        </w:rPr>
        <w:t>In the unbound state, the RNA aptamer and its fluorophore may be in a non-planar or less twisted conformation with limited charge separation, leading to weak or no fluorescence. Upon binding to a specific target, the aptamer undergoes a conformational change that facilitates a twist between the donor and acceptor moieties within the fluorophore. This twist maximizes the charge separation, creating an intramolecular charge transfer state with a large dipole moment. The TICT state stabilizes the fluorophore in a way that enhances its fluorescence emission, often resulting in a red-shifted and intensified fluorescence signal compared to the non-twisted state.</w:t>
      </w:r>
    </w:p>
    <w:p w14:paraId="5CCB8839">
      <w:pPr>
        <w:rPr>
          <w:rFonts w:hint="default"/>
          <w:lang w:val="en-US" w:eastAsia="zh-CN"/>
        </w:rPr>
      </w:pPr>
    </w:p>
    <w:p w14:paraId="616EC6B3">
      <w:pPr>
        <w:rPr>
          <w:rFonts w:hint="eastAsia" w:ascii="黑体" w:hAnsi="黑体" w:eastAsia="黑体" w:cs="黑体"/>
          <w:b/>
          <w:bCs/>
          <w:lang w:val="en-US" w:eastAsia="zh-CN"/>
        </w:rPr>
      </w:pPr>
      <w:bookmarkStart w:id="2" w:name="OLE_LINK6"/>
      <w:r>
        <w:rPr>
          <w:rFonts w:hint="eastAsia" w:ascii="黑体" w:hAnsi="黑体" w:eastAsia="黑体" w:cs="黑体"/>
          <w:b/>
          <w:bCs/>
          <w:lang w:val="en-US" w:eastAsia="zh-CN"/>
        </w:rPr>
        <w:t>图1：</w:t>
      </w:r>
    </w:p>
    <w:p w14:paraId="180470DC">
      <w:pPr>
        <w:rPr>
          <w:rFonts w:hint="default"/>
          <w:b w:val="0"/>
          <w:bCs w:val="0"/>
          <w:i/>
          <w:iCs/>
          <w:color w:val="4874CB" w:themeColor="accent1"/>
          <w:u w:val="single"/>
          <w:lang w:val="en-US" w:eastAsia="zh-CN"/>
          <w14:textFill>
            <w14:solidFill>
              <w14:schemeClr w14:val="accent1"/>
            </w14:solidFill>
          </w14:textFill>
        </w:rPr>
      </w:pPr>
      <w:r>
        <w:rPr>
          <w:rFonts w:hint="default"/>
          <w:b w:val="0"/>
          <w:bCs w:val="0"/>
          <w:i/>
          <w:iCs/>
          <w:color w:val="4874CB" w:themeColor="accent1"/>
          <w:u w:val="single"/>
          <w:lang w:val="en-US" w:eastAsia="zh-CN"/>
          <w14:textFill>
            <w14:solidFill>
              <w14:schemeClr w14:val="accent1"/>
            </w14:solidFill>
          </w14:textFill>
        </w:rPr>
        <w:t>Twisted intramolecular charge transfer (TICT)</w:t>
      </w:r>
      <w:r>
        <w:rPr>
          <w:rFonts w:hint="eastAsia"/>
          <w:b w:val="0"/>
          <w:bCs w:val="0"/>
          <w:i/>
          <w:iCs/>
          <w:color w:val="4874CB" w:themeColor="accent1"/>
          <w:u w:val="single"/>
          <w:lang w:val="en-US" w:eastAsia="zh-CN"/>
          <w14:textFill>
            <w14:solidFill>
              <w14:schemeClr w14:val="accent1"/>
            </w14:solidFill>
          </w14:textFill>
        </w:rPr>
        <w:t>_20260526.svg</w:t>
      </w:r>
    </w:p>
    <w:bookmarkEnd w:id="2"/>
    <w:p w14:paraId="5112ADAE">
      <w:pPr>
        <w:rPr>
          <w:rFonts w:hint="default"/>
          <w:lang w:val="en-US" w:eastAsia="zh-CN"/>
        </w:rPr>
      </w:pPr>
    </w:p>
    <w:p w14:paraId="479ABC94">
      <w:pPr>
        <w:rPr>
          <w:rFonts w:hint="eastAsia" w:ascii="黑体" w:hAnsi="黑体" w:eastAsia="黑体" w:cs="黑体"/>
          <w:b/>
          <w:bCs/>
          <w:lang w:val="en-US" w:eastAsia="zh-CN"/>
        </w:rPr>
      </w:pPr>
      <w:r>
        <w:rPr>
          <w:rFonts w:hint="eastAsia" w:ascii="黑体" w:hAnsi="黑体" w:eastAsia="黑体" w:cs="黑体"/>
          <w:b/>
          <w:bCs/>
          <w:lang w:val="en-US" w:eastAsia="zh-CN"/>
        </w:rPr>
        <w:t>图注1:</w:t>
      </w:r>
    </w:p>
    <w:p w14:paraId="49A79D2D">
      <w:pPr>
        <w:widowControl w:val="0"/>
        <w:numPr>
          <w:ilvl w:val="0"/>
          <w:numId w:val="0"/>
        </w:numPr>
        <w:jc w:val="left"/>
      </w:pPr>
      <w:r>
        <w:rPr>
          <w:rFonts w:hint="eastAsia"/>
        </w:rPr>
        <w:t>TICT mechanism regulates fluorescence activation through conformational dynamics of fluorophores.</w:t>
      </w:r>
    </w:p>
    <w:p w14:paraId="3202B053">
      <w:pPr>
        <w:rPr>
          <w:rFonts w:hint="default"/>
          <w:lang w:val="en-US" w:eastAsia="zh-CN"/>
        </w:rPr>
      </w:pPr>
    </w:p>
    <w:p w14:paraId="5ECEB4E0">
      <w:pPr>
        <w:rPr>
          <w:rFonts w:hint="eastAsia" w:ascii="黑体" w:hAnsi="黑体" w:eastAsia="黑体" w:cs="黑体"/>
          <w:b/>
          <w:bCs/>
          <w:lang w:val="en-US" w:eastAsia="zh-CN"/>
        </w:rPr>
      </w:pPr>
      <w:r>
        <w:rPr>
          <w:rFonts w:hint="eastAsia" w:ascii="黑体" w:hAnsi="黑体" w:eastAsia="黑体" w:cs="黑体"/>
          <w:b/>
          <w:bCs/>
          <w:lang w:val="en-US" w:eastAsia="zh-CN"/>
        </w:rPr>
        <w:t>三级标题2：</w:t>
      </w:r>
    </w:p>
    <w:p w14:paraId="5291DB92">
      <w:pPr>
        <w:rPr>
          <w:rFonts w:hint="default"/>
          <w:lang w:val="en-US" w:eastAsia="zh-CN"/>
        </w:rPr>
      </w:pPr>
      <w:r>
        <w:rPr>
          <w:rFonts w:hint="default"/>
          <w:lang w:val="en-US" w:eastAsia="zh-CN"/>
        </w:rPr>
        <w:t>Contact Quenching (CQ)</w:t>
      </w:r>
    </w:p>
    <w:p w14:paraId="77EC0027">
      <w:pPr>
        <w:rPr>
          <w:rFonts w:hint="default"/>
          <w:lang w:val="en-US" w:eastAsia="zh-CN"/>
        </w:rPr>
      </w:pPr>
    </w:p>
    <w:p w14:paraId="0F04B8C9">
      <w:pPr>
        <w:rPr>
          <w:rFonts w:hint="default" w:ascii="黑体" w:hAnsi="黑体" w:eastAsia="黑体" w:cs="黑体"/>
          <w:b/>
          <w:bCs/>
          <w:lang w:val="en-US" w:eastAsia="zh-CN"/>
        </w:rPr>
      </w:pPr>
      <w:bookmarkStart w:id="3" w:name="OLE_LINK7"/>
      <w:r>
        <w:rPr>
          <w:rFonts w:hint="eastAsia" w:ascii="黑体" w:hAnsi="黑体" w:eastAsia="黑体" w:cs="黑体"/>
          <w:b/>
          <w:bCs/>
          <w:lang w:val="en-US" w:eastAsia="zh-CN"/>
        </w:rPr>
        <w:t>文本2：</w:t>
      </w:r>
    </w:p>
    <w:bookmarkEnd w:id="3"/>
    <w:p w14:paraId="3021F8CD">
      <w:pPr>
        <w:ind w:firstLine="420" w:firstLineChars="200"/>
        <w:jc w:val="left"/>
        <w:rPr>
          <w:rFonts w:hint="default"/>
          <w:lang w:val="en-US" w:eastAsia="zh-CN"/>
        </w:rPr>
      </w:pPr>
      <w:r>
        <w:rPr>
          <w:rFonts w:hint="default"/>
          <w:lang w:val="en-US" w:eastAsia="zh-CN"/>
        </w:rPr>
        <w:t>Contact quenching in light-up RNA aptamers involves the reduction or elimination of fluorescence due to the close physical proximity of a quencher molecule to the fluorophore. This process is highly dependent on the spatial arrangement and interaction between the RNA aptamer and its target.</w:t>
      </w:r>
    </w:p>
    <w:p w14:paraId="7C6BE8B8">
      <w:pPr>
        <w:ind w:firstLine="420" w:firstLineChars="200"/>
        <w:jc w:val="left"/>
        <w:rPr>
          <w:rFonts w:hint="default"/>
          <w:lang w:val="en-US" w:eastAsia="zh-CN"/>
        </w:rPr>
      </w:pPr>
      <w:r>
        <w:rPr>
          <w:rFonts w:hint="default"/>
          <w:lang w:val="en-US" w:eastAsia="zh-CN"/>
        </w:rPr>
        <w:t>In the absence of the target, the fluorophore may be in close proximity to a quencher moiety within the RNA aptamer, resulting in minimal fluorescence. Binding of the target induces a conformational change in the RNA aptamer that separates the fluorophore from the quencher. The increased distance between the fluorophore and quencher reduces the efficiency of non-radiative energy transfer, allowing the fluorophore to emit fluorescence. The efficiency of contact quenching and subsequent fluorescence recovery can be modulated by the nature of the target-aptamer interaction and the specific design of the aptamer.</w:t>
      </w:r>
    </w:p>
    <w:p w14:paraId="5487EB9E">
      <w:pPr>
        <w:ind w:firstLine="420" w:firstLineChars="200"/>
        <w:jc w:val="left"/>
        <w:rPr>
          <w:rFonts w:hint="default"/>
          <w:lang w:val="en-US" w:eastAsia="zh-CN"/>
        </w:rPr>
      </w:pPr>
      <w:r>
        <w:rPr>
          <w:rFonts w:hint="default"/>
          <w:lang w:val="en-US" w:eastAsia="zh-CN"/>
        </w:rPr>
        <w:t>Light-up RNA aptamers exploiting contact quenching are used in biosensors to detect various biomolecules by monitoring changes in fluorescence.These aptamers facilitate the detection and quantification of analytes in complex mixtures.</w:t>
      </w:r>
    </w:p>
    <w:p w14:paraId="171E6487">
      <w:pPr>
        <w:jc w:val="left"/>
        <w:rPr>
          <w:rFonts w:hint="default"/>
          <w:lang w:val="en-US" w:eastAsia="zh-CN"/>
        </w:rPr>
      </w:pPr>
    </w:p>
    <w:p w14:paraId="39026346">
      <w:pPr>
        <w:rPr>
          <w:rFonts w:hint="eastAsia" w:ascii="黑体" w:hAnsi="黑体" w:eastAsia="黑体" w:cs="黑体"/>
          <w:b/>
          <w:bCs/>
          <w:lang w:val="en-US" w:eastAsia="zh-CN"/>
        </w:rPr>
      </w:pPr>
      <w:r>
        <w:rPr>
          <w:rFonts w:hint="eastAsia" w:ascii="黑体" w:hAnsi="黑体" w:eastAsia="黑体" w:cs="黑体"/>
          <w:b/>
          <w:bCs/>
          <w:lang w:val="en-US" w:eastAsia="zh-CN"/>
        </w:rPr>
        <w:t>图2：</w:t>
      </w:r>
    </w:p>
    <w:p w14:paraId="3F998340">
      <w:pPr>
        <w:rPr>
          <w:rFonts w:hint="default"/>
          <w:lang w:val="en-US" w:eastAsia="zh-CN"/>
        </w:rPr>
      </w:pPr>
      <w:r>
        <w:rPr>
          <w:rFonts w:hint="default"/>
          <w:b w:val="0"/>
          <w:bCs w:val="0"/>
          <w:i/>
          <w:iCs/>
          <w:color w:val="0070C0"/>
          <w:u w:val="single"/>
          <w:lang w:val="en-US" w:eastAsia="zh-CN"/>
        </w:rPr>
        <w:t>Contact quenching (CQ)</w:t>
      </w:r>
      <w:r>
        <w:rPr>
          <w:rFonts w:hint="eastAsia"/>
          <w:b w:val="0"/>
          <w:bCs w:val="0"/>
          <w:i/>
          <w:iCs/>
          <w:color w:val="0070C0"/>
          <w:u w:val="single"/>
          <w:lang w:val="en-US" w:eastAsia="zh-CN"/>
        </w:rPr>
        <w:t>_20260526.svg</w:t>
      </w:r>
    </w:p>
    <w:p w14:paraId="0A14A99A">
      <w:pPr>
        <w:rPr>
          <w:rFonts w:hint="default"/>
          <w:lang w:val="en-US" w:eastAsia="zh-CN"/>
        </w:rPr>
      </w:pPr>
    </w:p>
    <w:p w14:paraId="568E5304">
      <w:pPr>
        <w:rPr>
          <w:rFonts w:hint="eastAsia" w:ascii="黑体" w:hAnsi="黑体" w:eastAsia="黑体" w:cs="黑体"/>
          <w:b/>
          <w:bCs/>
          <w:lang w:val="en-US" w:eastAsia="zh-CN"/>
        </w:rPr>
      </w:pPr>
      <w:r>
        <w:rPr>
          <w:rFonts w:hint="eastAsia" w:ascii="黑体" w:hAnsi="黑体" w:eastAsia="黑体" w:cs="黑体"/>
          <w:b/>
          <w:bCs/>
          <w:lang w:val="en-US" w:eastAsia="zh-CN"/>
        </w:rPr>
        <w:t>图注2:</w:t>
      </w:r>
    </w:p>
    <w:p w14:paraId="597A750A">
      <w:pPr>
        <w:rPr>
          <w:rFonts w:hint="eastAsia"/>
        </w:rPr>
      </w:pPr>
      <w:r>
        <w:rPr>
          <w:rFonts w:hint="eastAsia"/>
        </w:rPr>
        <w:t>CQ operates via direct physical interaction between the fluorophore and quencher.</w:t>
      </w:r>
    </w:p>
    <w:p w14:paraId="0A1AE6CC">
      <w:pPr>
        <w:rPr>
          <w:rFonts w:hint="default"/>
          <w:lang w:val="en-US" w:eastAsia="zh-CN"/>
        </w:rPr>
      </w:pPr>
    </w:p>
    <w:p w14:paraId="05C4B281">
      <w:pPr>
        <w:rPr>
          <w:rFonts w:hint="eastAsia" w:ascii="黑体" w:hAnsi="黑体" w:eastAsia="黑体" w:cs="黑体"/>
          <w:b/>
          <w:bCs/>
          <w:lang w:val="en-US" w:eastAsia="zh-CN"/>
        </w:rPr>
      </w:pPr>
      <w:r>
        <w:rPr>
          <w:rFonts w:hint="eastAsia" w:ascii="黑体" w:hAnsi="黑体" w:eastAsia="黑体" w:cs="黑体"/>
          <w:b/>
          <w:bCs/>
          <w:lang w:val="en-US" w:eastAsia="zh-CN"/>
        </w:rPr>
        <w:t>三级标题3：</w:t>
      </w:r>
    </w:p>
    <w:p w14:paraId="6F56C5EB">
      <w:pPr>
        <w:rPr>
          <w:rFonts w:hint="default"/>
          <w:lang w:val="en-US" w:eastAsia="zh-CN"/>
        </w:rPr>
      </w:pPr>
      <w:r>
        <w:rPr>
          <w:rFonts w:hint="default"/>
          <w:lang w:val="en-US" w:eastAsia="zh-CN"/>
        </w:rPr>
        <w:t>Spirolactonization (SP)</w:t>
      </w:r>
    </w:p>
    <w:p w14:paraId="2D72E95B">
      <w:pPr>
        <w:rPr>
          <w:rFonts w:hint="default"/>
          <w:lang w:val="en-US" w:eastAsia="zh-CN"/>
        </w:rPr>
      </w:pPr>
    </w:p>
    <w:p w14:paraId="39B525C1">
      <w:pPr>
        <w:rPr>
          <w:rFonts w:hint="default" w:ascii="黑体" w:hAnsi="黑体" w:eastAsia="黑体" w:cs="黑体"/>
          <w:b/>
          <w:bCs/>
          <w:lang w:val="en-US" w:eastAsia="zh-CN"/>
        </w:rPr>
      </w:pPr>
      <w:r>
        <w:rPr>
          <w:rFonts w:hint="eastAsia" w:ascii="黑体" w:hAnsi="黑体" w:eastAsia="黑体" w:cs="黑体"/>
          <w:b/>
          <w:bCs/>
          <w:lang w:val="en-US" w:eastAsia="zh-CN"/>
        </w:rPr>
        <w:t>文本3：</w:t>
      </w:r>
    </w:p>
    <w:p w14:paraId="7707E645">
      <w:pPr>
        <w:ind w:firstLine="420" w:firstLineChars="200"/>
        <w:jc w:val="left"/>
        <w:rPr>
          <w:rFonts w:hint="default"/>
          <w:lang w:val="en-US" w:eastAsia="zh-CN"/>
        </w:rPr>
      </w:pPr>
      <w:r>
        <w:rPr>
          <w:rFonts w:hint="default"/>
          <w:lang w:val="en-US" w:eastAsia="zh-CN"/>
        </w:rPr>
        <w:t>Spirolactonization in light-up RNA aptamers involves the formation of a spirolactone ring structure upon binding to a target. This structural change enhances the fluorescence of the aptamer, providing a clear signal upon target recognition.</w:t>
      </w:r>
    </w:p>
    <w:p w14:paraId="03C55593">
      <w:pPr>
        <w:ind w:firstLine="420" w:firstLineChars="200"/>
        <w:jc w:val="left"/>
        <w:rPr>
          <w:rFonts w:hint="default"/>
          <w:lang w:val="en-US" w:eastAsia="zh-CN"/>
        </w:rPr>
      </w:pPr>
      <w:r>
        <w:rPr>
          <w:rFonts w:hint="default"/>
          <w:lang w:val="en-US" w:eastAsia="zh-CN"/>
        </w:rPr>
        <w:t>In the absence of the target, the RNA aptamer remains in a conformation that does not support spirolactone formation, leading to weak or no fluorescence. Binding of the target induces a conformational rearrangement in the aptamer, promoting the formation of a spirolactone ring.</w:t>
      </w:r>
      <w:r>
        <w:rPr>
          <w:rFonts w:hint="eastAsia"/>
          <w:lang w:val="en-US" w:eastAsia="zh-CN"/>
        </w:rPr>
        <w:t xml:space="preserve"> </w:t>
      </w:r>
      <w:r>
        <w:rPr>
          <w:rFonts w:hint="default"/>
          <w:lang w:val="en-US" w:eastAsia="zh-CN"/>
        </w:rPr>
        <w:t>The formation of the spirolactone ring stabilizes the fluorophore in a fluorescent state, significantly enhancing its emission properties. The structural rigidity and planarity introduced by the spirolactone ring reduce non-radiative decay pathways, leading to a bright fluorescence signal.</w:t>
      </w:r>
    </w:p>
    <w:p w14:paraId="16B7C628">
      <w:pPr>
        <w:ind w:firstLine="420" w:firstLineChars="200"/>
        <w:jc w:val="left"/>
        <w:rPr>
          <w:rFonts w:hint="default"/>
          <w:lang w:val="en-US" w:eastAsia="zh-CN"/>
        </w:rPr>
      </w:pPr>
      <w:r>
        <w:rPr>
          <w:rFonts w:hint="default"/>
          <w:lang w:val="en-US" w:eastAsia="zh-CN"/>
        </w:rPr>
        <w:t>Spirolactonization-based light-up RNA aptamers are used to detect specific targets with high sensitivity and specificity. These aptamers can serve dual functions in theranostics, providing both diagnostic imaging and therapeutic action.</w:t>
      </w:r>
    </w:p>
    <w:p w14:paraId="4A61BE51">
      <w:pPr>
        <w:rPr>
          <w:rFonts w:hint="default"/>
          <w:lang w:val="en-US" w:eastAsia="zh-CN"/>
        </w:rPr>
      </w:pPr>
    </w:p>
    <w:p w14:paraId="2DFE3D40">
      <w:pPr>
        <w:rPr>
          <w:rFonts w:hint="default"/>
          <w:lang w:val="en-US" w:eastAsia="zh-CN"/>
        </w:rPr>
      </w:pPr>
    </w:p>
    <w:p w14:paraId="5A215416">
      <w:pPr>
        <w:rPr>
          <w:rFonts w:hint="eastAsia" w:ascii="黑体" w:hAnsi="黑体" w:eastAsia="黑体" w:cs="黑体"/>
          <w:b/>
          <w:bCs/>
          <w:lang w:val="en-US" w:eastAsia="zh-CN"/>
        </w:rPr>
      </w:pPr>
      <w:r>
        <w:rPr>
          <w:rFonts w:hint="eastAsia" w:ascii="黑体" w:hAnsi="黑体" w:eastAsia="黑体" w:cs="黑体"/>
          <w:b/>
          <w:bCs/>
          <w:lang w:val="en-US" w:eastAsia="zh-CN"/>
        </w:rPr>
        <w:t>图3：</w:t>
      </w:r>
    </w:p>
    <w:p w14:paraId="609553F6">
      <w:pPr>
        <w:rPr>
          <w:rFonts w:hint="default"/>
          <w:b w:val="0"/>
          <w:bCs w:val="0"/>
          <w:i/>
          <w:iCs/>
          <w:color w:val="0070C0"/>
          <w:u w:val="single"/>
          <w:lang w:val="en-US" w:eastAsia="zh-CN"/>
        </w:rPr>
      </w:pPr>
      <w:r>
        <w:rPr>
          <w:rFonts w:hint="default"/>
          <w:b w:val="0"/>
          <w:bCs w:val="0"/>
          <w:i/>
          <w:iCs/>
          <w:color w:val="0070C0"/>
          <w:u w:val="single"/>
          <w:lang w:val="en-US" w:eastAsia="zh-CN"/>
        </w:rPr>
        <w:t>Spirolactonization (SP)</w:t>
      </w:r>
      <w:r>
        <w:rPr>
          <w:rFonts w:hint="eastAsia"/>
          <w:b w:val="0"/>
          <w:bCs w:val="0"/>
          <w:i/>
          <w:iCs/>
          <w:color w:val="0070C0"/>
          <w:u w:val="single"/>
          <w:lang w:val="en-US" w:eastAsia="zh-CN"/>
        </w:rPr>
        <w:t>_20250526.svg</w:t>
      </w:r>
    </w:p>
    <w:p w14:paraId="4F76A6F1">
      <w:pPr>
        <w:rPr>
          <w:rFonts w:hint="default"/>
          <w:lang w:val="en-US" w:eastAsia="zh-CN"/>
        </w:rPr>
      </w:pPr>
      <w:bookmarkStart w:id="10" w:name="_GoBack"/>
      <w:bookmarkEnd w:id="10"/>
    </w:p>
    <w:p w14:paraId="5492437A">
      <w:pPr>
        <w:rPr>
          <w:rFonts w:hint="eastAsia" w:ascii="黑体" w:hAnsi="黑体" w:eastAsia="黑体" w:cs="黑体"/>
          <w:b/>
          <w:bCs/>
          <w:lang w:val="en-US" w:eastAsia="zh-CN"/>
        </w:rPr>
      </w:pPr>
      <w:r>
        <w:rPr>
          <w:rFonts w:hint="eastAsia" w:ascii="黑体" w:hAnsi="黑体" w:eastAsia="黑体" w:cs="黑体"/>
          <w:b/>
          <w:bCs/>
          <w:lang w:val="en-US" w:eastAsia="zh-CN"/>
        </w:rPr>
        <w:t>图注3:</w:t>
      </w:r>
    </w:p>
    <w:p w14:paraId="2869BB5F">
      <w:pPr>
        <w:jc w:val="left"/>
        <w:rPr>
          <w:rFonts w:hint="eastAsia" w:eastAsiaTheme="minorEastAsia"/>
          <w:lang w:eastAsia="zh-CN"/>
        </w:rPr>
      </w:pPr>
      <w:r>
        <w:rPr>
          <w:rFonts w:hint="eastAsia" w:eastAsiaTheme="minorEastAsia"/>
          <w:lang w:eastAsia="zh-CN"/>
        </w:rPr>
        <w:t>S</w:t>
      </w:r>
      <w:r>
        <w:rPr>
          <w:rFonts w:hint="eastAsia"/>
          <w:lang w:val="en-US" w:eastAsia="zh-CN"/>
        </w:rPr>
        <w:t>P</w:t>
      </w:r>
      <w:r>
        <w:rPr>
          <w:rFonts w:hint="eastAsia" w:eastAsiaTheme="minorEastAsia"/>
          <w:lang w:eastAsia="zh-CN"/>
        </w:rPr>
        <w:t xml:space="preserve"> is exemplified by rhodamine-based probes. Aptamer binding alters the local microenvironment, triggering lactone ring-opening to yield the fluorescent zwitterionic form.</w:t>
      </w:r>
    </w:p>
    <w:p w14:paraId="6825D9CA">
      <w:pPr>
        <w:rPr>
          <w:rFonts w:hint="default"/>
          <w:lang w:val="en-US" w:eastAsia="zh-CN"/>
        </w:rPr>
      </w:pPr>
    </w:p>
    <w:p w14:paraId="7F41DA9F">
      <w:pPr>
        <w:rPr>
          <w:rFonts w:hint="eastAsia" w:ascii="黑体" w:hAnsi="黑体" w:eastAsia="黑体" w:cs="黑体"/>
          <w:b/>
          <w:bCs/>
          <w:lang w:val="en-US" w:eastAsia="zh-CN"/>
        </w:rPr>
      </w:pPr>
      <w:r>
        <w:rPr>
          <w:rFonts w:hint="eastAsia" w:ascii="黑体" w:hAnsi="黑体" w:eastAsia="黑体" w:cs="黑体"/>
          <w:b/>
          <w:bCs/>
          <w:lang w:val="en-US" w:eastAsia="zh-CN"/>
        </w:rPr>
        <w:t>二级标题2：</w:t>
      </w:r>
    </w:p>
    <w:p w14:paraId="4E5E2D26">
      <w:pPr>
        <w:rPr>
          <w:rFonts w:hint="default"/>
          <w:lang w:val="en-US" w:eastAsia="zh-CN"/>
        </w:rPr>
      </w:pPr>
      <w:r>
        <w:rPr>
          <w:rFonts w:hint="default"/>
          <w:lang w:val="en-US" w:eastAsia="zh-CN"/>
        </w:rPr>
        <w:t>Properties of Fluorophore-Aptamer pairs</w:t>
      </w:r>
    </w:p>
    <w:p w14:paraId="0F2D8894">
      <w:pPr>
        <w:rPr>
          <w:rFonts w:hint="default"/>
          <w:lang w:val="en-US" w:eastAsia="zh-CN"/>
        </w:rPr>
      </w:pPr>
    </w:p>
    <w:p w14:paraId="56E22119">
      <w:pPr>
        <w:rPr>
          <w:rFonts w:hint="eastAsia" w:ascii="黑体" w:hAnsi="黑体" w:eastAsia="黑体" w:cs="黑体"/>
          <w:b/>
          <w:bCs/>
          <w:lang w:val="en-US" w:eastAsia="zh-CN"/>
        </w:rPr>
      </w:pPr>
      <w:r>
        <w:rPr>
          <w:rFonts w:hint="eastAsia" w:ascii="黑体" w:hAnsi="黑体" w:eastAsia="黑体" w:cs="黑体"/>
          <w:b/>
          <w:bCs/>
          <w:lang w:val="en-US" w:eastAsia="zh-CN"/>
        </w:rPr>
        <w:t>文本c：</w:t>
      </w:r>
    </w:p>
    <w:p w14:paraId="0DDCD873">
      <w:pPr>
        <w:ind w:firstLine="420" w:firstLineChars="200"/>
        <w:jc w:val="left"/>
        <w:rPr>
          <w:rFonts w:hint="eastAsia"/>
          <w:lang w:val="en-US" w:eastAsia="zh-CN"/>
        </w:rPr>
      </w:pPr>
      <w:r>
        <w:rPr>
          <w:rFonts w:hint="eastAsia"/>
          <w:lang w:val="en-US" w:eastAsia="zh-CN"/>
        </w:rPr>
        <w:t xml:space="preserve">Each light-up RNA aptamer is usually specific to a particular </w:t>
      </w:r>
      <w:bookmarkStart w:id="4" w:name="OLE_LINK8"/>
      <w:r>
        <w:rPr>
          <w:rFonts w:hint="eastAsia"/>
          <w:lang w:val="en-US" w:eastAsia="zh-CN"/>
        </w:rPr>
        <w:t>fluorophore</w:t>
      </w:r>
      <w:bookmarkEnd w:id="4"/>
      <w:r>
        <w:rPr>
          <w:rFonts w:hint="eastAsia"/>
          <w:lang w:val="en-US" w:eastAsia="zh-CN"/>
        </w:rPr>
        <w:t xml:space="preserve">. The specificity arises from the precise shape and chemical environment of the binding pocket within the RNA. The sequence and structure of the aptamer dictate the compatibility with the fluorophore, ensuring selective binding and fluorescence activation. Researchers focused on optimizing these aptamers for improved brightness, stability, and minimal background fluorescence. This included engineering the aptamers and fluorophores for better performance in cellular environments. </w:t>
      </w:r>
    </w:p>
    <w:p w14:paraId="05A330EC">
      <w:pPr>
        <w:ind w:firstLine="420" w:firstLineChars="200"/>
        <w:jc w:val="left"/>
        <w:rPr>
          <w:rFonts w:hint="default"/>
          <w:lang w:val="en-US" w:eastAsia="zh-CN"/>
        </w:rPr>
      </w:pPr>
      <w:r>
        <w:rPr>
          <w:rFonts w:hint="default"/>
          <w:lang w:val="en-US" w:eastAsia="zh-CN"/>
        </w:rPr>
        <w:t>The table below lists several fluorescent small molecular-RNA pairings for which interaction patterns have been known through crystallographic studies or NMR. (The table only shows the representative individuals of each type of fluorescent small molecule. For more details, click on small molecule to jump to the corresponding view.)</w:t>
      </w:r>
    </w:p>
    <w:p w14:paraId="5C03A900">
      <w:pPr>
        <w:rPr>
          <w:rFonts w:hint="default"/>
          <w:lang w:val="en-US" w:eastAsia="zh-CN"/>
        </w:rPr>
      </w:pPr>
    </w:p>
    <w:p w14:paraId="7347F26F">
      <w:pPr>
        <w:rPr>
          <w:rFonts w:hint="eastAsia"/>
          <w:lang w:val="en-US" w:eastAsia="zh-CN"/>
        </w:rPr>
      </w:pPr>
      <w:r>
        <w:rPr>
          <w:rFonts w:hint="eastAsia" w:ascii="黑体" w:hAnsi="黑体" w:eastAsia="黑体" w:cs="黑体"/>
          <w:b/>
          <w:bCs/>
          <w:lang w:val="en-US" w:eastAsia="zh-CN"/>
        </w:rPr>
        <w:t>表格1：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2763"/>
        <w:gridCol w:w="968"/>
        <w:gridCol w:w="868"/>
        <w:gridCol w:w="697"/>
        <w:gridCol w:w="623"/>
        <w:gridCol w:w="584"/>
        <w:gridCol w:w="580"/>
        <w:gridCol w:w="737"/>
      </w:tblGrid>
      <w:tr w14:paraId="558F6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tcPr>
          <w:p w14:paraId="7250C4D9">
            <w:pPr>
              <w:rPr>
                <w:vertAlign w:val="baseline"/>
              </w:rPr>
            </w:pPr>
            <w:r>
              <w:rPr>
                <w:rFonts w:hint="eastAsia"/>
                <w:vertAlign w:val="baseline"/>
              </w:rPr>
              <w:t>Fluorescent molecule</w:t>
            </w:r>
          </w:p>
        </w:tc>
        <w:tc>
          <w:tcPr>
            <w:tcW w:w="2763" w:type="dxa"/>
          </w:tcPr>
          <w:p w14:paraId="668C8BCE">
            <w:pPr>
              <w:rPr>
                <w:vertAlign w:val="baseline"/>
              </w:rPr>
            </w:pPr>
            <w:bookmarkStart w:id="5" w:name="OLE_LINK10"/>
            <w:r>
              <w:rPr>
                <w:rFonts w:hint="eastAsia"/>
                <w:vertAlign w:val="baseline"/>
              </w:rPr>
              <w:t>UPAC</w:t>
            </w:r>
            <w:bookmarkEnd w:id="5"/>
          </w:p>
        </w:tc>
        <w:tc>
          <w:tcPr>
            <w:tcW w:w="968" w:type="dxa"/>
          </w:tcPr>
          <w:p w14:paraId="246F84BF">
            <w:pPr>
              <w:rPr>
                <w:vertAlign w:val="baseline"/>
              </w:rPr>
            </w:pPr>
            <w:r>
              <w:rPr>
                <w:rFonts w:hint="eastAsia"/>
                <w:vertAlign w:val="baseline"/>
              </w:rPr>
              <w:t>Molecular Formula</w:t>
            </w:r>
          </w:p>
        </w:tc>
        <w:tc>
          <w:tcPr>
            <w:tcW w:w="868" w:type="dxa"/>
          </w:tcPr>
          <w:p w14:paraId="4DAD7899">
            <w:pPr>
              <w:rPr>
                <w:vertAlign w:val="baseline"/>
              </w:rPr>
            </w:pPr>
            <w:r>
              <w:rPr>
                <w:rFonts w:hint="eastAsia"/>
                <w:vertAlign w:val="baseline"/>
                <w:lang w:val="en-US" w:eastAsia="zh-CN"/>
              </w:rPr>
              <w:t>M</w:t>
            </w:r>
            <w:r>
              <w:rPr>
                <w:rFonts w:hint="eastAsia"/>
                <w:vertAlign w:val="baseline"/>
              </w:rPr>
              <w:t>olar mass</w:t>
            </w:r>
          </w:p>
        </w:tc>
        <w:tc>
          <w:tcPr>
            <w:tcW w:w="697" w:type="dxa"/>
          </w:tcPr>
          <w:p w14:paraId="5EE70A3F">
            <w:pPr>
              <w:rPr>
                <w:vertAlign w:val="baseline"/>
              </w:rPr>
            </w:pPr>
            <w:r>
              <w:rPr>
                <w:rFonts w:hint="eastAsia"/>
              </w:rPr>
              <w:t>CAS</w:t>
            </w:r>
          </w:p>
        </w:tc>
        <w:tc>
          <w:tcPr>
            <w:tcW w:w="623" w:type="dxa"/>
          </w:tcPr>
          <w:p w14:paraId="110C027D">
            <w:pPr>
              <w:rPr>
                <w:rFonts w:hint="default" w:eastAsiaTheme="minorEastAsia"/>
                <w:vertAlign w:val="baseline"/>
                <w:lang w:val="en-US" w:eastAsia="zh-CN"/>
              </w:rPr>
            </w:pPr>
            <w:r>
              <w:rPr>
                <w:rFonts w:hint="eastAsia"/>
                <w:vertAlign w:val="baseline"/>
                <w:lang w:val="en-US" w:eastAsia="zh-CN"/>
              </w:rPr>
              <w:t>E</w:t>
            </w:r>
            <w:r>
              <w:rPr>
                <w:rFonts w:hint="eastAsia"/>
                <w:vertAlign w:val="baseline"/>
              </w:rPr>
              <w:t>xcitation</w:t>
            </w:r>
            <w:r>
              <w:rPr>
                <w:rFonts w:hint="eastAsia"/>
                <w:vertAlign w:val="baseline"/>
                <w:lang w:val="en-US" w:eastAsia="zh-CN"/>
              </w:rPr>
              <w:t xml:space="preserve"> (nm)</w:t>
            </w:r>
          </w:p>
        </w:tc>
        <w:tc>
          <w:tcPr>
            <w:tcW w:w="584" w:type="dxa"/>
          </w:tcPr>
          <w:p w14:paraId="08089AB6">
            <w:pPr>
              <w:rPr>
                <w:vertAlign w:val="baseline"/>
              </w:rPr>
            </w:pPr>
            <w:r>
              <w:rPr>
                <w:rFonts w:hint="eastAsia"/>
                <w:lang w:val="en-US" w:eastAsia="zh-CN"/>
              </w:rPr>
              <w:t>E</w:t>
            </w:r>
            <w:r>
              <w:rPr>
                <w:rFonts w:hint="eastAsia"/>
              </w:rPr>
              <w:t>mission</w:t>
            </w:r>
            <w:r>
              <w:rPr>
                <w:rFonts w:hint="eastAsia"/>
                <w:vertAlign w:val="baseline"/>
                <w:lang w:val="en-US" w:eastAsia="zh-CN"/>
              </w:rPr>
              <w:t xml:space="preserve"> (nm)</w:t>
            </w:r>
          </w:p>
        </w:tc>
        <w:tc>
          <w:tcPr>
            <w:tcW w:w="580" w:type="dxa"/>
          </w:tcPr>
          <w:p w14:paraId="133C9186">
            <w:pPr>
              <w:rPr>
                <w:rFonts w:hint="default"/>
                <w:lang w:val="en-US" w:eastAsia="zh-CN"/>
              </w:rPr>
            </w:pPr>
            <w:commentRangeStart w:id="3"/>
            <w:r>
              <w:rPr>
                <w:rFonts w:hint="eastAsia"/>
                <w:lang w:val="en-US" w:eastAsia="zh-CN"/>
              </w:rPr>
              <w:t>Aptamer</w:t>
            </w:r>
            <w:commentRangeEnd w:id="3"/>
            <w:r>
              <w:commentReference w:id="3"/>
            </w:r>
          </w:p>
        </w:tc>
        <w:tc>
          <w:tcPr>
            <w:tcW w:w="737" w:type="dxa"/>
          </w:tcPr>
          <w:p w14:paraId="6B4A3C97">
            <w:pPr>
              <w:rPr>
                <w:rFonts w:hint="eastAsia"/>
                <w:lang w:val="en-US" w:eastAsia="zh-CN"/>
              </w:rPr>
            </w:pPr>
            <w:r>
              <w:rPr>
                <w:rFonts w:hint="eastAsia"/>
                <w:lang w:val="en-US" w:eastAsia="zh-CN"/>
              </w:rPr>
              <w:t>Fluorogenic mechanisms</w:t>
            </w:r>
          </w:p>
        </w:tc>
      </w:tr>
      <w:tr w14:paraId="18A2A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tcPr>
          <w:p w14:paraId="6DDA1760">
            <w:pPr>
              <w:rPr>
                <w:vertAlign w:val="baseline"/>
              </w:rPr>
            </w:pPr>
            <w:r>
              <w:rPr>
                <w:rFonts w:hint="eastAsia"/>
                <w:vertAlign w:val="baseline"/>
              </w:rPr>
              <w:t>DFHBI</w:t>
            </w:r>
          </w:p>
        </w:tc>
        <w:tc>
          <w:tcPr>
            <w:tcW w:w="2763" w:type="dxa"/>
          </w:tcPr>
          <w:p w14:paraId="7A5BFC3A">
            <w:pPr>
              <w:rPr>
                <w:vertAlign w:val="baseline"/>
              </w:rPr>
            </w:pPr>
            <w:r>
              <w:rPr>
                <w:rFonts w:hint="eastAsia"/>
                <w:vertAlign w:val="baseline"/>
              </w:rPr>
              <w:t>(5Z)-5-[(3,5-difluoro-4-hydroxyphenyl)methylidene]-2,3-dimethylimidazol-4-one</w:t>
            </w:r>
          </w:p>
        </w:tc>
        <w:tc>
          <w:tcPr>
            <w:tcW w:w="968" w:type="dxa"/>
          </w:tcPr>
          <w:p w14:paraId="716EAD8C">
            <w:pPr>
              <w:rPr>
                <w:vertAlign w:val="baseline"/>
              </w:rPr>
            </w:pPr>
            <w:r>
              <w:rPr>
                <w:rFonts w:hint="eastAsia"/>
                <w:vertAlign w:val="baseline"/>
              </w:rPr>
              <w:t>C</w:t>
            </w:r>
            <w:r>
              <w:rPr>
                <w:rFonts w:hint="eastAsia"/>
                <w:vertAlign w:val="subscript"/>
              </w:rPr>
              <w:t>12</w:t>
            </w:r>
            <w:r>
              <w:rPr>
                <w:rFonts w:hint="eastAsia"/>
                <w:vertAlign w:val="baseline"/>
              </w:rPr>
              <w:t>H</w:t>
            </w:r>
            <w:r>
              <w:rPr>
                <w:rFonts w:hint="eastAsia"/>
                <w:vertAlign w:val="subscript"/>
              </w:rPr>
              <w:t>10</w:t>
            </w:r>
            <w:r>
              <w:rPr>
                <w:rFonts w:hint="eastAsia"/>
                <w:vertAlign w:val="baseline"/>
              </w:rPr>
              <w:t>F</w:t>
            </w:r>
            <w:r>
              <w:rPr>
                <w:rFonts w:hint="eastAsia"/>
                <w:vertAlign w:val="subscript"/>
              </w:rPr>
              <w:t>2</w:t>
            </w:r>
            <w:r>
              <w:rPr>
                <w:rFonts w:hint="eastAsia"/>
                <w:vertAlign w:val="baseline"/>
              </w:rPr>
              <w:t>N</w:t>
            </w:r>
            <w:r>
              <w:rPr>
                <w:rFonts w:hint="eastAsia"/>
                <w:vertAlign w:val="subscript"/>
              </w:rPr>
              <w:t>2</w:t>
            </w:r>
            <w:r>
              <w:rPr>
                <w:rFonts w:hint="eastAsia"/>
                <w:vertAlign w:val="baseline"/>
              </w:rPr>
              <w:t>O</w:t>
            </w:r>
            <w:r>
              <w:rPr>
                <w:rFonts w:hint="eastAsia"/>
                <w:vertAlign w:val="subscript"/>
              </w:rPr>
              <w:t>2</w:t>
            </w:r>
          </w:p>
        </w:tc>
        <w:tc>
          <w:tcPr>
            <w:tcW w:w="868" w:type="dxa"/>
          </w:tcPr>
          <w:p w14:paraId="79DD8F11">
            <w:pPr>
              <w:rPr>
                <w:vertAlign w:val="baseline"/>
              </w:rPr>
            </w:pPr>
            <w:r>
              <w:rPr>
                <w:rFonts w:hint="eastAsia"/>
                <w:vertAlign w:val="baseline"/>
              </w:rPr>
              <w:t>252.22 g/mol</w:t>
            </w:r>
          </w:p>
        </w:tc>
        <w:tc>
          <w:tcPr>
            <w:tcW w:w="697" w:type="dxa"/>
          </w:tcPr>
          <w:p w14:paraId="03C9894F">
            <w:pPr>
              <w:rPr>
                <w:vertAlign w:val="baseline"/>
              </w:rPr>
            </w:pPr>
            <w:r>
              <w:rPr>
                <w:rFonts w:hint="eastAsia"/>
                <w:vertAlign w:val="baseline"/>
              </w:rPr>
              <w:t>1241390-29-3</w:t>
            </w:r>
          </w:p>
        </w:tc>
        <w:tc>
          <w:tcPr>
            <w:tcW w:w="623" w:type="dxa"/>
          </w:tcPr>
          <w:p w14:paraId="73B121AB">
            <w:pPr>
              <w:rPr>
                <w:rFonts w:hint="default" w:eastAsiaTheme="minorEastAsia"/>
                <w:vertAlign w:val="baseline"/>
                <w:lang w:val="en-US" w:eastAsia="zh-CN"/>
              </w:rPr>
            </w:pPr>
            <w:r>
              <w:rPr>
                <w:rFonts w:hint="eastAsia"/>
                <w:vertAlign w:val="baseline"/>
                <w:lang w:val="en-US" w:eastAsia="zh-CN"/>
              </w:rPr>
              <w:t>469</w:t>
            </w:r>
          </w:p>
        </w:tc>
        <w:tc>
          <w:tcPr>
            <w:tcW w:w="584" w:type="dxa"/>
          </w:tcPr>
          <w:p w14:paraId="34B2EA2B">
            <w:pPr>
              <w:rPr>
                <w:rFonts w:hint="default" w:eastAsiaTheme="minorEastAsia"/>
                <w:vertAlign w:val="baseline"/>
                <w:lang w:val="en-US" w:eastAsia="zh-CN"/>
              </w:rPr>
            </w:pPr>
            <w:r>
              <w:rPr>
                <w:rFonts w:hint="eastAsia"/>
                <w:vertAlign w:val="baseline"/>
                <w:lang w:val="en-US" w:eastAsia="zh-CN"/>
              </w:rPr>
              <w:t>501</w:t>
            </w:r>
          </w:p>
        </w:tc>
        <w:tc>
          <w:tcPr>
            <w:tcW w:w="580" w:type="dxa"/>
          </w:tcPr>
          <w:p w14:paraId="28BF53D3">
            <w:pPr>
              <w:rPr>
                <w:vertAlign w:val="baseline"/>
              </w:rPr>
            </w:pPr>
            <w:commentRangeStart w:id="4"/>
            <w:r>
              <w:rPr>
                <w:rFonts w:hint="eastAsia"/>
                <w:vertAlign w:val="baseline"/>
              </w:rPr>
              <w:t>Spinach</w:t>
            </w:r>
            <w:commentRangeEnd w:id="4"/>
            <w:r>
              <w:commentReference w:id="4"/>
            </w:r>
          </w:p>
        </w:tc>
        <w:tc>
          <w:tcPr>
            <w:tcW w:w="737" w:type="dxa"/>
          </w:tcPr>
          <w:p w14:paraId="0602C57F">
            <w:pPr>
              <w:rPr>
                <w:rFonts w:hint="default" w:eastAsiaTheme="minorEastAsia"/>
                <w:vertAlign w:val="baseline"/>
                <w:lang w:val="en-US" w:eastAsia="zh-CN"/>
              </w:rPr>
            </w:pPr>
            <w:bookmarkStart w:id="6" w:name="OLE_LINK11"/>
            <w:r>
              <w:rPr>
                <w:rFonts w:hint="eastAsia"/>
                <w:vertAlign w:val="baseline"/>
                <w:lang w:val="en-US" w:eastAsia="zh-CN"/>
              </w:rPr>
              <w:t>TICT</w:t>
            </w:r>
            <w:bookmarkEnd w:id="6"/>
          </w:p>
        </w:tc>
      </w:tr>
      <w:tr w14:paraId="25CC5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tcPr>
          <w:p w14:paraId="34CB96F3">
            <w:pPr>
              <w:rPr>
                <w:vertAlign w:val="baseline"/>
              </w:rPr>
            </w:pPr>
            <w:r>
              <w:rPr>
                <w:rFonts w:hint="eastAsia"/>
                <w:vertAlign w:val="baseline"/>
              </w:rPr>
              <w:t>MG</w:t>
            </w:r>
          </w:p>
        </w:tc>
        <w:tc>
          <w:tcPr>
            <w:tcW w:w="2763" w:type="dxa"/>
          </w:tcPr>
          <w:p w14:paraId="667ACA43">
            <w:pPr>
              <w:rPr>
                <w:vertAlign w:val="baseline"/>
              </w:rPr>
            </w:pPr>
            <w:r>
              <w:rPr>
                <w:rFonts w:hint="eastAsia"/>
                <w:vertAlign w:val="baseline"/>
              </w:rPr>
              <w:t>[4-[[4-(dimethylamino)phenyl]-phenylmethylidene]cyclohexa-2,5-dien-1-ylidene]-dimethylazanium;chloride</w:t>
            </w:r>
          </w:p>
        </w:tc>
        <w:tc>
          <w:tcPr>
            <w:tcW w:w="968" w:type="dxa"/>
          </w:tcPr>
          <w:p w14:paraId="425BDA20">
            <w:pPr>
              <w:rPr>
                <w:vertAlign w:val="baseline"/>
              </w:rPr>
            </w:pPr>
            <w:r>
              <w:rPr>
                <w:rFonts w:hint="eastAsia"/>
                <w:vertAlign w:val="baseline"/>
              </w:rPr>
              <w:t>C</w:t>
            </w:r>
            <w:r>
              <w:rPr>
                <w:rFonts w:hint="eastAsia"/>
                <w:vertAlign w:val="subscript"/>
              </w:rPr>
              <w:t>23</w:t>
            </w:r>
            <w:r>
              <w:rPr>
                <w:rFonts w:hint="eastAsia"/>
                <w:vertAlign w:val="baseline"/>
              </w:rPr>
              <w:t>H</w:t>
            </w:r>
            <w:r>
              <w:rPr>
                <w:rFonts w:hint="eastAsia"/>
                <w:vertAlign w:val="subscript"/>
              </w:rPr>
              <w:t>25</w:t>
            </w:r>
            <w:r>
              <w:rPr>
                <w:rFonts w:hint="eastAsia"/>
                <w:vertAlign w:val="baseline"/>
              </w:rPr>
              <w:t>ClN</w:t>
            </w:r>
            <w:r>
              <w:rPr>
                <w:rFonts w:hint="eastAsia"/>
                <w:vertAlign w:val="subscript"/>
              </w:rPr>
              <w:t>2</w:t>
            </w:r>
          </w:p>
        </w:tc>
        <w:tc>
          <w:tcPr>
            <w:tcW w:w="868" w:type="dxa"/>
          </w:tcPr>
          <w:p w14:paraId="3C1781ED">
            <w:pPr>
              <w:rPr>
                <w:vertAlign w:val="baseline"/>
              </w:rPr>
            </w:pPr>
            <w:r>
              <w:rPr>
                <w:rFonts w:hint="eastAsia"/>
                <w:vertAlign w:val="baseline"/>
              </w:rPr>
              <w:t>364.9 g/mol</w:t>
            </w:r>
          </w:p>
        </w:tc>
        <w:tc>
          <w:tcPr>
            <w:tcW w:w="697" w:type="dxa"/>
          </w:tcPr>
          <w:p w14:paraId="657AFC92">
            <w:pPr>
              <w:rPr>
                <w:vertAlign w:val="baseline"/>
              </w:rPr>
            </w:pPr>
            <w:r>
              <w:rPr>
                <w:rFonts w:hint="eastAsia"/>
                <w:vertAlign w:val="baseline"/>
              </w:rPr>
              <w:t>569-64-2</w:t>
            </w:r>
          </w:p>
        </w:tc>
        <w:tc>
          <w:tcPr>
            <w:tcW w:w="623" w:type="dxa"/>
          </w:tcPr>
          <w:p w14:paraId="1BD4AC18">
            <w:pPr>
              <w:rPr>
                <w:rFonts w:hint="default" w:eastAsiaTheme="minorEastAsia"/>
                <w:vertAlign w:val="baseline"/>
                <w:lang w:val="en-US" w:eastAsia="zh-CN"/>
              </w:rPr>
            </w:pPr>
            <w:r>
              <w:rPr>
                <w:rFonts w:hint="eastAsia"/>
                <w:vertAlign w:val="baseline"/>
                <w:lang w:val="en-US" w:eastAsia="zh-CN"/>
              </w:rPr>
              <w:t>630</w:t>
            </w:r>
          </w:p>
        </w:tc>
        <w:tc>
          <w:tcPr>
            <w:tcW w:w="584" w:type="dxa"/>
          </w:tcPr>
          <w:p w14:paraId="3AFBBE63">
            <w:pPr>
              <w:rPr>
                <w:rFonts w:hint="default" w:eastAsiaTheme="minorEastAsia"/>
                <w:vertAlign w:val="baseline"/>
                <w:lang w:val="en-US" w:eastAsia="zh-CN"/>
              </w:rPr>
            </w:pPr>
            <w:r>
              <w:rPr>
                <w:rFonts w:hint="eastAsia"/>
                <w:vertAlign w:val="baseline"/>
                <w:lang w:val="en-US" w:eastAsia="zh-CN"/>
              </w:rPr>
              <w:t>655</w:t>
            </w:r>
          </w:p>
        </w:tc>
        <w:tc>
          <w:tcPr>
            <w:tcW w:w="580" w:type="dxa"/>
          </w:tcPr>
          <w:p w14:paraId="442F0C4E">
            <w:pPr>
              <w:rPr>
                <w:rFonts w:hint="default" w:eastAsiaTheme="minorEastAsia"/>
                <w:vertAlign w:val="baseline"/>
                <w:lang w:val="en-US" w:eastAsia="zh-CN"/>
              </w:rPr>
            </w:pPr>
            <w:commentRangeStart w:id="5"/>
            <w:r>
              <w:rPr>
                <w:rFonts w:hint="eastAsia"/>
                <w:vertAlign w:val="baseline"/>
                <w:lang w:val="en-US" w:eastAsia="zh-CN"/>
              </w:rPr>
              <w:t xml:space="preserve">MG aptamer </w:t>
            </w:r>
            <w:commentRangeEnd w:id="5"/>
            <w:r>
              <w:commentReference w:id="5"/>
            </w:r>
          </w:p>
        </w:tc>
        <w:tc>
          <w:tcPr>
            <w:tcW w:w="737" w:type="dxa"/>
          </w:tcPr>
          <w:p w14:paraId="51472108">
            <w:pPr>
              <w:rPr>
                <w:vertAlign w:val="baseline"/>
              </w:rPr>
            </w:pPr>
            <w:r>
              <w:rPr>
                <w:rFonts w:hint="eastAsia"/>
                <w:vertAlign w:val="baseline"/>
              </w:rPr>
              <w:t>TICT</w:t>
            </w:r>
          </w:p>
        </w:tc>
      </w:tr>
      <w:tr w14:paraId="01057F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tcPr>
          <w:p w14:paraId="3A48E1B6">
            <w:pPr>
              <w:rPr>
                <w:vertAlign w:val="baseline"/>
              </w:rPr>
            </w:pPr>
            <w:r>
              <w:rPr>
                <w:rFonts w:hint="eastAsia"/>
                <w:vertAlign w:val="baseline"/>
              </w:rPr>
              <w:t>HBC 530</w:t>
            </w:r>
          </w:p>
        </w:tc>
        <w:tc>
          <w:tcPr>
            <w:tcW w:w="2763" w:type="dxa"/>
          </w:tcPr>
          <w:p w14:paraId="49981ABA">
            <w:pPr>
              <w:rPr>
                <w:vertAlign w:val="baseline"/>
              </w:rPr>
            </w:pPr>
            <w:r>
              <w:rPr>
                <w:rFonts w:hint="eastAsia"/>
                <w:vertAlign w:val="baseline"/>
              </w:rPr>
              <w:t>4-[(E)-1-cyano-2-[4-[2-hydroxyethyl(methyl)amino]phenyl]ethenyl]benzonitrile</w:t>
            </w:r>
          </w:p>
        </w:tc>
        <w:tc>
          <w:tcPr>
            <w:tcW w:w="968" w:type="dxa"/>
          </w:tcPr>
          <w:p w14:paraId="71C0BF91">
            <w:pPr>
              <w:rPr>
                <w:vertAlign w:val="baseline"/>
              </w:rPr>
            </w:pPr>
            <w:r>
              <w:rPr>
                <w:rFonts w:hint="eastAsia"/>
                <w:vertAlign w:val="baseline"/>
              </w:rPr>
              <w:t>C</w:t>
            </w:r>
            <w:r>
              <w:rPr>
                <w:rFonts w:hint="eastAsia"/>
                <w:vertAlign w:val="subscript"/>
              </w:rPr>
              <w:t>19</w:t>
            </w:r>
            <w:r>
              <w:rPr>
                <w:rFonts w:hint="eastAsia"/>
                <w:vertAlign w:val="baseline"/>
              </w:rPr>
              <w:t>H</w:t>
            </w:r>
            <w:r>
              <w:rPr>
                <w:rFonts w:hint="eastAsia"/>
                <w:vertAlign w:val="subscript"/>
              </w:rPr>
              <w:t>17</w:t>
            </w:r>
            <w:r>
              <w:rPr>
                <w:rFonts w:hint="eastAsia"/>
                <w:vertAlign w:val="baseline"/>
              </w:rPr>
              <w:t>N</w:t>
            </w:r>
            <w:r>
              <w:rPr>
                <w:rFonts w:hint="eastAsia"/>
                <w:vertAlign w:val="subscript"/>
              </w:rPr>
              <w:t>3</w:t>
            </w:r>
            <w:r>
              <w:rPr>
                <w:rFonts w:hint="eastAsia"/>
                <w:vertAlign w:val="baseline"/>
              </w:rPr>
              <w:t>O</w:t>
            </w:r>
          </w:p>
        </w:tc>
        <w:tc>
          <w:tcPr>
            <w:tcW w:w="868" w:type="dxa"/>
          </w:tcPr>
          <w:p w14:paraId="5F4A0143">
            <w:pPr>
              <w:rPr>
                <w:vertAlign w:val="baseline"/>
              </w:rPr>
            </w:pPr>
            <w:r>
              <w:rPr>
                <w:rFonts w:hint="eastAsia"/>
                <w:vertAlign w:val="baseline"/>
              </w:rPr>
              <w:t>303.4 g/mol</w:t>
            </w:r>
          </w:p>
        </w:tc>
        <w:tc>
          <w:tcPr>
            <w:tcW w:w="697" w:type="dxa"/>
          </w:tcPr>
          <w:p w14:paraId="29A6BB7F">
            <w:pPr>
              <w:rPr>
                <w:vertAlign w:val="baseline"/>
              </w:rPr>
            </w:pPr>
            <w:r>
              <w:rPr>
                <w:rFonts w:hint="eastAsia"/>
                <w:vertAlign w:val="baseline"/>
              </w:rPr>
              <w:t>156840-13-0</w:t>
            </w:r>
          </w:p>
        </w:tc>
        <w:tc>
          <w:tcPr>
            <w:tcW w:w="623" w:type="dxa"/>
          </w:tcPr>
          <w:p w14:paraId="70924D49">
            <w:pPr>
              <w:rPr>
                <w:rFonts w:hint="default" w:eastAsiaTheme="minorEastAsia"/>
                <w:vertAlign w:val="baseline"/>
                <w:lang w:val="en-US" w:eastAsia="zh-CN"/>
              </w:rPr>
            </w:pPr>
            <w:r>
              <w:rPr>
                <w:rFonts w:hint="eastAsia"/>
                <w:vertAlign w:val="baseline"/>
                <w:lang w:val="en-US" w:eastAsia="zh-CN"/>
              </w:rPr>
              <w:t>485</w:t>
            </w:r>
          </w:p>
        </w:tc>
        <w:tc>
          <w:tcPr>
            <w:tcW w:w="584" w:type="dxa"/>
          </w:tcPr>
          <w:p w14:paraId="28961498">
            <w:pPr>
              <w:rPr>
                <w:rFonts w:hint="default" w:eastAsiaTheme="minorEastAsia"/>
                <w:vertAlign w:val="baseline"/>
                <w:lang w:val="en-US" w:eastAsia="zh-CN"/>
              </w:rPr>
            </w:pPr>
            <w:r>
              <w:rPr>
                <w:rFonts w:hint="eastAsia"/>
                <w:vertAlign w:val="baseline"/>
                <w:lang w:val="en-US" w:eastAsia="zh-CN"/>
              </w:rPr>
              <w:t>530</w:t>
            </w:r>
          </w:p>
        </w:tc>
        <w:tc>
          <w:tcPr>
            <w:tcW w:w="580" w:type="dxa"/>
          </w:tcPr>
          <w:p w14:paraId="605EDDAD">
            <w:pPr>
              <w:rPr>
                <w:rFonts w:hint="default" w:eastAsiaTheme="minorEastAsia"/>
                <w:vertAlign w:val="baseline"/>
                <w:lang w:val="en-US" w:eastAsia="zh-CN"/>
              </w:rPr>
            </w:pPr>
            <w:commentRangeStart w:id="6"/>
            <w:r>
              <w:rPr>
                <w:rFonts w:hint="eastAsia"/>
                <w:vertAlign w:val="baseline"/>
                <w:lang w:val="en-US" w:eastAsia="zh-CN"/>
              </w:rPr>
              <w:t>Pepper</w:t>
            </w:r>
            <w:commentRangeEnd w:id="6"/>
            <w:r>
              <w:commentReference w:id="6"/>
            </w:r>
          </w:p>
        </w:tc>
        <w:tc>
          <w:tcPr>
            <w:tcW w:w="737" w:type="dxa"/>
          </w:tcPr>
          <w:p w14:paraId="778C7F22">
            <w:pPr>
              <w:rPr>
                <w:rFonts w:hint="default" w:eastAsiaTheme="minorEastAsia"/>
                <w:vertAlign w:val="baseline"/>
                <w:lang w:val="en-US" w:eastAsia="zh-CN"/>
              </w:rPr>
            </w:pPr>
            <w:r>
              <w:rPr>
                <w:rFonts w:hint="eastAsia"/>
                <w:vertAlign w:val="baseline"/>
                <w:lang w:val="en-US" w:eastAsia="zh-CN"/>
              </w:rPr>
              <w:t>TICT</w:t>
            </w:r>
          </w:p>
        </w:tc>
      </w:tr>
      <w:tr w14:paraId="29F31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tcPr>
          <w:p w14:paraId="42158FD4">
            <w:pPr>
              <w:rPr>
                <w:rFonts w:hint="default" w:eastAsiaTheme="minorEastAsia"/>
                <w:vertAlign w:val="baseline"/>
                <w:lang w:val="en-US" w:eastAsia="zh-CN"/>
              </w:rPr>
            </w:pPr>
            <w:r>
              <w:rPr>
                <w:rFonts w:hint="eastAsia"/>
                <w:vertAlign w:val="baseline"/>
                <w:lang w:val="en-US" w:eastAsia="zh-CN"/>
              </w:rPr>
              <w:t>TO1</w:t>
            </w:r>
          </w:p>
        </w:tc>
        <w:tc>
          <w:tcPr>
            <w:tcW w:w="2763" w:type="dxa"/>
          </w:tcPr>
          <w:p w14:paraId="3FBE1D65">
            <w:pPr>
              <w:rPr>
                <w:vertAlign w:val="baseline"/>
              </w:rPr>
            </w:pPr>
            <w:r>
              <w:rPr>
                <w:rFonts w:hint="eastAsia"/>
                <w:vertAlign w:val="baseline"/>
              </w:rPr>
              <w:t>4-methylbenzenesulfonate;(2Z)-3-methyl-2-[(1-methylquinolin-1-ium-4-yl)methylidene]-1,3-benzothiazole</w:t>
            </w:r>
          </w:p>
        </w:tc>
        <w:tc>
          <w:tcPr>
            <w:tcW w:w="968" w:type="dxa"/>
          </w:tcPr>
          <w:p w14:paraId="3E7FBA6E">
            <w:pPr>
              <w:rPr>
                <w:vertAlign w:val="baseline"/>
              </w:rPr>
            </w:pPr>
            <w:r>
              <w:rPr>
                <w:rFonts w:hint="eastAsia"/>
                <w:vertAlign w:val="baseline"/>
              </w:rPr>
              <w:t>C</w:t>
            </w:r>
            <w:r>
              <w:rPr>
                <w:rFonts w:hint="eastAsia"/>
                <w:vertAlign w:val="subscript"/>
              </w:rPr>
              <w:t>26</w:t>
            </w:r>
            <w:r>
              <w:rPr>
                <w:rFonts w:hint="eastAsia"/>
                <w:vertAlign w:val="baseline"/>
              </w:rPr>
              <w:t>H</w:t>
            </w:r>
            <w:r>
              <w:rPr>
                <w:rFonts w:hint="eastAsia"/>
                <w:vertAlign w:val="subscript"/>
              </w:rPr>
              <w:t>24</w:t>
            </w:r>
            <w:r>
              <w:rPr>
                <w:rFonts w:hint="eastAsia"/>
                <w:vertAlign w:val="baseline"/>
              </w:rPr>
              <w:t>N</w:t>
            </w:r>
            <w:r>
              <w:rPr>
                <w:rFonts w:hint="eastAsia"/>
                <w:vertAlign w:val="subscript"/>
              </w:rPr>
              <w:t>2</w:t>
            </w:r>
            <w:r>
              <w:rPr>
                <w:rFonts w:hint="eastAsia"/>
                <w:vertAlign w:val="baseline"/>
              </w:rPr>
              <w:t>O</w:t>
            </w:r>
            <w:r>
              <w:rPr>
                <w:rFonts w:hint="eastAsia"/>
                <w:vertAlign w:val="subscript"/>
              </w:rPr>
              <w:t>3</w:t>
            </w:r>
            <w:r>
              <w:rPr>
                <w:rFonts w:hint="eastAsia"/>
                <w:vertAlign w:val="baseline"/>
              </w:rPr>
              <w:t>S</w:t>
            </w:r>
            <w:r>
              <w:rPr>
                <w:rFonts w:hint="eastAsia"/>
                <w:vertAlign w:val="subscript"/>
              </w:rPr>
              <w:t>2</w:t>
            </w:r>
          </w:p>
        </w:tc>
        <w:tc>
          <w:tcPr>
            <w:tcW w:w="868" w:type="dxa"/>
          </w:tcPr>
          <w:p w14:paraId="124FC220">
            <w:pPr>
              <w:rPr>
                <w:vertAlign w:val="baseline"/>
              </w:rPr>
            </w:pPr>
            <w:r>
              <w:rPr>
                <w:rFonts w:hint="eastAsia"/>
                <w:vertAlign w:val="baseline"/>
              </w:rPr>
              <w:t>476.6 g/mol</w:t>
            </w:r>
          </w:p>
        </w:tc>
        <w:tc>
          <w:tcPr>
            <w:tcW w:w="697" w:type="dxa"/>
          </w:tcPr>
          <w:p w14:paraId="1E976665">
            <w:pPr>
              <w:rPr>
                <w:vertAlign w:val="baseline"/>
              </w:rPr>
            </w:pPr>
            <w:r>
              <w:rPr>
                <w:rFonts w:hint="eastAsia"/>
                <w:vertAlign w:val="baseline"/>
              </w:rPr>
              <w:t>107091-89-4</w:t>
            </w:r>
          </w:p>
        </w:tc>
        <w:tc>
          <w:tcPr>
            <w:tcW w:w="623" w:type="dxa"/>
          </w:tcPr>
          <w:p w14:paraId="3DE33F9C">
            <w:pPr>
              <w:rPr>
                <w:rFonts w:hint="default" w:eastAsiaTheme="minorEastAsia"/>
                <w:vertAlign w:val="baseline"/>
                <w:lang w:val="en-US" w:eastAsia="zh-CN"/>
              </w:rPr>
            </w:pPr>
            <w:r>
              <w:rPr>
                <w:rFonts w:hint="eastAsia"/>
                <w:vertAlign w:val="baseline"/>
                <w:lang w:val="en-US" w:eastAsia="zh-CN"/>
              </w:rPr>
              <w:t>510</w:t>
            </w:r>
          </w:p>
        </w:tc>
        <w:tc>
          <w:tcPr>
            <w:tcW w:w="584" w:type="dxa"/>
          </w:tcPr>
          <w:p w14:paraId="02211C29">
            <w:pPr>
              <w:rPr>
                <w:rFonts w:hint="default" w:eastAsiaTheme="minorEastAsia"/>
                <w:vertAlign w:val="baseline"/>
                <w:lang w:val="en-US" w:eastAsia="zh-CN"/>
              </w:rPr>
            </w:pPr>
            <w:r>
              <w:rPr>
                <w:rFonts w:hint="eastAsia"/>
                <w:vertAlign w:val="baseline"/>
                <w:lang w:val="en-US" w:eastAsia="zh-CN"/>
              </w:rPr>
              <w:t>535</w:t>
            </w:r>
          </w:p>
        </w:tc>
        <w:tc>
          <w:tcPr>
            <w:tcW w:w="580" w:type="dxa"/>
          </w:tcPr>
          <w:p w14:paraId="1A693F3E">
            <w:pPr>
              <w:rPr>
                <w:rFonts w:hint="default" w:eastAsiaTheme="minorEastAsia"/>
                <w:vertAlign w:val="baseline"/>
                <w:lang w:val="en-US" w:eastAsia="zh-CN"/>
              </w:rPr>
            </w:pPr>
            <w:commentRangeStart w:id="7"/>
            <w:r>
              <w:rPr>
                <w:rFonts w:hint="eastAsia"/>
                <w:vertAlign w:val="baseline"/>
                <w:lang w:val="en-US" w:eastAsia="zh-CN"/>
              </w:rPr>
              <w:t>Mango</w:t>
            </w:r>
            <w:commentRangeEnd w:id="7"/>
            <w:r>
              <w:commentReference w:id="7"/>
            </w:r>
          </w:p>
        </w:tc>
        <w:tc>
          <w:tcPr>
            <w:tcW w:w="737" w:type="dxa"/>
          </w:tcPr>
          <w:p w14:paraId="175ABFDA">
            <w:pPr>
              <w:rPr>
                <w:vertAlign w:val="baseline"/>
              </w:rPr>
            </w:pPr>
            <w:bookmarkStart w:id="7" w:name="OLE_LINK12"/>
            <w:r>
              <w:rPr>
                <w:rFonts w:hint="eastAsia"/>
                <w:vertAlign w:val="baseline"/>
                <w:lang w:val="en-US" w:eastAsia="zh-CN"/>
              </w:rPr>
              <w:t>TICT</w:t>
            </w:r>
            <w:bookmarkEnd w:id="7"/>
          </w:p>
        </w:tc>
      </w:tr>
      <w:tr w14:paraId="7A6E5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tcPr>
          <w:p w14:paraId="5D5F8109">
            <w:pPr>
              <w:rPr>
                <w:rFonts w:hint="default" w:eastAsiaTheme="minorEastAsia"/>
                <w:vertAlign w:val="baseline"/>
                <w:lang w:val="en-US" w:eastAsia="zh-CN"/>
              </w:rPr>
            </w:pPr>
            <w:r>
              <w:rPr>
                <w:rFonts w:hint="eastAsia"/>
                <w:vertAlign w:val="baseline"/>
                <w:lang w:val="en-US" w:eastAsia="zh-CN"/>
              </w:rPr>
              <w:t>DFHO</w:t>
            </w:r>
          </w:p>
        </w:tc>
        <w:tc>
          <w:tcPr>
            <w:tcW w:w="2763" w:type="dxa"/>
          </w:tcPr>
          <w:p w14:paraId="2B67CCB8">
            <w:pPr>
              <w:rPr>
                <w:vertAlign w:val="baseline"/>
              </w:rPr>
            </w:pPr>
            <w:r>
              <w:rPr>
                <w:rFonts w:hint="eastAsia"/>
                <w:vertAlign w:val="baseline"/>
              </w:rPr>
              <w:t>(5Z)-5-[(3,5-difluoro-4-hydroxyphenyl)methylidene]-3-methyl-2-(nitrosomethylidene)imidazolidin-4-one</w:t>
            </w:r>
          </w:p>
        </w:tc>
        <w:tc>
          <w:tcPr>
            <w:tcW w:w="968" w:type="dxa"/>
          </w:tcPr>
          <w:p w14:paraId="7FCB809D">
            <w:pPr>
              <w:rPr>
                <w:vertAlign w:val="baseline"/>
              </w:rPr>
            </w:pPr>
            <w:r>
              <w:rPr>
                <w:rFonts w:hint="eastAsia"/>
                <w:vertAlign w:val="baseline"/>
              </w:rPr>
              <w:t>C</w:t>
            </w:r>
            <w:r>
              <w:rPr>
                <w:rFonts w:hint="eastAsia"/>
                <w:vertAlign w:val="subscript"/>
              </w:rPr>
              <w:t>12</w:t>
            </w:r>
            <w:r>
              <w:rPr>
                <w:rFonts w:hint="eastAsia"/>
                <w:vertAlign w:val="baseline"/>
              </w:rPr>
              <w:t>H</w:t>
            </w:r>
            <w:r>
              <w:rPr>
                <w:rFonts w:hint="eastAsia"/>
                <w:vertAlign w:val="subscript"/>
              </w:rPr>
              <w:t>9</w:t>
            </w:r>
            <w:r>
              <w:rPr>
                <w:rFonts w:hint="eastAsia"/>
                <w:vertAlign w:val="baseline"/>
              </w:rPr>
              <w:t>F</w:t>
            </w:r>
            <w:r>
              <w:rPr>
                <w:rFonts w:hint="eastAsia"/>
                <w:vertAlign w:val="subscript"/>
              </w:rPr>
              <w:t>2</w:t>
            </w:r>
            <w:r>
              <w:rPr>
                <w:rFonts w:hint="eastAsia"/>
                <w:vertAlign w:val="baseline"/>
              </w:rPr>
              <w:t>N</w:t>
            </w:r>
            <w:r>
              <w:rPr>
                <w:rFonts w:hint="eastAsia"/>
                <w:vertAlign w:val="subscript"/>
              </w:rPr>
              <w:t>3</w:t>
            </w:r>
            <w:r>
              <w:rPr>
                <w:rFonts w:hint="eastAsia"/>
                <w:vertAlign w:val="baseline"/>
              </w:rPr>
              <w:t>O</w:t>
            </w:r>
            <w:r>
              <w:rPr>
                <w:rFonts w:hint="eastAsia"/>
                <w:vertAlign w:val="subscript"/>
              </w:rPr>
              <w:t>3</w:t>
            </w:r>
          </w:p>
        </w:tc>
        <w:tc>
          <w:tcPr>
            <w:tcW w:w="868" w:type="dxa"/>
          </w:tcPr>
          <w:p w14:paraId="1A92096C">
            <w:pPr>
              <w:rPr>
                <w:vertAlign w:val="baseline"/>
              </w:rPr>
            </w:pPr>
            <w:r>
              <w:rPr>
                <w:rFonts w:hint="eastAsia"/>
                <w:vertAlign w:val="baseline"/>
              </w:rPr>
              <w:t>281.21 g/mol</w:t>
            </w:r>
          </w:p>
        </w:tc>
        <w:tc>
          <w:tcPr>
            <w:tcW w:w="697" w:type="dxa"/>
          </w:tcPr>
          <w:p w14:paraId="032470A5">
            <w:pPr>
              <w:rPr>
                <w:vertAlign w:val="baseline"/>
              </w:rPr>
            </w:pPr>
            <w:r>
              <w:rPr>
                <w:rFonts w:hint="eastAsia"/>
                <w:vertAlign w:val="baseline"/>
              </w:rPr>
              <w:t>1420815-34-4</w:t>
            </w:r>
          </w:p>
        </w:tc>
        <w:tc>
          <w:tcPr>
            <w:tcW w:w="623" w:type="dxa"/>
          </w:tcPr>
          <w:p w14:paraId="2FBC2382">
            <w:pPr>
              <w:rPr>
                <w:rFonts w:hint="default" w:eastAsiaTheme="minorEastAsia"/>
                <w:vertAlign w:val="baseline"/>
                <w:lang w:val="en-US" w:eastAsia="zh-CN"/>
              </w:rPr>
            </w:pPr>
            <w:r>
              <w:rPr>
                <w:rFonts w:hint="eastAsia"/>
                <w:vertAlign w:val="baseline"/>
                <w:lang w:val="en-US" w:eastAsia="zh-CN"/>
              </w:rPr>
              <w:t>505</w:t>
            </w:r>
          </w:p>
        </w:tc>
        <w:tc>
          <w:tcPr>
            <w:tcW w:w="584" w:type="dxa"/>
          </w:tcPr>
          <w:p w14:paraId="31559BFA">
            <w:pPr>
              <w:rPr>
                <w:rFonts w:hint="default" w:eastAsiaTheme="minorEastAsia"/>
                <w:vertAlign w:val="baseline"/>
                <w:lang w:val="en-US" w:eastAsia="zh-CN"/>
              </w:rPr>
            </w:pPr>
            <w:r>
              <w:rPr>
                <w:rFonts w:hint="eastAsia"/>
                <w:vertAlign w:val="baseline"/>
                <w:lang w:val="en-US" w:eastAsia="zh-CN"/>
              </w:rPr>
              <w:t>545</w:t>
            </w:r>
          </w:p>
        </w:tc>
        <w:tc>
          <w:tcPr>
            <w:tcW w:w="580" w:type="dxa"/>
          </w:tcPr>
          <w:p w14:paraId="792EF466">
            <w:pPr>
              <w:rPr>
                <w:rFonts w:hint="default"/>
                <w:vertAlign w:val="baseline"/>
                <w:lang w:val="en-US" w:eastAsia="zh-CN"/>
              </w:rPr>
            </w:pPr>
            <w:commentRangeStart w:id="8"/>
            <w:r>
              <w:rPr>
                <w:rFonts w:hint="eastAsia"/>
                <w:vertAlign w:val="baseline"/>
                <w:lang w:val="en-US" w:eastAsia="zh-CN"/>
              </w:rPr>
              <w:t>Corn</w:t>
            </w:r>
            <w:commentRangeEnd w:id="8"/>
            <w:r>
              <w:commentReference w:id="8"/>
            </w:r>
          </w:p>
        </w:tc>
        <w:tc>
          <w:tcPr>
            <w:tcW w:w="737" w:type="dxa"/>
          </w:tcPr>
          <w:p w14:paraId="1E1C2575">
            <w:pPr>
              <w:rPr>
                <w:vertAlign w:val="baseline"/>
              </w:rPr>
            </w:pPr>
            <w:r>
              <w:rPr>
                <w:rFonts w:hint="eastAsia"/>
                <w:vertAlign w:val="baseline"/>
                <w:lang w:val="en-US" w:eastAsia="zh-CN"/>
              </w:rPr>
              <w:t>TICT</w:t>
            </w:r>
          </w:p>
        </w:tc>
      </w:tr>
      <w:tr w14:paraId="10576E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tcPr>
          <w:p w14:paraId="14CC78C1">
            <w:pPr>
              <w:rPr>
                <w:rFonts w:hint="default"/>
                <w:vertAlign w:val="baseline"/>
                <w:lang w:val="en-US" w:eastAsia="zh-CN"/>
              </w:rPr>
            </w:pPr>
            <w:r>
              <w:rPr>
                <w:rFonts w:hint="eastAsia"/>
                <w:vertAlign w:val="baseline"/>
                <w:lang w:val="en-US" w:eastAsia="zh-CN"/>
              </w:rPr>
              <w:t>DMHBI</w:t>
            </w:r>
          </w:p>
        </w:tc>
        <w:tc>
          <w:tcPr>
            <w:tcW w:w="2763" w:type="dxa"/>
          </w:tcPr>
          <w:p w14:paraId="215129F4">
            <w:pPr>
              <w:rPr>
                <w:rFonts w:hint="eastAsia"/>
                <w:vertAlign w:val="baseline"/>
                <w:lang w:val="en-US" w:eastAsia="zh-CN"/>
              </w:rPr>
            </w:pPr>
            <w:r>
              <w:rPr>
                <w:rFonts w:hint="eastAsia"/>
                <w:vertAlign w:val="baseline"/>
                <w:lang w:val="en-US" w:eastAsia="zh-CN"/>
              </w:rPr>
              <w:t>5-[(4-hydroxy-3,5-dimethoxyphenyl)methylidene]-2,3-dimethylimidazol-4-one</w:t>
            </w:r>
          </w:p>
        </w:tc>
        <w:tc>
          <w:tcPr>
            <w:tcW w:w="968" w:type="dxa"/>
          </w:tcPr>
          <w:p w14:paraId="1B089520">
            <w:pPr>
              <w:rPr>
                <w:rFonts w:hint="eastAsia"/>
                <w:vertAlign w:val="baseline"/>
                <w:lang w:val="en-US" w:eastAsia="zh-CN"/>
              </w:rPr>
            </w:pPr>
            <w:r>
              <w:rPr>
                <w:rFonts w:hint="eastAsia"/>
                <w:vertAlign w:val="baseline"/>
                <w:lang w:val="en-US" w:eastAsia="zh-CN"/>
              </w:rPr>
              <w:t>C</w:t>
            </w:r>
            <w:r>
              <w:rPr>
                <w:rFonts w:hint="eastAsia"/>
                <w:vertAlign w:val="subscript"/>
                <w:lang w:val="en-US" w:eastAsia="zh-CN"/>
              </w:rPr>
              <w:t>14</w:t>
            </w:r>
            <w:r>
              <w:rPr>
                <w:rFonts w:hint="eastAsia"/>
                <w:vertAlign w:val="baseline"/>
                <w:lang w:val="en-US" w:eastAsia="zh-CN"/>
              </w:rPr>
              <w:t>H</w:t>
            </w:r>
            <w:r>
              <w:rPr>
                <w:rFonts w:hint="eastAsia"/>
                <w:vertAlign w:val="subscript"/>
                <w:lang w:val="en-US" w:eastAsia="zh-CN"/>
              </w:rPr>
              <w:t>16</w:t>
            </w:r>
            <w:r>
              <w:rPr>
                <w:rFonts w:hint="eastAsia"/>
                <w:vertAlign w:val="baseline"/>
                <w:lang w:val="en-US" w:eastAsia="zh-CN"/>
              </w:rPr>
              <w:t>N</w:t>
            </w:r>
            <w:r>
              <w:rPr>
                <w:rFonts w:hint="eastAsia"/>
                <w:vertAlign w:val="subscript"/>
                <w:lang w:val="en-US" w:eastAsia="zh-CN"/>
              </w:rPr>
              <w:t>2</w:t>
            </w:r>
            <w:r>
              <w:rPr>
                <w:rFonts w:hint="eastAsia"/>
                <w:vertAlign w:val="baseline"/>
                <w:lang w:val="en-US" w:eastAsia="zh-CN"/>
              </w:rPr>
              <w:t>O</w:t>
            </w:r>
            <w:r>
              <w:rPr>
                <w:rFonts w:hint="eastAsia"/>
                <w:vertAlign w:val="subscript"/>
                <w:lang w:val="en-US" w:eastAsia="zh-CN"/>
              </w:rPr>
              <w:t>4</w:t>
            </w:r>
          </w:p>
        </w:tc>
        <w:tc>
          <w:tcPr>
            <w:tcW w:w="868" w:type="dxa"/>
          </w:tcPr>
          <w:p w14:paraId="0B9A46E4">
            <w:pPr>
              <w:rPr>
                <w:rFonts w:hint="eastAsia"/>
                <w:vertAlign w:val="baseline"/>
                <w:lang w:val="en-US" w:eastAsia="zh-CN"/>
              </w:rPr>
            </w:pPr>
            <w:r>
              <w:rPr>
                <w:rFonts w:hint="eastAsia"/>
                <w:vertAlign w:val="baseline"/>
                <w:lang w:val="en-US" w:eastAsia="zh-CN"/>
              </w:rPr>
              <w:t>276.29 g/mol</w:t>
            </w:r>
          </w:p>
        </w:tc>
        <w:tc>
          <w:tcPr>
            <w:tcW w:w="697" w:type="dxa"/>
          </w:tcPr>
          <w:p w14:paraId="23123BC9">
            <w:pPr>
              <w:rPr>
                <w:rFonts w:hint="eastAsia"/>
                <w:vertAlign w:val="baseline"/>
                <w:lang w:val="en-US" w:eastAsia="zh-CN"/>
              </w:rPr>
            </w:pPr>
            <w:r>
              <w:rPr>
                <w:rFonts w:hint="eastAsia"/>
                <w:vertAlign w:val="baseline"/>
                <w:lang w:val="en-US" w:eastAsia="zh-CN"/>
              </w:rPr>
              <w:t>1629243-34-0</w:t>
            </w:r>
          </w:p>
        </w:tc>
        <w:tc>
          <w:tcPr>
            <w:tcW w:w="623" w:type="dxa"/>
          </w:tcPr>
          <w:p w14:paraId="1B79B709">
            <w:pPr>
              <w:rPr>
                <w:rFonts w:hint="default"/>
                <w:vertAlign w:val="baseline"/>
                <w:lang w:val="en-US" w:eastAsia="zh-CN"/>
              </w:rPr>
            </w:pPr>
            <w:r>
              <w:rPr>
                <w:rFonts w:hint="eastAsia"/>
                <w:vertAlign w:val="baseline"/>
                <w:lang w:val="en-US" w:eastAsia="zh-CN"/>
              </w:rPr>
              <w:t>400</w:t>
            </w:r>
          </w:p>
        </w:tc>
        <w:tc>
          <w:tcPr>
            <w:tcW w:w="584" w:type="dxa"/>
          </w:tcPr>
          <w:p w14:paraId="0D0F4762">
            <w:pPr>
              <w:rPr>
                <w:rFonts w:hint="default"/>
                <w:vertAlign w:val="baseline"/>
                <w:lang w:val="en-US" w:eastAsia="zh-CN"/>
              </w:rPr>
            </w:pPr>
            <w:r>
              <w:rPr>
                <w:rFonts w:hint="eastAsia"/>
                <w:vertAlign w:val="baseline"/>
                <w:lang w:val="en-US" w:eastAsia="zh-CN"/>
              </w:rPr>
              <w:t>537</w:t>
            </w:r>
          </w:p>
        </w:tc>
        <w:tc>
          <w:tcPr>
            <w:tcW w:w="580" w:type="dxa"/>
          </w:tcPr>
          <w:p w14:paraId="79B0583E">
            <w:pPr>
              <w:rPr>
                <w:rFonts w:hint="default"/>
                <w:vertAlign w:val="baseline"/>
                <w:lang w:val="en-US" w:eastAsia="zh-CN"/>
              </w:rPr>
            </w:pPr>
            <w:commentRangeStart w:id="9"/>
            <w:r>
              <w:rPr>
                <w:rFonts w:hint="eastAsia"/>
                <w:vertAlign w:val="baseline"/>
                <w:lang w:val="en-US" w:eastAsia="zh-CN"/>
              </w:rPr>
              <w:t>Chili</w:t>
            </w:r>
            <w:commentRangeEnd w:id="9"/>
            <w:r>
              <w:commentReference w:id="9"/>
            </w:r>
          </w:p>
        </w:tc>
        <w:tc>
          <w:tcPr>
            <w:tcW w:w="737" w:type="dxa"/>
          </w:tcPr>
          <w:p w14:paraId="69C635E2">
            <w:pPr>
              <w:rPr>
                <w:rFonts w:hint="eastAsia"/>
                <w:vertAlign w:val="baseline"/>
                <w:lang w:val="en-US" w:eastAsia="zh-CN"/>
              </w:rPr>
            </w:pPr>
            <w:r>
              <w:rPr>
                <w:rFonts w:hint="eastAsia"/>
                <w:vertAlign w:val="baseline"/>
                <w:lang w:val="en-US" w:eastAsia="zh-CN"/>
              </w:rPr>
              <w:t>TICT</w:t>
            </w:r>
          </w:p>
        </w:tc>
      </w:tr>
      <w:tr w14:paraId="133CD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tcPr>
          <w:p w14:paraId="22C11642">
            <w:pPr>
              <w:rPr>
                <w:rFonts w:hint="default"/>
                <w:vertAlign w:val="baseline"/>
                <w:lang w:val="en-US" w:eastAsia="zh-CN"/>
              </w:rPr>
            </w:pPr>
            <w:r>
              <w:rPr>
                <w:rFonts w:hint="eastAsia"/>
                <w:vertAlign w:val="baseline"/>
                <w:lang w:val="en-US" w:eastAsia="zh-CN"/>
              </w:rPr>
              <w:t>YO3</w:t>
            </w:r>
          </w:p>
        </w:tc>
        <w:tc>
          <w:tcPr>
            <w:tcW w:w="2763" w:type="dxa"/>
          </w:tcPr>
          <w:p w14:paraId="73930D71">
            <w:pPr>
              <w:rPr>
                <w:rFonts w:hint="eastAsia"/>
                <w:vertAlign w:val="baseline"/>
                <w:lang w:val="en-US" w:eastAsia="zh-CN"/>
              </w:rPr>
            </w:pPr>
            <w:r>
              <w:rPr>
                <w:rFonts w:hint="eastAsia"/>
                <w:vertAlign w:val="baseline"/>
                <w:lang w:val="en-US" w:eastAsia="zh-CN"/>
              </w:rPr>
              <w:t>(2Z)-3-methyl-2-[(E)-3-(1-methylquinolin-1-ium-4-yl)prop-2-enylidene]-1,3-benzoxazole</w:t>
            </w:r>
          </w:p>
        </w:tc>
        <w:tc>
          <w:tcPr>
            <w:tcW w:w="968" w:type="dxa"/>
          </w:tcPr>
          <w:p w14:paraId="18A18941">
            <w:pPr>
              <w:rPr>
                <w:rFonts w:hint="eastAsia"/>
                <w:vertAlign w:val="baseline"/>
                <w:lang w:val="en-US" w:eastAsia="zh-CN"/>
              </w:rPr>
            </w:pPr>
            <w:r>
              <w:rPr>
                <w:rFonts w:hint="eastAsia"/>
                <w:vertAlign w:val="baseline"/>
                <w:lang w:val="en-US" w:eastAsia="zh-CN"/>
              </w:rPr>
              <w:t>C</w:t>
            </w:r>
            <w:r>
              <w:rPr>
                <w:rFonts w:hint="eastAsia"/>
                <w:vertAlign w:val="subscript"/>
                <w:lang w:val="en-US" w:eastAsia="zh-CN"/>
              </w:rPr>
              <w:t>21</w:t>
            </w:r>
            <w:r>
              <w:rPr>
                <w:rFonts w:hint="eastAsia"/>
                <w:vertAlign w:val="baseline"/>
                <w:lang w:val="en-US" w:eastAsia="zh-CN"/>
              </w:rPr>
              <w:t>H</w:t>
            </w:r>
            <w:r>
              <w:rPr>
                <w:rFonts w:hint="eastAsia"/>
                <w:vertAlign w:val="subscript"/>
                <w:lang w:val="en-US" w:eastAsia="zh-CN"/>
              </w:rPr>
              <w:t>19</w:t>
            </w:r>
            <w:r>
              <w:rPr>
                <w:rFonts w:hint="eastAsia"/>
                <w:vertAlign w:val="baseline"/>
                <w:lang w:val="en-US" w:eastAsia="zh-CN"/>
              </w:rPr>
              <w:t>N</w:t>
            </w:r>
            <w:r>
              <w:rPr>
                <w:rFonts w:hint="eastAsia"/>
                <w:vertAlign w:val="subscript"/>
                <w:lang w:val="en-US" w:eastAsia="zh-CN"/>
              </w:rPr>
              <w:t>2</w:t>
            </w:r>
            <w:r>
              <w:rPr>
                <w:rFonts w:hint="eastAsia"/>
                <w:vertAlign w:val="baseline"/>
                <w:lang w:val="en-US" w:eastAsia="zh-CN"/>
              </w:rPr>
              <w:t>O</w:t>
            </w:r>
            <w:r>
              <w:rPr>
                <w:rFonts w:hint="eastAsia"/>
                <w:vertAlign w:val="superscript"/>
                <w:lang w:val="en-US" w:eastAsia="zh-CN"/>
              </w:rPr>
              <w:t>+</w:t>
            </w:r>
          </w:p>
        </w:tc>
        <w:tc>
          <w:tcPr>
            <w:tcW w:w="868" w:type="dxa"/>
          </w:tcPr>
          <w:p w14:paraId="05B320D2">
            <w:pPr>
              <w:rPr>
                <w:rFonts w:hint="eastAsia"/>
                <w:vertAlign w:val="baseline"/>
                <w:lang w:val="en-US" w:eastAsia="zh-CN"/>
              </w:rPr>
            </w:pPr>
            <w:r>
              <w:rPr>
                <w:rFonts w:hint="eastAsia"/>
                <w:vertAlign w:val="baseline"/>
                <w:lang w:val="en-US" w:eastAsia="zh-CN"/>
              </w:rPr>
              <w:t>315.4 g/mol</w:t>
            </w:r>
          </w:p>
        </w:tc>
        <w:tc>
          <w:tcPr>
            <w:tcW w:w="697" w:type="dxa"/>
          </w:tcPr>
          <w:p w14:paraId="670E20B1">
            <w:pPr>
              <w:rPr>
                <w:rFonts w:hint="default"/>
                <w:vertAlign w:val="baseline"/>
                <w:lang w:val="en-US" w:eastAsia="zh-CN"/>
              </w:rPr>
            </w:pPr>
            <w:r>
              <w:rPr>
                <w:rFonts w:hint="eastAsia"/>
                <w:vertAlign w:val="baseline"/>
                <w:lang w:val="en-US" w:eastAsia="zh-CN"/>
              </w:rPr>
              <w:t>-</w:t>
            </w:r>
          </w:p>
        </w:tc>
        <w:tc>
          <w:tcPr>
            <w:tcW w:w="623" w:type="dxa"/>
          </w:tcPr>
          <w:p w14:paraId="23101773">
            <w:pPr>
              <w:rPr>
                <w:rFonts w:hint="default"/>
                <w:vertAlign w:val="baseline"/>
                <w:lang w:val="en-US" w:eastAsia="zh-CN"/>
              </w:rPr>
            </w:pPr>
            <w:r>
              <w:rPr>
                <w:rFonts w:hint="eastAsia"/>
                <w:vertAlign w:val="baseline"/>
                <w:lang w:val="en-US" w:eastAsia="zh-CN"/>
              </w:rPr>
              <w:t>595</w:t>
            </w:r>
          </w:p>
        </w:tc>
        <w:tc>
          <w:tcPr>
            <w:tcW w:w="584" w:type="dxa"/>
          </w:tcPr>
          <w:p w14:paraId="7B62B76F">
            <w:pPr>
              <w:rPr>
                <w:rFonts w:hint="default"/>
                <w:vertAlign w:val="baseline"/>
                <w:lang w:val="en-US" w:eastAsia="zh-CN"/>
              </w:rPr>
            </w:pPr>
            <w:r>
              <w:rPr>
                <w:rFonts w:hint="eastAsia"/>
                <w:vertAlign w:val="baseline"/>
                <w:lang w:val="en-US" w:eastAsia="zh-CN"/>
              </w:rPr>
              <w:t>620</w:t>
            </w:r>
          </w:p>
        </w:tc>
        <w:tc>
          <w:tcPr>
            <w:tcW w:w="580" w:type="dxa"/>
          </w:tcPr>
          <w:p w14:paraId="3AA2FDDC">
            <w:pPr>
              <w:rPr>
                <w:rFonts w:hint="default"/>
                <w:vertAlign w:val="baseline"/>
                <w:lang w:val="en-US" w:eastAsia="zh-CN"/>
              </w:rPr>
            </w:pPr>
            <w:commentRangeStart w:id="10"/>
            <w:r>
              <w:rPr>
                <w:rFonts w:hint="eastAsia"/>
                <w:vertAlign w:val="baseline"/>
                <w:lang w:val="en-US" w:eastAsia="zh-CN"/>
              </w:rPr>
              <w:t>Mango-III</w:t>
            </w:r>
            <w:commentRangeEnd w:id="10"/>
            <w:r>
              <w:commentReference w:id="10"/>
            </w:r>
          </w:p>
        </w:tc>
        <w:tc>
          <w:tcPr>
            <w:tcW w:w="737" w:type="dxa"/>
          </w:tcPr>
          <w:p w14:paraId="7C1B01A2">
            <w:pPr>
              <w:rPr>
                <w:rFonts w:hint="eastAsia"/>
                <w:vertAlign w:val="baseline"/>
                <w:lang w:val="en-US" w:eastAsia="zh-CN"/>
              </w:rPr>
            </w:pPr>
            <w:r>
              <w:rPr>
                <w:rFonts w:hint="eastAsia"/>
                <w:vertAlign w:val="baseline"/>
                <w:lang w:val="en-US" w:eastAsia="zh-CN"/>
              </w:rPr>
              <w:t>TICT</w:t>
            </w:r>
          </w:p>
        </w:tc>
      </w:tr>
      <w:tr w14:paraId="6290F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tcPr>
          <w:p w14:paraId="60F6C4FC">
            <w:pPr>
              <w:rPr>
                <w:rFonts w:hint="default"/>
                <w:vertAlign w:val="baseline"/>
                <w:lang w:val="en-US" w:eastAsia="zh-CN"/>
              </w:rPr>
            </w:pPr>
            <w:r>
              <w:rPr>
                <w:rFonts w:hint="eastAsia"/>
                <w:vertAlign w:val="baseline"/>
                <w:lang w:val="en-US" w:eastAsia="zh-CN"/>
              </w:rPr>
              <w:t>ThT</w:t>
            </w:r>
          </w:p>
        </w:tc>
        <w:tc>
          <w:tcPr>
            <w:tcW w:w="2763" w:type="dxa"/>
          </w:tcPr>
          <w:p w14:paraId="4077EC1F">
            <w:pPr>
              <w:rPr>
                <w:rFonts w:hint="eastAsia"/>
                <w:vertAlign w:val="baseline"/>
                <w:lang w:val="en-US" w:eastAsia="zh-CN"/>
              </w:rPr>
            </w:pPr>
            <w:r>
              <w:rPr>
                <w:rFonts w:hint="eastAsia"/>
                <w:vertAlign w:val="baseline"/>
                <w:lang w:val="en-US" w:eastAsia="zh-CN"/>
              </w:rPr>
              <w:t>4-(3,6-dimethyl-1,3-benzothiazol-3-ium-2-yl)-N,N-dimethylaniline</w:t>
            </w:r>
          </w:p>
        </w:tc>
        <w:tc>
          <w:tcPr>
            <w:tcW w:w="968" w:type="dxa"/>
          </w:tcPr>
          <w:p w14:paraId="0DD1234D">
            <w:pPr>
              <w:rPr>
                <w:rFonts w:hint="eastAsia"/>
                <w:vertAlign w:val="baseline"/>
                <w:lang w:val="en-US" w:eastAsia="zh-CN"/>
              </w:rPr>
            </w:pPr>
            <w:r>
              <w:rPr>
                <w:rFonts w:hint="eastAsia"/>
                <w:vertAlign w:val="baseline"/>
                <w:lang w:val="en-US" w:eastAsia="zh-CN"/>
              </w:rPr>
              <w:t>C</w:t>
            </w:r>
            <w:r>
              <w:rPr>
                <w:rFonts w:hint="eastAsia"/>
                <w:vertAlign w:val="subscript"/>
                <w:lang w:val="en-US" w:eastAsia="zh-CN"/>
              </w:rPr>
              <w:t>17</w:t>
            </w:r>
            <w:r>
              <w:rPr>
                <w:rFonts w:hint="eastAsia"/>
                <w:vertAlign w:val="baseline"/>
                <w:lang w:val="en-US" w:eastAsia="zh-CN"/>
              </w:rPr>
              <w:t>H</w:t>
            </w:r>
            <w:r>
              <w:rPr>
                <w:rFonts w:hint="eastAsia"/>
                <w:vertAlign w:val="subscript"/>
                <w:lang w:val="en-US" w:eastAsia="zh-CN"/>
              </w:rPr>
              <w:t>19</w:t>
            </w:r>
            <w:r>
              <w:rPr>
                <w:rFonts w:hint="eastAsia"/>
                <w:vertAlign w:val="baseline"/>
                <w:lang w:val="en-US" w:eastAsia="zh-CN"/>
              </w:rPr>
              <w:t>ClN</w:t>
            </w:r>
            <w:r>
              <w:rPr>
                <w:rFonts w:hint="eastAsia"/>
                <w:vertAlign w:val="subscript"/>
                <w:lang w:val="en-US" w:eastAsia="zh-CN"/>
              </w:rPr>
              <w:t>2</w:t>
            </w:r>
            <w:r>
              <w:rPr>
                <w:rFonts w:hint="eastAsia"/>
                <w:vertAlign w:val="baseline"/>
                <w:lang w:val="en-US" w:eastAsia="zh-CN"/>
              </w:rPr>
              <w:t>S</w:t>
            </w:r>
          </w:p>
        </w:tc>
        <w:tc>
          <w:tcPr>
            <w:tcW w:w="868" w:type="dxa"/>
          </w:tcPr>
          <w:p w14:paraId="6B51A7BC">
            <w:pPr>
              <w:rPr>
                <w:rFonts w:hint="eastAsia"/>
                <w:vertAlign w:val="baseline"/>
                <w:lang w:val="en-US" w:eastAsia="zh-CN"/>
              </w:rPr>
            </w:pPr>
            <w:r>
              <w:rPr>
                <w:rFonts w:hint="eastAsia"/>
                <w:vertAlign w:val="baseline"/>
                <w:lang w:val="en-US" w:eastAsia="zh-CN"/>
              </w:rPr>
              <w:t>318.9 g/mol</w:t>
            </w:r>
          </w:p>
        </w:tc>
        <w:tc>
          <w:tcPr>
            <w:tcW w:w="697" w:type="dxa"/>
          </w:tcPr>
          <w:p w14:paraId="368343E8">
            <w:pPr>
              <w:rPr>
                <w:rFonts w:hint="eastAsia"/>
                <w:vertAlign w:val="baseline"/>
                <w:lang w:val="en-US" w:eastAsia="zh-CN"/>
              </w:rPr>
            </w:pPr>
            <w:r>
              <w:rPr>
                <w:rFonts w:hint="eastAsia"/>
                <w:vertAlign w:val="baseline"/>
                <w:lang w:val="en-US" w:eastAsia="zh-CN"/>
              </w:rPr>
              <w:t>2390-54-7</w:t>
            </w:r>
          </w:p>
        </w:tc>
        <w:tc>
          <w:tcPr>
            <w:tcW w:w="623" w:type="dxa"/>
          </w:tcPr>
          <w:p w14:paraId="0DBCA9F2">
            <w:pPr>
              <w:rPr>
                <w:rFonts w:hint="default"/>
                <w:vertAlign w:val="baseline"/>
                <w:lang w:val="en-US" w:eastAsia="zh-CN"/>
              </w:rPr>
            </w:pPr>
            <w:r>
              <w:rPr>
                <w:rFonts w:hint="eastAsia"/>
                <w:vertAlign w:val="baseline"/>
                <w:lang w:val="en-US" w:eastAsia="zh-CN"/>
              </w:rPr>
              <w:t>455</w:t>
            </w:r>
          </w:p>
        </w:tc>
        <w:tc>
          <w:tcPr>
            <w:tcW w:w="584" w:type="dxa"/>
          </w:tcPr>
          <w:p w14:paraId="7C7298C5">
            <w:pPr>
              <w:rPr>
                <w:rFonts w:hint="default"/>
                <w:vertAlign w:val="baseline"/>
                <w:lang w:val="en-US" w:eastAsia="zh-CN"/>
              </w:rPr>
            </w:pPr>
            <w:r>
              <w:rPr>
                <w:rFonts w:hint="eastAsia"/>
                <w:vertAlign w:val="baseline"/>
                <w:lang w:val="en-US" w:eastAsia="zh-CN"/>
              </w:rPr>
              <w:t>485</w:t>
            </w:r>
          </w:p>
        </w:tc>
        <w:tc>
          <w:tcPr>
            <w:tcW w:w="580" w:type="dxa"/>
          </w:tcPr>
          <w:p w14:paraId="3AA7B7E0">
            <w:pPr>
              <w:rPr>
                <w:rFonts w:hint="default"/>
                <w:vertAlign w:val="baseline"/>
                <w:lang w:val="en-US" w:eastAsia="zh-CN"/>
              </w:rPr>
            </w:pPr>
            <w:commentRangeStart w:id="11"/>
            <w:r>
              <w:rPr>
                <w:rFonts w:hint="eastAsia"/>
                <w:vertAlign w:val="baseline"/>
                <w:lang w:val="en-US" w:eastAsia="zh-CN"/>
              </w:rPr>
              <w:t>Beetroot</w:t>
            </w:r>
            <w:commentRangeEnd w:id="11"/>
            <w:r>
              <w:commentReference w:id="11"/>
            </w:r>
          </w:p>
        </w:tc>
        <w:tc>
          <w:tcPr>
            <w:tcW w:w="737" w:type="dxa"/>
          </w:tcPr>
          <w:p w14:paraId="79B3EEEB">
            <w:pPr>
              <w:rPr>
                <w:rFonts w:hint="eastAsia"/>
                <w:vertAlign w:val="baseline"/>
                <w:lang w:val="en-US" w:eastAsia="zh-CN"/>
              </w:rPr>
            </w:pPr>
            <w:bookmarkStart w:id="8" w:name="OLE_LINK13"/>
            <w:r>
              <w:rPr>
                <w:rFonts w:hint="eastAsia"/>
                <w:vertAlign w:val="baseline"/>
                <w:lang w:val="en-US" w:eastAsia="zh-CN"/>
              </w:rPr>
              <w:t>TICT</w:t>
            </w:r>
            <w:bookmarkEnd w:id="8"/>
          </w:p>
        </w:tc>
      </w:tr>
      <w:tr w14:paraId="59B16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tcPr>
          <w:p w14:paraId="75D8857B">
            <w:pPr>
              <w:rPr>
                <w:rFonts w:hint="default"/>
                <w:vertAlign w:val="baseline"/>
                <w:lang w:val="en-US" w:eastAsia="zh-CN"/>
              </w:rPr>
            </w:pPr>
            <w:r>
              <w:rPr>
                <w:rFonts w:hint="eastAsia"/>
                <w:vertAlign w:val="baseline"/>
                <w:lang w:val="en-US" w:eastAsia="zh-CN"/>
              </w:rPr>
              <w:t>TMR</w:t>
            </w:r>
          </w:p>
        </w:tc>
        <w:tc>
          <w:tcPr>
            <w:tcW w:w="2763" w:type="dxa"/>
          </w:tcPr>
          <w:p w14:paraId="403735DD">
            <w:pPr>
              <w:rPr>
                <w:rFonts w:hint="eastAsia"/>
                <w:vertAlign w:val="baseline"/>
                <w:lang w:val="en-US" w:eastAsia="zh-CN"/>
              </w:rPr>
            </w:pPr>
            <w:r>
              <w:rPr>
                <w:rFonts w:hint="eastAsia"/>
                <w:vertAlign w:val="baseline"/>
                <w:lang w:val="en-US" w:eastAsia="zh-CN"/>
              </w:rPr>
              <w:t>2-[3-(dimethylamino)-6-dimethylazaniumylidenexanthen-9-yl]benzoate</w:t>
            </w:r>
          </w:p>
        </w:tc>
        <w:tc>
          <w:tcPr>
            <w:tcW w:w="968" w:type="dxa"/>
          </w:tcPr>
          <w:p w14:paraId="3735B221">
            <w:pPr>
              <w:rPr>
                <w:rFonts w:hint="eastAsia"/>
                <w:vertAlign w:val="baseline"/>
                <w:lang w:val="en-US" w:eastAsia="zh-CN"/>
              </w:rPr>
            </w:pPr>
            <w:r>
              <w:rPr>
                <w:rFonts w:hint="eastAsia"/>
                <w:vertAlign w:val="baseline"/>
                <w:lang w:val="en-US" w:eastAsia="zh-CN"/>
              </w:rPr>
              <w:t>C</w:t>
            </w:r>
            <w:r>
              <w:rPr>
                <w:rFonts w:hint="eastAsia"/>
                <w:vertAlign w:val="subscript"/>
                <w:lang w:val="en-US" w:eastAsia="zh-CN"/>
              </w:rPr>
              <w:t>24</w:t>
            </w:r>
            <w:r>
              <w:rPr>
                <w:rFonts w:hint="eastAsia"/>
                <w:vertAlign w:val="baseline"/>
                <w:lang w:val="en-US" w:eastAsia="zh-CN"/>
              </w:rPr>
              <w:t>H</w:t>
            </w:r>
            <w:r>
              <w:rPr>
                <w:rFonts w:hint="eastAsia"/>
                <w:vertAlign w:val="subscript"/>
                <w:lang w:val="en-US" w:eastAsia="zh-CN"/>
              </w:rPr>
              <w:t>22</w:t>
            </w:r>
            <w:r>
              <w:rPr>
                <w:rFonts w:hint="eastAsia"/>
                <w:vertAlign w:val="baseline"/>
                <w:lang w:val="en-US" w:eastAsia="zh-CN"/>
              </w:rPr>
              <w:t>N</w:t>
            </w:r>
            <w:r>
              <w:rPr>
                <w:rFonts w:hint="eastAsia"/>
                <w:vertAlign w:val="subscript"/>
                <w:lang w:val="en-US" w:eastAsia="zh-CN"/>
              </w:rPr>
              <w:t>2</w:t>
            </w:r>
            <w:r>
              <w:rPr>
                <w:rFonts w:hint="eastAsia"/>
                <w:vertAlign w:val="baseline"/>
                <w:lang w:val="en-US" w:eastAsia="zh-CN"/>
              </w:rPr>
              <w:t>O</w:t>
            </w:r>
            <w:r>
              <w:rPr>
                <w:rFonts w:hint="eastAsia"/>
                <w:vertAlign w:val="subscript"/>
                <w:lang w:val="en-US" w:eastAsia="zh-CN"/>
              </w:rPr>
              <w:t>3</w:t>
            </w:r>
          </w:p>
        </w:tc>
        <w:tc>
          <w:tcPr>
            <w:tcW w:w="868" w:type="dxa"/>
          </w:tcPr>
          <w:p w14:paraId="0EC2417A">
            <w:pPr>
              <w:rPr>
                <w:rFonts w:hint="eastAsia"/>
                <w:vertAlign w:val="baseline"/>
                <w:lang w:val="en-US" w:eastAsia="zh-CN"/>
              </w:rPr>
            </w:pPr>
            <w:r>
              <w:rPr>
                <w:rFonts w:hint="eastAsia"/>
                <w:vertAlign w:val="baseline"/>
                <w:lang w:val="en-US" w:eastAsia="zh-CN"/>
              </w:rPr>
              <w:t>386.4 g/mol</w:t>
            </w:r>
          </w:p>
        </w:tc>
        <w:tc>
          <w:tcPr>
            <w:tcW w:w="697" w:type="dxa"/>
          </w:tcPr>
          <w:p w14:paraId="72C6C328">
            <w:pPr>
              <w:rPr>
                <w:rFonts w:hint="eastAsia"/>
                <w:vertAlign w:val="baseline"/>
                <w:lang w:val="en-US" w:eastAsia="zh-CN"/>
              </w:rPr>
            </w:pPr>
            <w:r>
              <w:rPr>
                <w:rFonts w:hint="eastAsia"/>
                <w:vertAlign w:val="baseline"/>
                <w:lang w:val="en-US" w:eastAsia="zh-CN"/>
              </w:rPr>
              <w:t>120718-52-7</w:t>
            </w:r>
          </w:p>
        </w:tc>
        <w:tc>
          <w:tcPr>
            <w:tcW w:w="623" w:type="dxa"/>
          </w:tcPr>
          <w:p w14:paraId="1F64DC08">
            <w:pPr>
              <w:rPr>
                <w:rFonts w:hint="default"/>
                <w:vertAlign w:val="baseline"/>
                <w:lang w:val="en-US" w:eastAsia="zh-CN"/>
              </w:rPr>
            </w:pPr>
            <w:r>
              <w:rPr>
                <w:rFonts w:hint="eastAsia"/>
                <w:vertAlign w:val="baseline"/>
                <w:lang w:val="en-US" w:eastAsia="zh-CN"/>
              </w:rPr>
              <w:t>564</w:t>
            </w:r>
          </w:p>
        </w:tc>
        <w:tc>
          <w:tcPr>
            <w:tcW w:w="584" w:type="dxa"/>
          </w:tcPr>
          <w:p w14:paraId="60D89FAB">
            <w:pPr>
              <w:rPr>
                <w:rFonts w:hint="default"/>
                <w:vertAlign w:val="baseline"/>
                <w:lang w:val="en-US" w:eastAsia="zh-CN"/>
              </w:rPr>
            </w:pPr>
            <w:r>
              <w:rPr>
                <w:rFonts w:hint="eastAsia"/>
                <w:vertAlign w:val="baseline"/>
                <w:lang w:val="en-US" w:eastAsia="zh-CN"/>
              </w:rPr>
              <w:t>587</w:t>
            </w:r>
          </w:p>
        </w:tc>
        <w:tc>
          <w:tcPr>
            <w:tcW w:w="580" w:type="dxa"/>
          </w:tcPr>
          <w:p w14:paraId="511B9602">
            <w:pPr>
              <w:rPr>
                <w:rFonts w:hint="default"/>
                <w:vertAlign w:val="baseline"/>
                <w:lang w:val="en-US" w:eastAsia="zh-CN"/>
              </w:rPr>
            </w:pPr>
            <w:commentRangeStart w:id="12"/>
            <w:r>
              <w:rPr>
                <w:rFonts w:hint="eastAsia"/>
                <w:vertAlign w:val="baseline"/>
                <w:lang w:val="en-US" w:eastAsia="zh-CN"/>
              </w:rPr>
              <w:t>TMR3 aptamer</w:t>
            </w:r>
            <w:commentRangeEnd w:id="12"/>
            <w:r>
              <w:commentReference w:id="12"/>
            </w:r>
          </w:p>
        </w:tc>
        <w:tc>
          <w:tcPr>
            <w:tcW w:w="737" w:type="dxa"/>
          </w:tcPr>
          <w:p w14:paraId="53C07F16">
            <w:pPr>
              <w:rPr>
                <w:rFonts w:hint="default"/>
                <w:vertAlign w:val="baseline"/>
                <w:lang w:val="en-US" w:eastAsia="zh-CN"/>
              </w:rPr>
            </w:pPr>
            <w:r>
              <w:rPr>
                <w:rFonts w:hint="eastAsia"/>
                <w:vertAlign w:val="baseline"/>
                <w:lang w:val="en-US" w:eastAsia="zh-CN"/>
              </w:rPr>
              <w:t>CQ</w:t>
            </w:r>
          </w:p>
        </w:tc>
      </w:tr>
      <w:tr w14:paraId="2464C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tcPr>
          <w:p w14:paraId="139D6DE0">
            <w:pPr>
              <w:rPr>
                <w:rFonts w:hint="default"/>
                <w:vertAlign w:val="baseline"/>
                <w:lang w:val="en-US" w:eastAsia="zh-CN"/>
              </w:rPr>
            </w:pPr>
            <w:r>
              <w:rPr>
                <w:rFonts w:hint="eastAsia"/>
                <w:vertAlign w:val="baseline"/>
                <w:lang w:val="en-US" w:eastAsia="zh-CN"/>
              </w:rPr>
              <w:t>DFAME</w:t>
            </w:r>
          </w:p>
        </w:tc>
        <w:tc>
          <w:tcPr>
            <w:tcW w:w="2763" w:type="dxa"/>
          </w:tcPr>
          <w:p w14:paraId="2D93B3B4">
            <w:pPr>
              <w:rPr>
                <w:rFonts w:hint="eastAsia"/>
                <w:vertAlign w:val="baseline"/>
                <w:lang w:val="en-US" w:eastAsia="zh-CN"/>
              </w:rPr>
            </w:pPr>
            <w:r>
              <w:rPr>
                <w:rFonts w:hint="eastAsia"/>
                <w:vertAlign w:val="baseline"/>
                <w:lang w:val="en-US" w:eastAsia="zh-CN"/>
              </w:rPr>
              <w:t>methyl 3-[4-[(3,5-difluoro-4-hydroxyphenyl)methylidene]-1-methyl-5-oxoimidazol-2-yl]prop-2-enoate</w:t>
            </w:r>
          </w:p>
        </w:tc>
        <w:tc>
          <w:tcPr>
            <w:tcW w:w="968" w:type="dxa"/>
          </w:tcPr>
          <w:p w14:paraId="3D4B86AF">
            <w:pPr>
              <w:rPr>
                <w:rFonts w:hint="eastAsia"/>
                <w:vertAlign w:val="baseline"/>
                <w:lang w:val="en-US" w:eastAsia="zh-CN"/>
              </w:rPr>
            </w:pPr>
            <w:r>
              <w:rPr>
                <w:rFonts w:hint="eastAsia"/>
                <w:vertAlign w:val="baseline"/>
                <w:lang w:val="en-US" w:eastAsia="zh-CN"/>
              </w:rPr>
              <w:t>C</w:t>
            </w:r>
            <w:r>
              <w:rPr>
                <w:rFonts w:hint="eastAsia"/>
                <w:vertAlign w:val="subscript"/>
                <w:lang w:val="en-US" w:eastAsia="zh-CN"/>
              </w:rPr>
              <w:t>15</w:t>
            </w:r>
            <w:r>
              <w:rPr>
                <w:rFonts w:hint="eastAsia"/>
                <w:vertAlign w:val="baseline"/>
                <w:lang w:val="en-US" w:eastAsia="zh-CN"/>
              </w:rPr>
              <w:t>H</w:t>
            </w:r>
            <w:r>
              <w:rPr>
                <w:rFonts w:hint="eastAsia"/>
                <w:vertAlign w:val="subscript"/>
                <w:lang w:val="en-US" w:eastAsia="zh-CN"/>
              </w:rPr>
              <w:t>12</w:t>
            </w:r>
            <w:r>
              <w:rPr>
                <w:rFonts w:hint="eastAsia"/>
                <w:vertAlign w:val="baseline"/>
                <w:lang w:val="en-US" w:eastAsia="zh-CN"/>
              </w:rPr>
              <w:t>F2N</w:t>
            </w:r>
            <w:r>
              <w:rPr>
                <w:rFonts w:hint="eastAsia"/>
                <w:vertAlign w:val="subscript"/>
                <w:lang w:val="en-US" w:eastAsia="zh-CN"/>
              </w:rPr>
              <w:t>2</w:t>
            </w:r>
            <w:r>
              <w:rPr>
                <w:rFonts w:hint="eastAsia"/>
                <w:vertAlign w:val="baseline"/>
                <w:lang w:val="en-US" w:eastAsia="zh-CN"/>
              </w:rPr>
              <w:t>O</w:t>
            </w:r>
            <w:r>
              <w:rPr>
                <w:rFonts w:hint="eastAsia"/>
                <w:vertAlign w:val="subscript"/>
                <w:lang w:val="en-US" w:eastAsia="zh-CN"/>
              </w:rPr>
              <w:t>4</w:t>
            </w:r>
          </w:p>
        </w:tc>
        <w:tc>
          <w:tcPr>
            <w:tcW w:w="868" w:type="dxa"/>
          </w:tcPr>
          <w:p w14:paraId="47BF1D6C">
            <w:pPr>
              <w:rPr>
                <w:rFonts w:hint="eastAsia"/>
                <w:vertAlign w:val="baseline"/>
                <w:lang w:val="en-US" w:eastAsia="zh-CN"/>
              </w:rPr>
            </w:pPr>
            <w:r>
              <w:rPr>
                <w:rFonts w:hint="eastAsia"/>
                <w:vertAlign w:val="baseline"/>
                <w:lang w:val="en-US" w:eastAsia="zh-CN"/>
              </w:rPr>
              <w:t>322.26 g/mol</w:t>
            </w:r>
          </w:p>
        </w:tc>
        <w:tc>
          <w:tcPr>
            <w:tcW w:w="697" w:type="dxa"/>
          </w:tcPr>
          <w:p w14:paraId="238E08C5">
            <w:pPr>
              <w:rPr>
                <w:rFonts w:hint="eastAsia"/>
                <w:vertAlign w:val="baseline"/>
                <w:lang w:val="en-US" w:eastAsia="zh-CN"/>
              </w:rPr>
            </w:pPr>
            <w:r>
              <w:rPr>
                <w:rFonts w:hint="eastAsia"/>
                <w:vertAlign w:val="baseline"/>
                <w:lang w:val="en-US" w:eastAsia="zh-CN"/>
              </w:rPr>
              <w:t>1420815-55-9</w:t>
            </w:r>
          </w:p>
        </w:tc>
        <w:tc>
          <w:tcPr>
            <w:tcW w:w="623" w:type="dxa"/>
          </w:tcPr>
          <w:p w14:paraId="7F741726">
            <w:pPr>
              <w:rPr>
                <w:rFonts w:hint="default"/>
                <w:vertAlign w:val="baseline"/>
                <w:lang w:val="en-US" w:eastAsia="zh-CN"/>
              </w:rPr>
            </w:pPr>
            <w:r>
              <w:rPr>
                <w:rFonts w:hint="eastAsia"/>
                <w:vertAlign w:val="baseline"/>
                <w:lang w:val="en-US" w:eastAsia="zh-CN"/>
              </w:rPr>
              <w:t>514</w:t>
            </w:r>
          </w:p>
        </w:tc>
        <w:tc>
          <w:tcPr>
            <w:tcW w:w="584" w:type="dxa"/>
          </w:tcPr>
          <w:p w14:paraId="1A0B850D">
            <w:pPr>
              <w:rPr>
                <w:rFonts w:hint="default"/>
                <w:vertAlign w:val="baseline"/>
                <w:lang w:val="en-US" w:eastAsia="zh-CN"/>
              </w:rPr>
            </w:pPr>
            <w:r>
              <w:rPr>
                <w:rFonts w:hint="eastAsia"/>
                <w:vertAlign w:val="baseline"/>
                <w:lang w:val="en-US" w:eastAsia="zh-CN"/>
              </w:rPr>
              <w:t>619</w:t>
            </w:r>
          </w:p>
        </w:tc>
        <w:tc>
          <w:tcPr>
            <w:tcW w:w="580" w:type="dxa"/>
          </w:tcPr>
          <w:p w14:paraId="70582C16">
            <w:pPr>
              <w:rPr>
                <w:rFonts w:hint="default"/>
                <w:vertAlign w:val="baseline"/>
                <w:lang w:val="en-US" w:eastAsia="zh-CN"/>
              </w:rPr>
            </w:pPr>
            <w:commentRangeStart w:id="13"/>
            <w:r>
              <w:rPr>
                <w:rFonts w:hint="eastAsia"/>
                <w:vertAlign w:val="baseline"/>
                <w:lang w:val="en-US" w:eastAsia="zh-CN"/>
              </w:rPr>
              <w:t>Beetroot</w:t>
            </w:r>
            <w:commentRangeEnd w:id="13"/>
            <w:r>
              <w:commentReference w:id="13"/>
            </w:r>
          </w:p>
        </w:tc>
        <w:tc>
          <w:tcPr>
            <w:tcW w:w="737" w:type="dxa"/>
          </w:tcPr>
          <w:p w14:paraId="61056AFF">
            <w:pPr>
              <w:rPr>
                <w:rFonts w:hint="eastAsia"/>
                <w:vertAlign w:val="baseline"/>
                <w:lang w:val="en-US" w:eastAsia="zh-CN"/>
              </w:rPr>
            </w:pPr>
            <w:bookmarkStart w:id="9" w:name="OLE_LINK14"/>
            <w:r>
              <w:rPr>
                <w:rFonts w:hint="eastAsia"/>
                <w:vertAlign w:val="baseline"/>
                <w:lang w:val="en-US" w:eastAsia="zh-CN"/>
              </w:rPr>
              <w:t>TICT</w:t>
            </w:r>
            <w:bookmarkEnd w:id="9"/>
          </w:p>
        </w:tc>
      </w:tr>
      <w:tr w14:paraId="4002E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tcPr>
          <w:p w14:paraId="23CBC4AC">
            <w:pPr>
              <w:rPr>
                <w:rFonts w:hint="default"/>
                <w:vertAlign w:val="baseline"/>
                <w:lang w:val="en-US" w:eastAsia="zh-CN"/>
              </w:rPr>
            </w:pPr>
            <w:r>
              <w:rPr>
                <w:rFonts w:hint="eastAsia"/>
                <w:vertAlign w:val="baseline"/>
                <w:lang w:val="en-US" w:eastAsia="zh-CN"/>
              </w:rPr>
              <w:t>OTB</w:t>
            </w:r>
          </w:p>
        </w:tc>
        <w:tc>
          <w:tcPr>
            <w:tcW w:w="2763" w:type="dxa"/>
          </w:tcPr>
          <w:p w14:paraId="6B63E513">
            <w:pPr>
              <w:rPr>
                <w:rFonts w:hint="eastAsia"/>
                <w:vertAlign w:val="baseline"/>
                <w:lang w:val="en-US" w:eastAsia="zh-CN"/>
              </w:rPr>
            </w:pPr>
            <w:r>
              <w:rPr>
                <w:rFonts w:hint="eastAsia"/>
                <w:vertAlign w:val="baseline"/>
                <w:lang w:val="en-US" w:eastAsia="zh-CN"/>
              </w:rPr>
              <w:t>3-methyl-2-[(3-methyl-1,3-benzothiazol-3-ium-2-yl)methylidene]-1,3-benzoxazole</w:t>
            </w:r>
          </w:p>
        </w:tc>
        <w:tc>
          <w:tcPr>
            <w:tcW w:w="968" w:type="dxa"/>
          </w:tcPr>
          <w:p w14:paraId="0A51C9E6">
            <w:pPr>
              <w:rPr>
                <w:rFonts w:hint="eastAsia"/>
                <w:vertAlign w:val="baseline"/>
                <w:lang w:val="en-US" w:eastAsia="zh-CN"/>
              </w:rPr>
            </w:pPr>
            <w:r>
              <w:rPr>
                <w:rFonts w:hint="eastAsia"/>
                <w:vertAlign w:val="baseline"/>
                <w:lang w:val="en-US" w:eastAsia="zh-CN"/>
              </w:rPr>
              <w:t>C</w:t>
            </w:r>
            <w:r>
              <w:rPr>
                <w:rFonts w:hint="eastAsia"/>
                <w:vertAlign w:val="subscript"/>
                <w:lang w:val="en-US" w:eastAsia="zh-CN"/>
              </w:rPr>
              <w:t>17</w:t>
            </w:r>
            <w:r>
              <w:rPr>
                <w:rFonts w:hint="eastAsia"/>
                <w:vertAlign w:val="baseline"/>
                <w:lang w:val="en-US" w:eastAsia="zh-CN"/>
              </w:rPr>
              <w:t>H</w:t>
            </w:r>
            <w:r>
              <w:rPr>
                <w:rFonts w:hint="eastAsia"/>
                <w:vertAlign w:val="subscript"/>
                <w:lang w:val="en-US" w:eastAsia="zh-CN"/>
              </w:rPr>
              <w:t>15</w:t>
            </w:r>
            <w:r>
              <w:rPr>
                <w:rFonts w:hint="eastAsia"/>
                <w:vertAlign w:val="baseline"/>
                <w:lang w:val="en-US" w:eastAsia="zh-CN"/>
              </w:rPr>
              <w:t>N</w:t>
            </w:r>
            <w:r>
              <w:rPr>
                <w:rFonts w:hint="eastAsia"/>
                <w:vertAlign w:val="subscript"/>
                <w:lang w:val="en-US" w:eastAsia="zh-CN"/>
              </w:rPr>
              <w:t>2</w:t>
            </w:r>
            <w:r>
              <w:rPr>
                <w:rFonts w:hint="eastAsia"/>
                <w:vertAlign w:val="baseline"/>
                <w:lang w:val="en-US" w:eastAsia="zh-CN"/>
              </w:rPr>
              <w:t>OS</w:t>
            </w:r>
            <w:r>
              <w:rPr>
                <w:rFonts w:hint="eastAsia"/>
                <w:vertAlign w:val="superscript"/>
                <w:lang w:val="en-US" w:eastAsia="zh-CN"/>
              </w:rPr>
              <w:t>+</w:t>
            </w:r>
          </w:p>
        </w:tc>
        <w:tc>
          <w:tcPr>
            <w:tcW w:w="868" w:type="dxa"/>
          </w:tcPr>
          <w:p w14:paraId="1D6B0AFC">
            <w:pPr>
              <w:rPr>
                <w:rFonts w:hint="eastAsia"/>
                <w:vertAlign w:val="baseline"/>
                <w:lang w:val="en-US" w:eastAsia="zh-CN"/>
              </w:rPr>
            </w:pPr>
            <w:r>
              <w:rPr>
                <w:rFonts w:hint="eastAsia"/>
                <w:vertAlign w:val="baseline"/>
                <w:lang w:val="en-US" w:eastAsia="zh-CN"/>
              </w:rPr>
              <w:t>295.4 g/mol</w:t>
            </w:r>
          </w:p>
        </w:tc>
        <w:tc>
          <w:tcPr>
            <w:tcW w:w="697" w:type="dxa"/>
          </w:tcPr>
          <w:p w14:paraId="6F747CAE">
            <w:pPr>
              <w:rPr>
                <w:rFonts w:hint="default"/>
                <w:vertAlign w:val="baseline"/>
                <w:lang w:val="en-US" w:eastAsia="zh-CN"/>
              </w:rPr>
            </w:pPr>
            <w:r>
              <w:rPr>
                <w:rFonts w:hint="eastAsia"/>
                <w:vertAlign w:val="baseline"/>
                <w:lang w:val="en-US" w:eastAsia="zh-CN"/>
              </w:rPr>
              <w:t>-</w:t>
            </w:r>
          </w:p>
        </w:tc>
        <w:tc>
          <w:tcPr>
            <w:tcW w:w="623" w:type="dxa"/>
          </w:tcPr>
          <w:p w14:paraId="6313ABA0">
            <w:pPr>
              <w:rPr>
                <w:rFonts w:hint="default"/>
                <w:vertAlign w:val="baseline"/>
                <w:lang w:val="en-US" w:eastAsia="zh-CN"/>
              </w:rPr>
            </w:pPr>
            <w:r>
              <w:rPr>
                <w:rFonts w:hint="eastAsia"/>
                <w:vertAlign w:val="baseline"/>
                <w:lang w:val="en-US" w:eastAsia="zh-CN"/>
              </w:rPr>
              <w:t>380</w:t>
            </w:r>
          </w:p>
        </w:tc>
        <w:tc>
          <w:tcPr>
            <w:tcW w:w="584" w:type="dxa"/>
          </w:tcPr>
          <w:p w14:paraId="0252A691">
            <w:pPr>
              <w:rPr>
                <w:rFonts w:hint="default"/>
                <w:vertAlign w:val="baseline"/>
                <w:lang w:val="en-US" w:eastAsia="zh-CN"/>
              </w:rPr>
            </w:pPr>
            <w:r>
              <w:rPr>
                <w:rFonts w:hint="eastAsia"/>
                <w:vertAlign w:val="baseline"/>
                <w:lang w:val="en-US" w:eastAsia="zh-CN"/>
              </w:rPr>
              <w:t>421</w:t>
            </w:r>
          </w:p>
        </w:tc>
        <w:tc>
          <w:tcPr>
            <w:tcW w:w="580" w:type="dxa"/>
          </w:tcPr>
          <w:p w14:paraId="2F71A2BB">
            <w:pPr>
              <w:rPr>
                <w:rFonts w:hint="eastAsia"/>
                <w:vertAlign w:val="baseline"/>
                <w:lang w:val="en-US" w:eastAsia="zh-CN"/>
              </w:rPr>
            </w:pPr>
            <w:commentRangeStart w:id="14"/>
            <w:r>
              <w:rPr>
                <w:rFonts w:hint="eastAsia"/>
                <w:vertAlign w:val="baseline"/>
                <w:lang w:val="en-US" w:eastAsia="zh-CN"/>
              </w:rPr>
              <w:t>DIRs2-Apt</w:t>
            </w:r>
            <w:commentRangeEnd w:id="14"/>
            <w:r>
              <w:commentReference w:id="14"/>
            </w:r>
          </w:p>
        </w:tc>
        <w:tc>
          <w:tcPr>
            <w:tcW w:w="737" w:type="dxa"/>
          </w:tcPr>
          <w:p w14:paraId="453A249B">
            <w:pPr>
              <w:rPr>
                <w:rFonts w:hint="eastAsia"/>
                <w:vertAlign w:val="baseline"/>
                <w:lang w:val="en-US" w:eastAsia="zh-CN"/>
              </w:rPr>
            </w:pPr>
            <w:r>
              <w:rPr>
                <w:rFonts w:hint="eastAsia"/>
                <w:vertAlign w:val="baseline"/>
                <w:lang w:val="en-US" w:eastAsia="zh-CN"/>
              </w:rPr>
              <w:t>TICT</w:t>
            </w:r>
          </w:p>
        </w:tc>
      </w:tr>
      <w:tr w14:paraId="03B84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tcPr>
          <w:p w14:paraId="285E80B7">
            <w:pPr>
              <w:rPr>
                <w:rFonts w:hint="default"/>
                <w:vertAlign w:val="baseline"/>
                <w:lang w:val="en-US" w:eastAsia="zh-CN"/>
              </w:rPr>
            </w:pPr>
            <w:r>
              <w:rPr>
                <w:rFonts w:hint="eastAsia"/>
                <w:vertAlign w:val="baseline"/>
                <w:lang w:val="en-US" w:eastAsia="zh-CN"/>
              </w:rPr>
              <w:t>NBSI</w:t>
            </w:r>
          </w:p>
        </w:tc>
        <w:tc>
          <w:tcPr>
            <w:tcW w:w="2763" w:type="dxa"/>
          </w:tcPr>
          <w:p w14:paraId="0E172859">
            <w:pPr>
              <w:rPr>
                <w:rFonts w:hint="eastAsia"/>
                <w:vertAlign w:val="baseline"/>
                <w:lang w:val="en-US" w:eastAsia="zh-CN"/>
              </w:rPr>
            </w:pPr>
            <w:r>
              <w:rPr>
                <w:rFonts w:hint="eastAsia"/>
                <w:vertAlign w:val="baseline"/>
                <w:lang w:val="en-US" w:eastAsia="zh-CN"/>
              </w:rPr>
              <w:t>(5Z)-2-[(E)-2-(4-fluorophenyl)ethenyl]-5-[[4-[2-hydroxyethyl(methyl)amino]phenyl]methylidene]-3-methylimidazol-4-one</w:t>
            </w:r>
          </w:p>
        </w:tc>
        <w:tc>
          <w:tcPr>
            <w:tcW w:w="968" w:type="dxa"/>
          </w:tcPr>
          <w:p w14:paraId="411C97CF">
            <w:pPr>
              <w:rPr>
                <w:rFonts w:hint="eastAsia"/>
                <w:vertAlign w:val="baseline"/>
                <w:lang w:val="en-US" w:eastAsia="zh-CN"/>
              </w:rPr>
            </w:pPr>
            <w:r>
              <w:rPr>
                <w:rFonts w:hint="eastAsia"/>
                <w:vertAlign w:val="baseline"/>
                <w:lang w:val="en-US" w:eastAsia="zh-CN"/>
              </w:rPr>
              <w:t>C</w:t>
            </w:r>
            <w:r>
              <w:rPr>
                <w:rFonts w:hint="eastAsia"/>
                <w:vertAlign w:val="subscript"/>
                <w:lang w:val="en-US" w:eastAsia="zh-CN"/>
              </w:rPr>
              <w:t>22</w:t>
            </w:r>
            <w:r>
              <w:rPr>
                <w:rFonts w:hint="eastAsia"/>
                <w:vertAlign w:val="baseline"/>
                <w:lang w:val="en-US" w:eastAsia="zh-CN"/>
              </w:rPr>
              <w:t>H</w:t>
            </w:r>
            <w:r>
              <w:rPr>
                <w:rFonts w:hint="eastAsia"/>
                <w:vertAlign w:val="subscript"/>
                <w:lang w:val="en-US" w:eastAsia="zh-CN"/>
              </w:rPr>
              <w:t>22</w:t>
            </w:r>
            <w:r>
              <w:rPr>
                <w:rFonts w:hint="eastAsia"/>
                <w:vertAlign w:val="baseline"/>
                <w:lang w:val="en-US" w:eastAsia="zh-CN"/>
              </w:rPr>
              <w:t>FN</w:t>
            </w:r>
            <w:r>
              <w:rPr>
                <w:rFonts w:hint="eastAsia"/>
                <w:vertAlign w:val="subscript"/>
                <w:lang w:val="en-US" w:eastAsia="zh-CN"/>
              </w:rPr>
              <w:t>3</w:t>
            </w:r>
            <w:r>
              <w:rPr>
                <w:rFonts w:hint="eastAsia"/>
                <w:vertAlign w:val="baseline"/>
                <w:lang w:val="en-US" w:eastAsia="zh-CN"/>
              </w:rPr>
              <w:t>O</w:t>
            </w:r>
            <w:r>
              <w:rPr>
                <w:rFonts w:hint="eastAsia"/>
                <w:vertAlign w:val="subscript"/>
                <w:lang w:val="en-US" w:eastAsia="zh-CN"/>
              </w:rPr>
              <w:t>2</w:t>
            </w:r>
          </w:p>
        </w:tc>
        <w:tc>
          <w:tcPr>
            <w:tcW w:w="868" w:type="dxa"/>
          </w:tcPr>
          <w:p w14:paraId="5D057265">
            <w:pPr>
              <w:rPr>
                <w:rFonts w:hint="eastAsia"/>
                <w:vertAlign w:val="baseline"/>
                <w:lang w:val="en-US" w:eastAsia="zh-CN"/>
              </w:rPr>
            </w:pPr>
            <w:r>
              <w:rPr>
                <w:rFonts w:hint="eastAsia"/>
                <w:vertAlign w:val="baseline"/>
                <w:lang w:val="en-US" w:eastAsia="zh-CN"/>
              </w:rPr>
              <w:t>379.4 g/mol</w:t>
            </w:r>
          </w:p>
          <w:p w14:paraId="143C985B">
            <w:pPr>
              <w:rPr>
                <w:rFonts w:hint="eastAsia"/>
                <w:vertAlign w:val="baseline"/>
                <w:lang w:val="en-US" w:eastAsia="zh-CN"/>
              </w:rPr>
            </w:pPr>
          </w:p>
        </w:tc>
        <w:tc>
          <w:tcPr>
            <w:tcW w:w="697" w:type="dxa"/>
          </w:tcPr>
          <w:p w14:paraId="1FB30B2B">
            <w:pPr>
              <w:rPr>
                <w:rFonts w:hint="default"/>
                <w:vertAlign w:val="baseline"/>
                <w:lang w:val="en-US" w:eastAsia="zh-CN"/>
              </w:rPr>
            </w:pPr>
            <w:r>
              <w:rPr>
                <w:rFonts w:hint="eastAsia"/>
                <w:vertAlign w:val="baseline"/>
                <w:lang w:val="en-US" w:eastAsia="zh-CN"/>
              </w:rPr>
              <w:t>-</w:t>
            </w:r>
          </w:p>
        </w:tc>
        <w:tc>
          <w:tcPr>
            <w:tcW w:w="623" w:type="dxa"/>
          </w:tcPr>
          <w:p w14:paraId="539F333E">
            <w:pPr>
              <w:rPr>
                <w:rFonts w:hint="default"/>
                <w:vertAlign w:val="baseline"/>
                <w:lang w:val="en-US" w:eastAsia="zh-CN"/>
              </w:rPr>
            </w:pPr>
            <w:r>
              <w:rPr>
                <w:rFonts w:hint="eastAsia"/>
                <w:vertAlign w:val="baseline"/>
                <w:lang w:val="en-US" w:eastAsia="zh-CN"/>
              </w:rPr>
              <w:t>524</w:t>
            </w:r>
          </w:p>
        </w:tc>
        <w:tc>
          <w:tcPr>
            <w:tcW w:w="584" w:type="dxa"/>
          </w:tcPr>
          <w:p w14:paraId="62DE1C97">
            <w:pPr>
              <w:rPr>
                <w:rFonts w:hint="default"/>
                <w:vertAlign w:val="baseline"/>
                <w:lang w:val="en-US" w:eastAsia="zh-CN"/>
              </w:rPr>
            </w:pPr>
            <w:r>
              <w:rPr>
                <w:rFonts w:hint="eastAsia"/>
                <w:vertAlign w:val="baseline"/>
                <w:lang w:val="en-US" w:eastAsia="zh-CN"/>
              </w:rPr>
              <w:t>580</w:t>
            </w:r>
          </w:p>
        </w:tc>
        <w:tc>
          <w:tcPr>
            <w:tcW w:w="580" w:type="dxa"/>
          </w:tcPr>
          <w:p w14:paraId="073135A4">
            <w:pPr>
              <w:bidi w:val="0"/>
              <w:jc w:val="both"/>
              <w:rPr>
                <w:rFonts w:hint="eastAsia" w:asciiTheme="minorHAnsi" w:hAnsiTheme="minorHAnsi" w:eastAsiaTheme="minorEastAsia" w:cstheme="minorBidi"/>
                <w:kern w:val="2"/>
                <w:sz w:val="21"/>
                <w:szCs w:val="24"/>
                <w:lang w:val="en-US" w:eastAsia="zh-CN" w:bidi="ar-SA"/>
              </w:rPr>
            </w:pPr>
            <w:commentRangeStart w:id="15"/>
            <w:r>
              <w:rPr>
                <w:rFonts w:hint="eastAsia" w:asciiTheme="minorHAnsi" w:hAnsiTheme="minorHAnsi" w:eastAsiaTheme="minorEastAsia" w:cstheme="minorBidi"/>
                <w:kern w:val="2"/>
                <w:sz w:val="21"/>
                <w:szCs w:val="24"/>
                <w:lang w:val="en-US" w:eastAsia="zh-CN" w:bidi="ar-SA"/>
              </w:rPr>
              <w:t>Clivias</w:t>
            </w:r>
            <w:commentRangeEnd w:id="15"/>
            <w:r>
              <w:commentReference w:id="15"/>
            </w:r>
          </w:p>
        </w:tc>
        <w:tc>
          <w:tcPr>
            <w:tcW w:w="737" w:type="dxa"/>
          </w:tcPr>
          <w:p w14:paraId="345061C2">
            <w:pPr>
              <w:rPr>
                <w:rFonts w:hint="eastAsia"/>
                <w:vertAlign w:val="baseline"/>
                <w:lang w:val="en-US" w:eastAsia="zh-CN"/>
              </w:rPr>
            </w:pPr>
            <w:r>
              <w:rPr>
                <w:rFonts w:hint="eastAsia"/>
                <w:vertAlign w:val="baseline"/>
                <w:lang w:val="en-US" w:eastAsia="zh-CN"/>
              </w:rPr>
              <w:t>TICT</w:t>
            </w:r>
          </w:p>
        </w:tc>
      </w:tr>
      <w:tr w14:paraId="46D8D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 w:type="dxa"/>
          </w:tcPr>
          <w:p w14:paraId="1062E933">
            <w:pPr>
              <w:rPr>
                <w:rFonts w:hint="default"/>
                <w:vertAlign w:val="baseline"/>
                <w:lang w:val="en-US" w:eastAsia="zh-CN"/>
              </w:rPr>
            </w:pPr>
            <w:r>
              <w:rPr>
                <w:rFonts w:hint="eastAsia"/>
                <w:vertAlign w:val="baseline"/>
                <w:lang w:val="en-US" w:eastAsia="zh-CN"/>
              </w:rPr>
              <w:t>TMR-DN</w:t>
            </w:r>
          </w:p>
        </w:tc>
        <w:tc>
          <w:tcPr>
            <w:tcW w:w="2763" w:type="dxa"/>
          </w:tcPr>
          <w:p w14:paraId="731EFB4F">
            <w:pPr>
              <w:rPr>
                <w:rFonts w:hint="eastAsia"/>
                <w:vertAlign w:val="baseline"/>
                <w:lang w:val="en-US" w:eastAsia="zh-CN"/>
              </w:rPr>
            </w:pPr>
            <w:r>
              <w:rPr>
                <w:rFonts w:hint="eastAsia"/>
                <w:vertAlign w:val="baseline"/>
                <w:lang w:val="en-US" w:eastAsia="zh-CN"/>
              </w:rPr>
              <w:t>Tetramethylrhodamine-Dinitroaniline</w:t>
            </w:r>
          </w:p>
          <w:p w14:paraId="6F4E4F27">
            <w:pPr>
              <w:rPr>
                <w:rFonts w:hint="eastAsia"/>
                <w:vertAlign w:val="baseline"/>
                <w:lang w:val="en-US" w:eastAsia="zh-CN"/>
              </w:rPr>
            </w:pPr>
          </w:p>
        </w:tc>
        <w:tc>
          <w:tcPr>
            <w:tcW w:w="968" w:type="dxa"/>
          </w:tcPr>
          <w:p w14:paraId="222D90EF">
            <w:pPr>
              <w:rPr>
                <w:rFonts w:hint="eastAsia"/>
                <w:vertAlign w:val="baseline"/>
                <w:lang w:val="en-US" w:eastAsia="zh-CN"/>
              </w:rPr>
            </w:pPr>
            <w:r>
              <w:rPr>
                <w:rFonts w:hint="eastAsia"/>
                <w:vertAlign w:val="baseline"/>
                <w:lang w:val="en-US" w:eastAsia="zh-CN"/>
              </w:rPr>
              <w:t>C</w:t>
            </w:r>
            <w:r>
              <w:rPr>
                <w:rFonts w:hint="eastAsia"/>
                <w:vertAlign w:val="subscript"/>
                <w:lang w:val="en-US" w:eastAsia="zh-CN"/>
              </w:rPr>
              <w:t>37</w:t>
            </w:r>
            <w:r>
              <w:rPr>
                <w:rFonts w:hint="eastAsia"/>
                <w:vertAlign w:val="baseline"/>
                <w:lang w:val="en-US" w:eastAsia="zh-CN"/>
              </w:rPr>
              <w:t>H</w:t>
            </w:r>
            <w:r>
              <w:rPr>
                <w:rFonts w:hint="eastAsia"/>
                <w:vertAlign w:val="subscript"/>
                <w:lang w:val="en-US" w:eastAsia="zh-CN"/>
              </w:rPr>
              <w:t>38</w:t>
            </w:r>
            <w:r>
              <w:rPr>
                <w:rFonts w:hint="eastAsia"/>
                <w:vertAlign w:val="baseline"/>
                <w:lang w:val="en-US" w:eastAsia="zh-CN"/>
              </w:rPr>
              <w:t>N</w:t>
            </w:r>
            <w:r>
              <w:rPr>
                <w:rFonts w:hint="eastAsia"/>
                <w:vertAlign w:val="subscript"/>
                <w:lang w:val="en-US" w:eastAsia="zh-CN"/>
              </w:rPr>
              <w:t>6</w:t>
            </w:r>
            <w:r>
              <w:rPr>
                <w:rFonts w:hint="eastAsia"/>
                <w:vertAlign w:val="baseline"/>
                <w:lang w:val="en-US" w:eastAsia="zh-CN"/>
              </w:rPr>
              <w:t>O</w:t>
            </w:r>
            <w:r>
              <w:rPr>
                <w:rFonts w:hint="eastAsia"/>
                <w:vertAlign w:val="subscript"/>
                <w:lang w:val="en-US" w:eastAsia="zh-CN"/>
              </w:rPr>
              <w:t>10</w:t>
            </w:r>
          </w:p>
        </w:tc>
        <w:tc>
          <w:tcPr>
            <w:tcW w:w="868" w:type="dxa"/>
          </w:tcPr>
          <w:p w14:paraId="6743B3B2">
            <w:pPr>
              <w:rPr>
                <w:rFonts w:hint="eastAsia"/>
                <w:vertAlign w:val="baseline"/>
                <w:lang w:val="en-US" w:eastAsia="zh-CN"/>
              </w:rPr>
            </w:pPr>
            <w:r>
              <w:rPr>
                <w:rFonts w:hint="eastAsia"/>
                <w:vertAlign w:val="baseline"/>
                <w:lang w:val="en-US" w:eastAsia="zh-CN"/>
              </w:rPr>
              <w:t>726.7 g/mol</w:t>
            </w:r>
          </w:p>
        </w:tc>
        <w:tc>
          <w:tcPr>
            <w:tcW w:w="697" w:type="dxa"/>
          </w:tcPr>
          <w:p w14:paraId="27044EA9">
            <w:pPr>
              <w:rPr>
                <w:rFonts w:hint="default"/>
                <w:vertAlign w:val="baseline"/>
                <w:lang w:val="en-US" w:eastAsia="zh-CN"/>
              </w:rPr>
            </w:pPr>
            <w:r>
              <w:rPr>
                <w:rFonts w:hint="eastAsia"/>
                <w:vertAlign w:val="baseline"/>
                <w:lang w:val="en-US" w:eastAsia="zh-CN"/>
              </w:rPr>
              <w:t>-</w:t>
            </w:r>
          </w:p>
        </w:tc>
        <w:tc>
          <w:tcPr>
            <w:tcW w:w="623" w:type="dxa"/>
          </w:tcPr>
          <w:p w14:paraId="5D330246">
            <w:pPr>
              <w:rPr>
                <w:rFonts w:hint="default"/>
                <w:vertAlign w:val="baseline"/>
                <w:lang w:val="en-US" w:eastAsia="zh-CN"/>
              </w:rPr>
            </w:pPr>
            <w:r>
              <w:rPr>
                <w:rFonts w:hint="eastAsia"/>
                <w:vertAlign w:val="baseline"/>
                <w:lang w:val="en-US" w:eastAsia="zh-CN"/>
              </w:rPr>
              <w:t>545</w:t>
            </w:r>
          </w:p>
        </w:tc>
        <w:tc>
          <w:tcPr>
            <w:tcW w:w="584" w:type="dxa"/>
          </w:tcPr>
          <w:p w14:paraId="6E1A6E21">
            <w:pPr>
              <w:rPr>
                <w:rFonts w:hint="default"/>
                <w:vertAlign w:val="baseline"/>
                <w:lang w:val="en-US" w:eastAsia="zh-CN"/>
              </w:rPr>
            </w:pPr>
            <w:r>
              <w:rPr>
                <w:rFonts w:hint="eastAsia"/>
                <w:vertAlign w:val="baseline"/>
                <w:lang w:val="en-US" w:eastAsia="zh-CN"/>
              </w:rPr>
              <w:t>570</w:t>
            </w:r>
          </w:p>
        </w:tc>
        <w:tc>
          <w:tcPr>
            <w:tcW w:w="580" w:type="dxa"/>
          </w:tcPr>
          <w:p w14:paraId="35D0070E">
            <w:pPr>
              <w:rPr>
                <w:rFonts w:hint="eastAsia"/>
                <w:vertAlign w:val="baseline"/>
                <w:lang w:val="en-US" w:eastAsia="zh-CN"/>
              </w:rPr>
            </w:pPr>
            <w:r>
              <w:rPr>
                <w:rFonts w:hint="eastAsia"/>
                <w:vertAlign w:val="baseline"/>
                <w:lang w:val="en-US" w:eastAsia="zh-CN"/>
              </w:rPr>
              <w:t>RhoBAST</w:t>
            </w:r>
          </w:p>
        </w:tc>
        <w:tc>
          <w:tcPr>
            <w:tcW w:w="737" w:type="dxa"/>
          </w:tcPr>
          <w:p w14:paraId="71888D59">
            <w:pPr>
              <w:rPr>
                <w:rFonts w:hint="default"/>
                <w:vertAlign w:val="baseline"/>
                <w:lang w:val="en-US" w:eastAsia="zh-CN"/>
              </w:rPr>
            </w:pPr>
            <w:r>
              <w:rPr>
                <w:rFonts w:hint="eastAsia"/>
                <w:vertAlign w:val="baseline"/>
                <w:lang w:val="en-US" w:eastAsia="zh-CN"/>
              </w:rPr>
              <w:t>CQ</w:t>
            </w:r>
          </w:p>
        </w:tc>
      </w:tr>
    </w:tbl>
    <w:p w14:paraId="61AAB61F">
      <w:pPr>
        <w:rPr>
          <w:rFonts w:hint="default"/>
          <w:sz w:val="28"/>
          <w:szCs w:val="18"/>
          <w:lang w:val="en-US" w:eastAsia="zh-CN"/>
        </w:rPr>
      </w:pPr>
      <w:r>
        <w:rPr>
          <w:rFonts w:hint="eastAsia"/>
          <w:lang w:val="en-US" w:eastAsia="zh-CN"/>
        </w:rPr>
        <w:br w:type="textWrapping"/>
      </w:r>
      <w:r>
        <w:rPr>
          <w:rFonts w:hint="eastAsia" w:ascii="黑体" w:hAnsi="黑体" w:eastAsia="黑体" w:cs="黑体"/>
          <w:b/>
          <w:bCs/>
          <w:lang w:val="en-US" w:eastAsia="zh-CN"/>
        </w:rPr>
        <w:t>参考文献：</w:t>
      </w:r>
    </w:p>
    <w:p w14:paraId="71BEF4F5">
      <w:pPr>
        <w:numPr>
          <w:ilvl w:val="0"/>
          <w:numId w:val="3"/>
        </w:numPr>
        <w:jc w:val="left"/>
        <w:rPr>
          <w:rFonts w:hint="eastAsia"/>
          <w:sz w:val="24"/>
          <w:szCs w:val="16"/>
          <w:u w:val="single"/>
          <w:lang w:val="en-US" w:eastAsia="zh-CN"/>
        </w:rPr>
      </w:pPr>
      <w:r>
        <w:rPr>
          <w:rFonts w:hint="eastAsia"/>
          <w:sz w:val="24"/>
          <w:szCs w:val="16"/>
          <w:lang w:val="en-US" w:eastAsia="zh-CN"/>
        </w:rPr>
        <w:t>Pédelacq, J. D., Cabantous, S., Tran, T., Terwilliger, T. C., &amp; Waldo, G. S. (2006). Engineering and characterization of a superfolder green fluorescent protein. Nature biotechnology, 24(1), 79-88.</w:t>
      </w:r>
      <w:r>
        <w:rPr>
          <w:rFonts w:hint="eastAsia"/>
          <w:sz w:val="24"/>
          <w:szCs w:val="16"/>
          <w:lang w:val="en-US" w:eastAsia="zh-CN"/>
        </w:rPr>
        <w:br w:type="textWrapping"/>
      </w:r>
      <w:r>
        <w:rPr>
          <w:rFonts w:hint="eastAsia"/>
          <w:i/>
          <w:iCs/>
          <w:sz w:val="24"/>
          <w:szCs w:val="16"/>
          <w:u w:val="single"/>
          <w:lang w:val="en-US" w:eastAsia="zh-CN"/>
        </w:rPr>
        <w:fldChar w:fldCharType="begin"/>
      </w:r>
      <w:r>
        <w:rPr>
          <w:rFonts w:hint="eastAsia"/>
          <w:i/>
          <w:iCs/>
          <w:sz w:val="24"/>
          <w:szCs w:val="16"/>
          <w:u w:val="single"/>
          <w:lang w:val="en-US" w:eastAsia="zh-CN"/>
        </w:rPr>
        <w:instrText xml:space="preserve"> HYPERLINK "https://pubmed.ncbi.nlm.nih.gov/16369541/" </w:instrText>
      </w:r>
      <w:r>
        <w:rPr>
          <w:rFonts w:hint="eastAsia"/>
          <w:i/>
          <w:iCs/>
          <w:sz w:val="24"/>
          <w:szCs w:val="16"/>
          <w:u w:val="single"/>
          <w:lang w:val="en-US" w:eastAsia="zh-CN"/>
        </w:rPr>
        <w:fldChar w:fldCharType="separate"/>
      </w:r>
      <w:r>
        <w:rPr>
          <w:rFonts w:hint="eastAsia"/>
          <w:i/>
          <w:iCs/>
          <w:sz w:val="24"/>
          <w:szCs w:val="16"/>
          <w:u w:val="single"/>
          <w:lang w:val="en-US" w:eastAsia="zh-CN"/>
        </w:rPr>
        <w:t>https://pubmed.ncbi.nlm.nih.gov/16369541/</w:t>
      </w:r>
      <w:r>
        <w:rPr>
          <w:rFonts w:hint="eastAsia"/>
          <w:i/>
          <w:iCs/>
          <w:sz w:val="24"/>
          <w:szCs w:val="16"/>
          <w:u w:val="single"/>
          <w:lang w:val="en-US" w:eastAsia="zh-CN"/>
        </w:rPr>
        <w:fldChar w:fldCharType="end"/>
      </w:r>
    </w:p>
    <w:p w14:paraId="4525BD3F">
      <w:pPr>
        <w:numPr>
          <w:ilvl w:val="0"/>
          <w:numId w:val="3"/>
        </w:numPr>
        <w:ind w:left="0" w:leftChars="0" w:firstLine="0" w:firstLineChars="0"/>
        <w:jc w:val="left"/>
        <w:rPr>
          <w:rFonts w:hint="eastAsia"/>
          <w:sz w:val="24"/>
          <w:szCs w:val="16"/>
          <w:lang w:val="en-US" w:eastAsia="zh-CN"/>
        </w:rPr>
      </w:pPr>
      <w:r>
        <w:rPr>
          <w:rFonts w:hint="eastAsia"/>
          <w:sz w:val="24"/>
          <w:szCs w:val="16"/>
          <w:lang w:val="en-US" w:eastAsia="zh-CN"/>
        </w:rPr>
        <w:t>Paige, J. S., Wu, K. Y., &amp; Jaffrey, S. R. (2011). RNA mimics of green fluorescent protein. Science (New York, N.Y.), 333(6042), 642-646.</w:t>
      </w:r>
    </w:p>
    <w:p w14:paraId="529F4C83">
      <w:pPr>
        <w:numPr>
          <w:numId w:val="0"/>
        </w:numPr>
        <w:ind w:leftChars="0"/>
        <w:jc w:val="left"/>
        <w:rPr>
          <w:rFonts w:hint="eastAsia"/>
          <w:i/>
          <w:iCs/>
          <w:sz w:val="24"/>
          <w:szCs w:val="16"/>
          <w:u w:val="single"/>
          <w:lang w:val="en-US" w:eastAsia="zh-CN"/>
        </w:rPr>
      </w:pPr>
      <w:r>
        <w:rPr>
          <w:rFonts w:hint="eastAsia"/>
          <w:i/>
          <w:iCs/>
          <w:sz w:val="24"/>
          <w:szCs w:val="16"/>
          <w:u w:val="single"/>
          <w:lang w:val="en-US" w:eastAsia="zh-CN"/>
        </w:rPr>
        <w:t>https://pubmed.ncbi.nlm.nih.gov/21798953/</w:t>
      </w:r>
    </w:p>
    <w:p w14:paraId="41B489C3">
      <w:pPr>
        <w:numPr>
          <w:ilvl w:val="0"/>
          <w:numId w:val="3"/>
        </w:numPr>
        <w:ind w:left="0" w:leftChars="0" w:firstLine="0" w:firstLineChars="0"/>
        <w:jc w:val="left"/>
        <w:rPr>
          <w:rFonts w:hint="eastAsia"/>
          <w:sz w:val="24"/>
          <w:szCs w:val="16"/>
          <w:lang w:val="en-US" w:eastAsia="zh-CN"/>
        </w:rPr>
      </w:pPr>
      <w:r>
        <w:rPr>
          <w:rFonts w:hint="eastAsia"/>
          <w:sz w:val="24"/>
          <w:szCs w:val="16"/>
          <w:lang w:val="en-US" w:eastAsia="zh-CN"/>
        </w:rPr>
        <w:t>Dolgosheina, E. V., Jeng, S. C., Panchapakesan, S. S., Cojocaru, R., Chen, P. S., Wilson, P. D., Hawkins, N., Wiggins, P. A., &amp; Unrau, P. J. (2014). RNA mango aptamer-fluorophore: a bright, high-affinity complex for RNA labeling and tracking. ACS chemical biology, 9(10), 2412-2420. </w:t>
      </w:r>
    </w:p>
    <w:p w14:paraId="7C709CB0">
      <w:pPr>
        <w:numPr>
          <w:numId w:val="0"/>
        </w:numPr>
        <w:ind w:leftChars="0"/>
        <w:jc w:val="left"/>
        <w:rPr>
          <w:rFonts w:hint="eastAsia"/>
          <w:i/>
          <w:iCs/>
          <w:sz w:val="24"/>
          <w:szCs w:val="16"/>
          <w:u w:val="single"/>
          <w:lang w:val="en-US" w:eastAsia="zh-CN"/>
        </w:rPr>
      </w:pPr>
      <w:r>
        <w:rPr>
          <w:rFonts w:hint="eastAsia"/>
          <w:i/>
          <w:iCs/>
          <w:sz w:val="24"/>
          <w:szCs w:val="16"/>
          <w:u w:val="single"/>
          <w:lang w:val="en-US" w:eastAsia="zh-CN"/>
        </w:rPr>
        <w:t>https://pubmed.ncbi.nlm.nih.gov/25101481/</w:t>
      </w:r>
    </w:p>
    <w:p w14:paraId="0D9BA9F6">
      <w:pPr>
        <w:numPr>
          <w:ilvl w:val="0"/>
          <w:numId w:val="3"/>
        </w:numPr>
        <w:ind w:left="0" w:leftChars="0" w:firstLine="0" w:firstLineChars="0"/>
        <w:jc w:val="left"/>
        <w:rPr>
          <w:rFonts w:hint="eastAsia"/>
          <w:sz w:val="24"/>
          <w:szCs w:val="16"/>
          <w:lang w:val="en-US" w:eastAsia="zh-CN"/>
        </w:rPr>
      </w:pPr>
      <w:r>
        <w:rPr>
          <w:rFonts w:hint="eastAsia"/>
          <w:sz w:val="24"/>
          <w:szCs w:val="16"/>
          <w:lang w:val="en-US" w:eastAsia="zh-CN"/>
        </w:rPr>
        <w:t>Song, W., Filonov, G. S., Kim, H., Hirsch, M., Li, X., Moon, J. D., &amp; Jaffrey, S. R. (2017). Imaging RNA polymerase III transcription using a photostable RNA-fluorophore complex. Nature chemical biology, 13(11), 1187-1194.</w:t>
      </w:r>
    </w:p>
    <w:p w14:paraId="118559F8">
      <w:pPr>
        <w:numPr>
          <w:numId w:val="0"/>
        </w:numPr>
        <w:ind w:leftChars="0"/>
        <w:jc w:val="left"/>
        <w:rPr>
          <w:rFonts w:hint="eastAsia"/>
          <w:i/>
          <w:iCs/>
          <w:sz w:val="24"/>
          <w:szCs w:val="16"/>
          <w:u w:val="single"/>
          <w:lang w:val="en-US" w:eastAsia="zh-CN"/>
        </w:rPr>
      </w:pPr>
      <w:r>
        <w:rPr>
          <w:rFonts w:hint="eastAsia"/>
          <w:i/>
          <w:iCs/>
          <w:sz w:val="24"/>
          <w:szCs w:val="16"/>
          <w:u w:val="single"/>
          <w:lang w:val="en-US" w:eastAsia="zh-CN"/>
        </w:rPr>
        <w:t>https://pubmed.ncbi.nlm.nih.gov/28945233/</w:t>
      </w:r>
    </w:p>
    <w:p w14:paraId="3CAAE612">
      <w:pPr>
        <w:numPr>
          <w:ilvl w:val="0"/>
          <w:numId w:val="3"/>
        </w:numPr>
        <w:ind w:left="0" w:leftChars="0" w:firstLine="0" w:firstLineChars="0"/>
        <w:jc w:val="left"/>
        <w:rPr>
          <w:rFonts w:hint="eastAsia"/>
          <w:sz w:val="24"/>
          <w:szCs w:val="16"/>
          <w:lang w:val="en-US" w:eastAsia="zh-CN"/>
        </w:rPr>
      </w:pPr>
      <w:r>
        <w:rPr>
          <w:rFonts w:hint="eastAsia"/>
          <w:sz w:val="24"/>
          <w:szCs w:val="16"/>
          <w:lang w:val="en-US" w:eastAsia="zh-CN"/>
        </w:rPr>
        <w:t>Filonov, G. S., Moon, J. D., Svensen, N., &amp; Jaffrey, S. R. (2014). Broccoli: rapid selection of an RNA mimic of green fluorescent protein by fluorescence-based selection and directed evolution. Journal of the American Chemical Society, 136(46), 16299-16308.</w:t>
      </w:r>
    </w:p>
    <w:p w14:paraId="4C13453A">
      <w:pPr>
        <w:numPr>
          <w:numId w:val="0"/>
        </w:numPr>
        <w:ind w:leftChars="0"/>
        <w:jc w:val="left"/>
        <w:rPr>
          <w:rFonts w:hint="eastAsia"/>
          <w:i/>
          <w:iCs/>
          <w:sz w:val="24"/>
          <w:szCs w:val="16"/>
          <w:u w:val="single"/>
          <w:lang w:val="en-US" w:eastAsia="zh-CN"/>
        </w:rPr>
      </w:pPr>
      <w:r>
        <w:rPr>
          <w:rFonts w:hint="eastAsia"/>
          <w:i/>
          <w:iCs/>
          <w:sz w:val="24"/>
          <w:szCs w:val="16"/>
          <w:u w:val="single"/>
          <w:lang w:val="en-US" w:eastAsia="zh-CN"/>
        </w:rPr>
        <w:t>https://pubmed.ncbi.nlm.nih.gov/25337688/</w:t>
      </w:r>
    </w:p>
    <w:p w14:paraId="7C753D8D">
      <w:pPr>
        <w:numPr>
          <w:ilvl w:val="0"/>
          <w:numId w:val="3"/>
        </w:numPr>
        <w:ind w:left="0" w:leftChars="0" w:firstLine="0" w:firstLineChars="0"/>
        <w:jc w:val="left"/>
        <w:rPr>
          <w:rFonts w:hint="eastAsia"/>
          <w:sz w:val="24"/>
          <w:szCs w:val="16"/>
          <w:lang w:val="en-US" w:eastAsia="zh-CN"/>
        </w:rPr>
      </w:pPr>
      <w:r>
        <w:rPr>
          <w:rFonts w:hint="eastAsia"/>
          <w:sz w:val="24"/>
          <w:szCs w:val="16"/>
          <w:lang w:val="en-US" w:eastAsia="zh-CN"/>
        </w:rPr>
        <w:t>Song, W., Strack, R. L., Svensen, N., &amp; Jaffrey, S. R. (2014). Plug-and-play fluorophores extend the spectral properties of Spinach. Journal of the American Chemical Society, 136(4), 1198-1201.</w:t>
      </w:r>
    </w:p>
    <w:p w14:paraId="12340BFE">
      <w:pPr>
        <w:numPr>
          <w:numId w:val="0"/>
        </w:numPr>
        <w:ind w:leftChars="0"/>
        <w:jc w:val="left"/>
        <w:rPr>
          <w:rFonts w:hint="eastAsia"/>
          <w:i/>
          <w:iCs/>
          <w:sz w:val="24"/>
          <w:szCs w:val="16"/>
          <w:u w:val="single"/>
          <w:lang w:val="en-US" w:eastAsia="zh-CN"/>
        </w:rPr>
      </w:pPr>
      <w:r>
        <w:rPr>
          <w:rFonts w:hint="eastAsia"/>
          <w:i/>
          <w:iCs/>
          <w:sz w:val="24"/>
          <w:szCs w:val="16"/>
          <w:u w:val="single"/>
          <w:lang w:val="en-US" w:eastAsia="zh-CN"/>
        </w:rPr>
        <w:t>https://pubmed.ncbi.nlm.nih.gov/24393009/</w:t>
      </w:r>
    </w:p>
    <w:p w14:paraId="59032EF2">
      <w:pPr>
        <w:numPr>
          <w:ilvl w:val="0"/>
          <w:numId w:val="3"/>
        </w:numPr>
        <w:ind w:left="0" w:leftChars="0" w:firstLine="0" w:firstLineChars="0"/>
        <w:jc w:val="left"/>
        <w:rPr>
          <w:rFonts w:hint="eastAsia"/>
          <w:sz w:val="24"/>
          <w:szCs w:val="16"/>
          <w:lang w:val="en-US" w:eastAsia="zh-CN"/>
        </w:rPr>
      </w:pPr>
      <w:r>
        <w:rPr>
          <w:rFonts w:hint="eastAsia"/>
          <w:sz w:val="24"/>
          <w:szCs w:val="16"/>
          <w:lang w:val="en-US" w:eastAsia="zh-CN"/>
        </w:rPr>
        <w:t>Autour, A., C Y Jeng, S., D Cawte, A., Abdolahzadeh, A., Galli, A., Panchapakesan, S. S. S., Rueda, D., Ryckelynck, M., &amp; Unrau, P. J. (2018). Fluorogenic RNA Mango aptamers for imaging small non-coding RNAs in mammalian cells. Nature communications, 9(1), 656.</w:t>
      </w:r>
    </w:p>
    <w:p w14:paraId="57B63EFE">
      <w:pPr>
        <w:numPr>
          <w:numId w:val="0"/>
        </w:numPr>
        <w:ind w:leftChars="0"/>
        <w:jc w:val="left"/>
        <w:rPr>
          <w:rFonts w:hint="eastAsia"/>
          <w:i/>
          <w:iCs/>
          <w:sz w:val="24"/>
          <w:szCs w:val="16"/>
          <w:u w:val="single"/>
          <w:lang w:val="en-US" w:eastAsia="zh-CN"/>
        </w:rPr>
      </w:pPr>
      <w:r>
        <w:rPr>
          <w:rFonts w:hint="eastAsia"/>
          <w:i/>
          <w:iCs/>
          <w:sz w:val="24"/>
          <w:szCs w:val="16"/>
          <w:u w:val="single"/>
          <w:lang w:val="en-US" w:eastAsia="zh-CN"/>
        </w:rPr>
        <w:t>https://pubmed.ncbi.nlm.nih.gov/29440634/</w:t>
      </w:r>
    </w:p>
    <w:p w14:paraId="4243A855">
      <w:pPr>
        <w:numPr>
          <w:ilvl w:val="0"/>
          <w:numId w:val="3"/>
        </w:numPr>
        <w:ind w:left="0" w:leftChars="0" w:firstLine="0" w:firstLineChars="0"/>
        <w:jc w:val="left"/>
        <w:rPr>
          <w:rFonts w:hint="eastAsia"/>
          <w:sz w:val="24"/>
          <w:szCs w:val="16"/>
          <w:lang w:val="en-US" w:eastAsia="zh-CN"/>
        </w:rPr>
      </w:pPr>
      <w:r>
        <w:rPr>
          <w:rFonts w:hint="eastAsia"/>
          <w:sz w:val="24"/>
          <w:szCs w:val="16"/>
          <w:lang w:val="en-US" w:eastAsia="zh-CN"/>
        </w:rPr>
        <w:t>Zhang, Q., Su, C., Tian, X., &amp; Zhang, C. Y. (2023). Corn-Based Fluorescent Light-Up Biosensors with Improved Signal-to-Background Ratio for Label-Free Detection of Long Noncoding RNAs. Analytical chemistry, 95(20), 8097-8104.</w:t>
      </w:r>
    </w:p>
    <w:p w14:paraId="48D0820B">
      <w:pPr>
        <w:numPr>
          <w:numId w:val="0"/>
        </w:numPr>
        <w:ind w:leftChars="0"/>
        <w:jc w:val="left"/>
        <w:rPr>
          <w:rFonts w:hint="eastAsia"/>
          <w:i/>
          <w:iCs/>
          <w:sz w:val="24"/>
          <w:szCs w:val="16"/>
          <w:u w:val="single"/>
          <w:lang w:val="en-US" w:eastAsia="zh-CN"/>
        </w:rPr>
      </w:pPr>
      <w:r>
        <w:rPr>
          <w:rFonts w:hint="eastAsia"/>
          <w:i/>
          <w:iCs/>
          <w:sz w:val="24"/>
          <w:szCs w:val="16"/>
          <w:u w:val="single"/>
          <w:lang w:val="en-US" w:eastAsia="zh-CN"/>
        </w:rPr>
        <w:t>https://pubmed.ncbi.nlm.nih.gov/37171156/</w:t>
      </w:r>
    </w:p>
    <w:p w14:paraId="11A7CD0B">
      <w:pPr>
        <w:numPr>
          <w:ilvl w:val="0"/>
          <w:numId w:val="3"/>
        </w:numPr>
        <w:ind w:left="0" w:leftChars="0" w:firstLine="0" w:firstLineChars="0"/>
        <w:jc w:val="left"/>
        <w:rPr>
          <w:rFonts w:hint="eastAsia"/>
          <w:sz w:val="24"/>
          <w:szCs w:val="16"/>
          <w:lang w:val="en-US" w:eastAsia="zh-CN"/>
        </w:rPr>
      </w:pPr>
      <w:r>
        <w:rPr>
          <w:rFonts w:hint="eastAsia"/>
          <w:sz w:val="24"/>
          <w:szCs w:val="16"/>
          <w:lang w:val="en-US" w:eastAsia="zh-CN"/>
        </w:rPr>
        <w:t>Neubacher, S., &amp; Hennig, S. (2019). RNA Structure and Cellular Applications of Fluorescent Light-Up Aptamers. Angewandte Chemie (International ed. in English), 58(5), 1266-1279.</w:t>
      </w:r>
    </w:p>
    <w:p w14:paraId="61C9B9B6">
      <w:pPr>
        <w:numPr>
          <w:numId w:val="0"/>
        </w:numPr>
        <w:ind w:leftChars="0"/>
        <w:jc w:val="left"/>
        <w:rPr>
          <w:rFonts w:hint="eastAsia"/>
          <w:i/>
          <w:iCs/>
          <w:sz w:val="24"/>
          <w:szCs w:val="16"/>
          <w:u w:val="single"/>
          <w:lang w:val="en-US" w:eastAsia="zh-CN"/>
        </w:rPr>
      </w:pPr>
      <w:r>
        <w:rPr>
          <w:rFonts w:hint="eastAsia"/>
          <w:i/>
          <w:iCs/>
          <w:sz w:val="24"/>
          <w:szCs w:val="16"/>
          <w:u w:val="single"/>
          <w:lang w:val="en-US" w:eastAsia="zh-CN"/>
        </w:rPr>
        <w:t>https://pubmed.ncbi.nlm.nih.gov/30102012/</w:t>
      </w:r>
    </w:p>
    <w:p w14:paraId="16D20C81">
      <w:pPr>
        <w:numPr>
          <w:ilvl w:val="0"/>
          <w:numId w:val="3"/>
        </w:numPr>
        <w:ind w:left="0" w:leftChars="0" w:firstLine="0" w:firstLineChars="0"/>
        <w:jc w:val="left"/>
        <w:rPr>
          <w:rFonts w:hint="eastAsia"/>
          <w:sz w:val="24"/>
          <w:szCs w:val="16"/>
          <w:lang w:val="en-US" w:eastAsia="zh-CN"/>
        </w:rPr>
      </w:pPr>
      <w:r>
        <w:rPr>
          <w:rFonts w:hint="eastAsia"/>
          <w:sz w:val="24"/>
          <w:szCs w:val="16"/>
          <w:lang w:val="en-US" w:eastAsia="zh-CN"/>
        </w:rPr>
        <w:t>Lu, X., Kong, K. Y. S., &amp; Unrau, P. J. (2023). Harmonizing the growing fluorogenic RNA aptamer toolbox for RNA detection and imaging. Chemical Society reviews, 52(12), 4071-4098.</w:t>
      </w:r>
    </w:p>
    <w:p w14:paraId="74227536">
      <w:pPr>
        <w:numPr>
          <w:numId w:val="0"/>
        </w:numPr>
        <w:ind w:leftChars="0"/>
        <w:jc w:val="left"/>
        <w:rPr>
          <w:rFonts w:hint="eastAsia"/>
          <w:i/>
          <w:iCs/>
          <w:sz w:val="24"/>
          <w:szCs w:val="16"/>
          <w:u w:val="single"/>
          <w:lang w:val="en-US" w:eastAsia="zh-CN"/>
        </w:rPr>
      </w:pPr>
      <w:r>
        <w:rPr>
          <w:rFonts w:hint="eastAsia"/>
          <w:i/>
          <w:iCs/>
          <w:sz w:val="24"/>
          <w:szCs w:val="16"/>
          <w:u w:val="single"/>
          <w:lang w:val="en-US" w:eastAsia="zh-CN"/>
        </w:rPr>
        <w:t>https://pubmed.ncbi.nlm.nih.gov/37278064/</w:t>
      </w:r>
    </w:p>
    <w:p w14:paraId="712B9190">
      <w:pPr>
        <w:rPr>
          <w:rFonts w:hint="eastAsia"/>
          <w:sz w:val="28"/>
          <w:szCs w:val="18"/>
          <w:lang w:val="en-US" w:eastAsia="zh-CN"/>
        </w:rPr>
      </w:pPr>
      <w:r>
        <w:rPr>
          <w:sz w:val="28"/>
        </w:rPr>
        <mc:AlternateContent>
          <mc:Choice Requires="wps">
            <w:drawing>
              <wp:anchor distT="0" distB="0" distL="114300" distR="114300" simplePos="0" relativeHeight="251666432" behindDoc="0" locked="0" layoutInCell="1" allowOverlap="1">
                <wp:simplePos x="0" y="0"/>
                <wp:positionH relativeFrom="column">
                  <wp:posOffset>8890</wp:posOffset>
                </wp:positionH>
                <wp:positionV relativeFrom="paragraph">
                  <wp:posOffset>187325</wp:posOffset>
                </wp:positionV>
                <wp:extent cx="5064125" cy="0"/>
                <wp:effectExtent l="13970" t="13970" r="14605" b="24130"/>
                <wp:wrapNone/>
                <wp:docPr id="23" name="直接连接符 23"/>
                <wp:cNvGraphicFramePr/>
                <a:graphic xmlns:a="http://schemas.openxmlformats.org/drawingml/2006/main">
                  <a:graphicData uri="http://schemas.microsoft.com/office/word/2010/wordprocessingShape">
                    <wps:wsp>
                      <wps:cNvCnPr/>
                      <wps:spPr>
                        <a:xfrm>
                          <a:off x="1151890" y="4667885"/>
                          <a:ext cx="5064125" cy="0"/>
                        </a:xfrm>
                        <a:prstGeom prst="line">
                          <a:avLst/>
                        </a:prstGeom>
                        <a:ln w="28575" cap="rnd" cmpd="sng">
                          <a:solidFill>
                            <a:schemeClr val="accent6"/>
                          </a:solidFill>
                          <a:prstDash val="solid"/>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7pt;margin-top:14.75pt;height:0pt;width:398.75pt;z-index:251666432;mso-width-relative:page;mso-height-relative:page;" filled="f" stroked="t" coordsize="21600,21600" o:gfxdata="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ZeqtQA&#10;AAAHAQAADwAAAAAAAAABACAAAAAiAAAAZHJzL2Rvd25yZXYueG1sUEsBAhQAFAAAAAgAh07iQLhA&#10;2G/qAQAApwMAAA4AAAAAAAAAAQAgAAAAIwEAAGRycy9lMm9Eb2MueG1sUEsFBgAAAAAGAAYAWQEA&#10;AH8FAAAAAA==&#10;">
                <v:fill on="f" focussize="0,0"/>
                <v:stroke weight="2.25pt" color="#E54C5E [3209]" joinstyle="round" endcap="round"/>
                <v:imagedata o:title=""/>
                <o:lock v:ext="edit" aspectratio="f"/>
              </v:line>
            </w:pict>
          </mc:Fallback>
        </mc:AlternateContent>
      </w:r>
    </w:p>
    <w:p w14:paraId="546FBE04">
      <w:pPr>
        <w:rPr>
          <w:rFonts w:hint="eastAsia"/>
          <w:sz w:val="28"/>
          <w:szCs w:val="18"/>
          <w:lang w:val="en-US" w:eastAsia="zh-CN"/>
        </w:rPr>
      </w:pPr>
    </w:p>
    <w:p w14:paraId="608466FF">
      <w:pPr>
        <w:rPr>
          <w:rFonts w:hint="eastAsia"/>
          <w:sz w:val="28"/>
          <w:szCs w:val="18"/>
          <w:lang w:val="en-US" w:eastAsia="zh-CN"/>
        </w:rPr>
      </w:pPr>
    </w:p>
    <w:p w14:paraId="1548D21D">
      <w:pPr>
        <w:rPr>
          <w:rFonts w:hint="eastAsia"/>
          <w:sz w:val="28"/>
          <w:szCs w:val="18"/>
          <w:lang w:val="en-US" w:eastAsia="zh-CN"/>
        </w:rPr>
      </w:pPr>
    </w:p>
    <w:p w14:paraId="6A5CA08C">
      <w:pPr>
        <w:rPr>
          <w:rFonts w:hint="eastAsia"/>
          <w:sz w:val="28"/>
          <w:szCs w:val="18"/>
          <w:lang w:val="en-US" w:eastAsia="zh-CN"/>
        </w:rPr>
      </w:pPr>
    </w:p>
    <w:p w14:paraId="4CA51CE3">
      <w:pPr>
        <w:rPr>
          <w:rFonts w:hint="eastAsia"/>
          <w:sz w:val="28"/>
          <w:szCs w:val="18"/>
          <w:lang w:val="en-US" w:eastAsia="zh-CN"/>
        </w:rPr>
      </w:pPr>
    </w:p>
    <w:p w14:paraId="0FD95D10"/>
    <w:p w14:paraId="6280DD1E">
      <w:pPr>
        <w:tabs>
          <w:tab w:val="left" w:pos="4684"/>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14:paraId="28C10B60">
      <w:pPr>
        <w:tabs>
          <w:tab w:val="left" w:pos="4684"/>
        </w:tabs>
        <w:bidi w:val="0"/>
        <w:jc w:val="left"/>
        <w:rPr>
          <w:rFonts w:hint="eastAsia" w:cstheme="minorBidi"/>
          <w:kern w:val="2"/>
          <w:sz w:val="21"/>
          <w:szCs w:val="24"/>
          <w:lang w:val="en-US" w:eastAsia="zh-CN" w:bidi="ar-SA"/>
        </w:rPr>
      </w:pPr>
    </w:p>
    <w:p w14:paraId="434AC5E2">
      <w:pPr>
        <w:tabs>
          <w:tab w:val="left" w:pos="4684"/>
        </w:tabs>
        <w:bidi w:val="0"/>
        <w:jc w:val="left"/>
        <w:rPr>
          <w:rFonts w:hint="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金色阳光" w:date="2025-06-08T17:58:39Z" w:initials="">
    <w:p w14:paraId="279A538F">
      <w:pPr>
        <w:pStyle w:val="3"/>
        <w:rPr>
          <w:rFonts w:hint="default" w:eastAsiaTheme="minorEastAsia"/>
          <w:lang w:val="en-US" w:eastAsia="zh-CN"/>
        </w:rPr>
      </w:pPr>
      <w:r>
        <w:rPr>
          <w:rFonts w:hint="eastAsia"/>
          <w:lang w:val="en-US" w:eastAsia="zh-CN"/>
        </w:rPr>
        <w:t>蓝线和红线之间是具体说明网页 要加什么内容 的部分</w:t>
      </w:r>
    </w:p>
  </w:comment>
  <w:comment w:id="1" w:author="金色阳光" w:date="2025-06-08T17:51:28Z" w:initials="">
    <w:p w14:paraId="3D7C2C93">
      <w:pPr>
        <w:pStyle w:val="3"/>
        <w:rPr>
          <w:rFonts w:hint="default" w:eastAsiaTheme="minorEastAsia"/>
          <w:lang w:val="en-US" w:eastAsia="zh-CN"/>
        </w:rPr>
      </w:pPr>
      <w:r>
        <w:rPr>
          <w:rFonts w:hint="eastAsia"/>
          <w:lang w:val="en-US" w:eastAsia="zh-CN"/>
        </w:rPr>
        <w:t>参考文献标红是为了显眼，在网页上不用标红</w:t>
      </w:r>
    </w:p>
  </w:comment>
  <w:comment w:id="2" w:author="金色阳光" w:date="2025-06-08T17:59:45Z" w:initials="">
    <w:p w14:paraId="4CC3C2DD">
      <w:pPr>
        <w:pStyle w:val="3"/>
      </w:pPr>
      <w:r>
        <w:rPr>
          <w:rFonts w:hint="eastAsia"/>
          <w:lang w:val="en-US" w:eastAsia="zh-CN"/>
        </w:rPr>
        <w:t>蓝线和红线之间是具体说明网页 要加什么内容 的部分</w:t>
      </w:r>
    </w:p>
  </w:comment>
  <w:comment w:id="3" w:author="金色阳光" w:date="2025-06-08T18:05:27Z" w:initials="">
    <w:p w14:paraId="2C4FEF25">
      <w:pPr>
        <w:pStyle w:val="3"/>
        <w:rPr>
          <w:rFonts w:hint="default" w:eastAsiaTheme="minorEastAsia"/>
          <w:lang w:val="en-US" w:eastAsia="zh-CN"/>
        </w:rPr>
      </w:pPr>
      <w:r>
        <w:rPr>
          <w:rFonts w:hint="eastAsia"/>
          <w:lang w:val="en-US" w:eastAsia="zh-CN"/>
        </w:rPr>
        <w:t>这一列添加上各个批注标明的链接，没有的先不添加</w:t>
      </w:r>
    </w:p>
  </w:comment>
  <w:comment w:id="4" w:author="金色阳光" w:date="2024-06-12T17:16:36Z" w:initials="">
    <w:p w14:paraId="3C30D44F">
      <w:pPr>
        <w:pStyle w:val="3"/>
      </w:pPr>
      <w:r>
        <w:rPr>
          <w:rFonts w:hint="eastAsia"/>
        </w:rPr>
        <w:t>http://aptamer.ribocentre.org/_posts/Spinach-aptamer</w:t>
      </w:r>
    </w:p>
  </w:comment>
  <w:comment w:id="5" w:author="金色阳光" w:date="2024-06-12T17:16:42Z" w:initials="">
    <w:p w14:paraId="01FF055F">
      <w:pPr>
        <w:pStyle w:val="3"/>
      </w:pPr>
      <w:r>
        <w:rPr>
          <w:rFonts w:hint="eastAsia"/>
        </w:rPr>
        <w:t>http://aptamer.ribocentre.org/_posts/MG-aptamer</w:t>
      </w:r>
    </w:p>
  </w:comment>
  <w:comment w:id="6" w:author="金色阳光" w:date="2024-06-12T17:16:46Z" w:initials="">
    <w:p w14:paraId="5EEB9E8C">
      <w:pPr>
        <w:pStyle w:val="3"/>
      </w:pPr>
      <w:r>
        <w:rPr>
          <w:rFonts w:hint="eastAsia"/>
        </w:rPr>
        <w:t>http://aptamer.ribocentre.org/_posts/Pepper-aptamer</w:t>
      </w:r>
    </w:p>
  </w:comment>
  <w:comment w:id="7" w:author="金色阳光" w:date="2024-06-12T17:16:49Z" w:initials="">
    <w:p w14:paraId="17B5E9F1">
      <w:pPr>
        <w:pStyle w:val="3"/>
      </w:pPr>
      <w:r>
        <w:rPr>
          <w:rFonts w:hint="eastAsia"/>
        </w:rPr>
        <w:t>http://aptamer.ribocentre.org/_posts/Mango-III-aptamer(YO3)</w:t>
      </w:r>
    </w:p>
  </w:comment>
  <w:comment w:id="8" w:author="金色阳光" w:date="2024-06-12T17:16:53Z" w:initials="">
    <w:p w14:paraId="60E12534">
      <w:pPr>
        <w:pStyle w:val="3"/>
      </w:pPr>
      <w:r>
        <w:rPr>
          <w:rFonts w:hint="eastAsia"/>
        </w:rPr>
        <w:t>http://aptamer.ribocentre.org/_posts/Pepper-aptamer</w:t>
      </w:r>
    </w:p>
  </w:comment>
  <w:comment w:id="9" w:author="金色阳光" w:date="2024-06-12T17:16:56Z" w:initials="">
    <w:p w14:paraId="093ED6E9">
      <w:pPr>
        <w:pStyle w:val="3"/>
      </w:pPr>
      <w:r>
        <w:rPr>
          <w:rFonts w:hint="eastAsia"/>
        </w:rPr>
        <w:t>http://aptamer.ribocentre.org/_posts/Chili-aptamer</w:t>
      </w:r>
    </w:p>
  </w:comment>
  <w:comment w:id="10" w:author="金色阳光" w:date="2024-06-12T17:16:58Z" w:initials="">
    <w:p w14:paraId="6B3F984B">
      <w:pPr>
        <w:pStyle w:val="3"/>
      </w:pPr>
      <w:r>
        <w:rPr>
          <w:rFonts w:hint="eastAsia"/>
        </w:rPr>
        <w:t>http://aptamer.ribocentre.org/_posts/Mango-III-aptamer(YO3)</w:t>
      </w:r>
    </w:p>
  </w:comment>
  <w:comment w:id="11" w:author="金色阳光" w:date="2024-06-12T17:17:02Z" w:initials="">
    <w:p w14:paraId="4AC1E82A">
      <w:pPr>
        <w:pStyle w:val="3"/>
      </w:pPr>
      <w:r>
        <w:rPr>
          <w:rFonts w:hint="eastAsia"/>
        </w:rPr>
        <w:t>http://aptamer.ribocentre.org/_posts/Beetroot-aptamer(ThT)</w:t>
      </w:r>
    </w:p>
  </w:comment>
  <w:comment w:id="12" w:author="金色阳光" w:date="2024-06-12T17:17:05Z" w:initials="">
    <w:p w14:paraId="4953FB6B">
      <w:pPr>
        <w:pStyle w:val="3"/>
      </w:pPr>
      <w:r>
        <w:rPr>
          <w:rFonts w:hint="eastAsia"/>
        </w:rPr>
        <w:t>http://aptamer.ribocentre.org/_posts/TMR-aptamer</w:t>
      </w:r>
    </w:p>
  </w:comment>
  <w:comment w:id="13" w:author="金色阳光" w:date="2024-06-12T17:17:08Z" w:initials="">
    <w:p w14:paraId="70B0601B">
      <w:pPr>
        <w:pStyle w:val="3"/>
      </w:pPr>
      <w:r>
        <w:rPr>
          <w:rFonts w:hint="eastAsia"/>
        </w:rPr>
        <w:t>http://aptamer.ribocentre.org/_posts/Beetroot-aptamer(DFAME)</w:t>
      </w:r>
    </w:p>
  </w:comment>
  <w:comment w:id="14" w:author="金色阳光" w:date="2024-06-12T17:17:12Z" w:initials="">
    <w:p w14:paraId="3FF5D1B9">
      <w:pPr>
        <w:pStyle w:val="3"/>
      </w:pPr>
      <w:r>
        <w:rPr>
          <w:rFonts w:hint="eastAsia"/>
        </w:rPr>
        <w:t>http://aptamer.ribocentre.org/_posts/DIR2s-apt-aptamer</w:t>
      </w:r>
    </w:p>
  </w:comment>
  <w:comment w:id="15" w:author="金色阳光" w:date="2025-06-08T17:45:09Z" w:initials="">
    <w:p w14:paraId="03A33C98">
      <w:pPr>
        <w:pStyle w:val="3"/>
      </w:pPr>
      <w:r>
        <w:rPr>
          <w:rFonts w:hint="eastAsia"/>
        </w:rPr>
        <w:t>https://aptamer.ribocentre.org/_posts/Clivias-aptamer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79A538F" w15:done="0"/>
  <w15:commentEx w15:paraId="3D7C2C93" w15:done="0"/>
  <w15:commentEx w15:paraId="4CC3C2DD" w15:done="0"/>
  <w15:commentEx w15:paraId="2C4FEF25" w15:done="0"/>
  <w15:commentEx w15:paraId="3C30D44F" w15:done="0"/>
  <w15:commentEx w15:paraId="01FF055F" w15:done="0"/>
  <w15:commentEx w15:paraId="5EEB9E8C" w15:done="0"/>
  <w15:commentEx w15:paraId="17B5E9F1" w15:done="0"/>
  <w15:commentEx w15:paraId="60E12534" w15:done="0"/>
  <w15:commentEx w15:paraId="093ED6E9" w15:done="0"/>
  <w15:commentEx w15:paraId="6B3F984B" w15:done="0"/>
  <w15:commentEx w15:paraId="4AC1E82A" w15:done="0"/>
  <w15:commentEx w15:paraId="4953FB6B" w15:done="0"/>
  <w15:commentEx w15:paraId="70B0601B" w15:done="0"/>
  <w15:commentEx w15:paraId="3FF5D1B9" w15:done="0"/>
  <w15:commentEx w15:paraId="03A33C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Franklin Gothic Demi">
    <w:panose1 w:val="020B0703020102020204"/>
    <w:charset w:val="00"/>
    <w:family w:val="auto"/>
    <w:pitch w:val="default"/>
    <w:sig w:usb0="00000287" w:usb1="00000000" w:usb2="00000000" w:usb3="00000000" w:csb0="2000009F" w:csb1="DFD7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53AC3C"/>
    <w:multiLevelType w:val="singleLevel"/>
    <w:tmpl w:val="AF53AC3C"/>
    <w:lvl w:ilvl="0" w:tentative="0">
      <w:start w:val="1"/>
      <w:numFmt w:val="chineseCounting"/>
      <w:suff w:val="space"/>
      <w:lvlText w:val="%1."/>
      <w:lvlJc w:val="left"/>
      <w:rPr>
        <w:rFonts w:hint="eastAsia"/>
      </w:rPr>
    </w:lvl>
  </w:abstractNum>
  <w:abstractNum w:abstractNumId="1">
    <w:nsid w:val="E49499B1"/>
    <w:multiLevelType w:val="singleLevel"/>
    <w:tmpl w:val="E49499B1"/>
    <w:lvl w:ilvl="0" w:tentative="0">
      <w:start w:val="1"/>
      <w:numFmt w:val="decimal"/>
      <w:suff w:val="space"/>
      <w:lvlText w:val="[%1]"/>
      <w:lvlJc w:val="left"/>
    </w:lvl>
  </w:abstractNum>
  <w:abstractNum w:abstractNumId="2">
    <w:nsid w:val="35077C3A"/>
    <w:multiLevelType w:val="singleLevel"/>
    <w:tmpl w:val="35077C3A"/>
    <w:lvl w:ilvl="0" w:tentative="0">
      <w:start w:val="2"/>
      <w:numFmt w:val="chineseCounting"/>
      <w:suff w:val="nothing"/>
      <w:lvlText w:val="%1．"/>
      <w:lvlJc w:val="left"/>
      <w:rPr>
        <w:rFonts w:hint="eastAsia"/>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金色阳光">
    <w15:presenceInfo w15:providerId="WPS Office" w15:userId="8588709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4M2VlOTE0NTA0OTQ1NDJhYjVjNzU2MzVkNmQ3YzcifQ=="/>
  </w:docVars>
  <w:rsids>
    <w:rsidRoot w:val="00000000"/>
    <w:rsid w:val="00BA19A5"/>
    <w:rsid w:val="00BB55EA"/>
    <w:rsid w:val="0173611A"/>
    <w:rsid w:val="038A1272"/>
    <w:rsid w:val="043232F0"/>
    <w:rsid w:val="04BC3FEE"/>
    <w:rsid w:val="066F073A"/>
    <w:rsid w:val="07AF7E3A"/>
    <w:rsid w:val="089E58C8"/>
    <w:rsid w:val="08F1073B"/>
    <w:rsid w:val="091C4F8C"/>
    <w:rsid w:val="09CD0F1D"/>
    <w:rsid w:val="0A0004F2"/>
    <w:rsid w:val="0AA33CEF"/>
    <w:rsid w:val="0B357B6B"/>
    <w:rsid w:val="0B7216D3"/>
    <w:rsid w:val="0CCA27CC"/>
    <w:rsid w:val="0D0365E6"/>
    <w:rsid w:val="0D235CF1"/>
    <w:rsid w:val="0E0B29BB"/>
    <w:rsid w:val="0F533C3C"/>
    <w:rsid w:val="10216B91"/>
    <w:rsid w:val="102A1DC3"/>
    <w:rsid w:val="10690990"/>
    <w:rsid w:val="10B42E41"/>
    <w:rsid w:val="11292EE8"/>
    <w:rsid w:val="1191700A"/>
    <w:rsid w:val="134D3EAA"/>
    <w:rsid w:val="1382348A"/>
    <w:rsid w:val="13AA66C2"/>
    <w:rsid w:val="15086DDB"/>
    <w:rsid w:val="15811E53"/>
    <w:rsid w:val="159A515E"/>
    <w:rsid w:val="161C65E8"/>
    <w:rsid w:val="16965D57"/>
    <w:rsid w:val="16C54A69"/>
    <w:rsid w:val="16C66DAA"/>
    <w:rsid w:val="1755215E"/>
    <w:rsid w:val="17552A6B"/>
    <w:rsid w:val="178232A9"/>
    <w:rsid w:val="17D8681C"/>
    <w:rsid w:val="181B718B"/>
    <w:rsid w:val="183701D9"/>
    <w:rsid w:val="18AB6D9D"/>
    <w:rsid w:val="196D4662"/>
    <w:rsid w:val="1A357D6B"/>
    <w:rsid w:val="1ABA60A8"/>
    <w:rsid w:val="1B076F9F"/>
    <w:rsid w:val="1BC37EA3"/>
    <w:rsid w:val="1BE37C7B"/>
    <w:rsid w:val="1BE47B76"/>
    <w:rsid w:val="1D8D2573"/>
    <w:rsid w:val="1E0E5C11"/>
    <w:rsid w:val="1E4D69E5"/>
    <w:rsid w:val="1E620680"/>
    <w:rsid w:val="1E6C0929"/>
    <w:rsid w:val="1E734893"/>
    <w:rsid w:val="1EB61344"/>
    <w:rsid w:val="1F9D0A26"/>
    <w:rsid w:val="1FD06C40"/>
    <w:rsid w:val="205B635B"/>
    <w:rsid w:val="219E1F82"/>
    <w:rsid w:val="21A27245"/>
    <w:rsid w:val="221517E3"/>
    <w:rsid w:val="23307CB1"/>
    <w:rsid w:val="23503E27"/>
    <w:rsid w:val="23602C2A"/>
    <w:rsid w:val="239541C1"/>
    <w:rsid w:val="23CA624F"/>
    <w:rsid w:val="24175DDD"/>
    <w:rsid w:val="24BA667D"/>
    <w:rsid w:val="24C76862"/>
    <w:rsid w:val="25012884"/>
    <w:rsid w:val="253C3E23"/>
    <w:rsid w:val="25F835F8"/>
    <w:rsid w:val="272C17CA"/>
    <w:rsid w:val="28447DD9"/>
    <w:rsid w:val="28E74AB3"/>
    <w:rsid w:val="2B5449A3"/>
    <w:rsid w:val="2B727BEB"/>
    <w:rsid w:val="2CFB4633"/>
    <w:rsid w:val="2D004368"/>
    <w:rsid w:val="2D4744ED"/>
    <w:rsid w:val="2D731343"/>
    <w:rsid w:val="2E1F56D0"/>
    <w:rsid w:val="2E9E396B"/>
    <w:rsid w:val="2F991FA5"/>
    <w:rsid w:val="2FB02573"/>
    <w:rsid w:val="2FD25781"/>
    <w:rsid w:val="302F2145"/>
    <w:rsid w:val="313872C0"/>
    <w:rsid w:val="31B5116D"/>
    <w:rsid w:val="31F82F08"/>
    <w:rsid w:val="323B0659"/>
    <w:rsid w:val="32525844"/>
    <w:rsid w:val="33807490"/>
    <w:rsid w:val="34457E47"/>
    <w:rsid w:val="345B32F6"/>
    <w:rsid w:val="3465632F"/>
    <w:rsid w:val="35B74FA0"/>
    <w:rsid w:val="35E037F3"/>
    <w:rsid w:val="35EA32F8"/>
    <w:rsid w:val="37C25F06"/>
    <w:rsid w:val="37F0528E"/>
    <w:rsid w:val="38082E33"/>
    <w:rsid w:val="385839D6"/>
    <w:rsid w:val="38C26F06"/>
    <w:rsid w:val="390F1C37"/>
    <w:rsid w:val="394C1F32"/>
    <w:rsid w:val="39A11E44"/>
    <w:rsid w:val="39FE35D6"/>
    <w:rsid w:val="3BDC22A4"/>
    <w:rsid w:val="3C6A72A2"/>
    <w:rsid w:val="3E0E185F"/>
    <w:rsid w:val="3E817E86"/>
    <w:rsid w:val="3ED13738"/>
    <w:rsid w:val="3F020FC2"/>
    <w:rsid w:val="3F8262C8"/>
    <w:rsid w:val="3FA43C9B"/>
    <w:rsid w:val="42AF01B5"/>
    <w:rsid w:val="44CF3AF0"/>
    <w:rsid w:val="45394951"/>
    <w:rsid w:val="45490DC3"/>
    <w:rsid w:val="455314AC"/>
    <w:rsid w:val="46045BC3"/>
    <w:rsid w:val="47CD00BF"/>
    <w:rsid w:val="48506A33"/>
    <w:rsid w:val="48D77CCE"/>
    <w:rsid w:val="49262EB2"/>
    <w:rsid w:val="4988270E"/>
    <w:rsid w:val="4AB4373D"/>
    <w:rsid w:val="4AB44DF5"/>
    <w:rsid w:val="4C492A8A"/>
    <w:rsid w:val="4C5B0A89"/>
    <w:rsid w:val="4C79261D"/>
    <w:rsid w:val="4D3A32CE"/>
    <w:rsid w:val="4D823459"/>
    <w:rsid w:val="4D9E12E3"/>
    <w:rsid w:val="4DC0233E"/>
    <w:rsid w:val="4DC91404"/>
    <w:rsid w:val="4E787F6B"/>
    <w:rsid w:val="4EA776FC"/>
    <w:rsid w:val="4ECA3010"/>
    <w:rsid w:val="4FEA2B77"/>
    <w:rsid w:val="51A86F07"/>
    <w:rsid w:val="52674F47"/>
    <w:rsid w:val="536162DB"/>
    <w:rsid w:val="53E4722E"/>
    <w:rsid w:val="54625D3D"/>
    <w:rsid w:val="54D264E2"/>
    <w:rsid w:val="557B2451"/>
    <w:rsid w:val="5618455F"/>
    <w:rsid w:val="56FB4554"/>
    <w:rsid w:val="57076C37"/>
    <w:rsid w:val="58D97E3F"/>
    <w:rsid w:val="59210ADF"/>
    <w:rsid w:val="5A3360E4"/>
    <w:rsid w:val="5BDF7777"/>
    <w:rsid w:val="5C195EB0"/>
    <w:rsid w:val="5C62745D"/>
    <w:rsid w:val="5CBB5D2F"/>
    <w:rsid w:val="5CCF4B0C"/>
    <w:rsid w:val="5CEB39CE"/>
    <w:rsid w:val="5D424900"/>
    <w:rsid w:val="5E8273E8"/>
    <w:rsid w:val="605A31FA"/>
    <w:rsid w:val="609A11FA"/>
    <w:rsid w:val="619E49EF"/>
    <w:rsid w:val="62027B86"/>
    <w:rsid w:val="62357B35"/>
    <w:rsid w:val="63001DEA"/>
    <w:rsid w:val="640A78AC"/>
    <w:rsid w:val="64586C12"/>
    <w:rsid w:val="64BD39FF"/>
    <w:rsid w:val="65177E76"/>
    <w:rsid w:val="653E0546"/>
    <w:rsid w:val="65732A74"/>
    <w:rsid w:val="657B64AF"/>
    <w:rsid w:val="662054DA"/>
    <w:rsid w:val="682D3360"/>
    <w:rsid w:val="69816A1F"/>
    <w:rsid w:val="6A52123E"/>
    <w:rsid w:val="6B9E6A1E"/>
    <w:rsid w:val="6BFB3C2F"/>
    <w:rsid w:val="6C4A3CD9"/>
    <w:rsid w:val="6C6A5B14"/>
    <w:rsid w:val="6D354DB0"/>
    <w:rsid w:val="6D957E63"/>
    <w:rsid w:val="6DF139EF"/>
    <w:rsid w:val="6E253A1A"/>
    <w:rsid w:val="6E301E58"/>
    <w:rsid w:val="6E462ABA"/>
    <w:rsid w:val="70B4138B"/>
    <w:rsid w:val="70F00985"/>
    <w:rsid w:val="71AE7B58"/>
    <w:rsid w:val="71FD5502"/>
    <w:rsid w:val="723F27E7"/>
    <w:rsid w:val="72E90D7F"/>
    <w:rsid w:val="74443F50"/>
    <w:rsid w:val="74CE1C79"/>
    <w:rsid w:val="74E90B0A"/>
    <w:rsid w:val="753E4F84"/>
    <w:rsid w:val="75A93F0B"/>
    <w:rsid w:val="7680773A"/>
    <w:rsid w:val="76DF7503"/>
    <w:rsid w:val="771D2D4D"/>
    <w:rsid w:val="785258CB"/>
    <w:rsid w:val="785F4137"/>
    <w:rsid w:val="799D7443"/>
    <w:rsid w:val="79B96F14"/>
    <w:rsid w:val="7CA05191"/>
    <w:rsid w:val="7D84306B"/>
    <w:rsid w:val="7DB27B05"/>
    <w:rsid w:val="7E8A12F1"/>
    <w:rsid w:val="7F3663C0"/>
    <w:rsid w:val="7F9B6A93"/>
    <w:rsid w:val="7FCB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731</Words>
  <Characters>2200</Characters>
  <Lines>0</Lines>
  <Paragraphs>0</Paragraphs>
  <TotalTime>9</TotalTime>
  <ScaleCrop>false</ScaleCrop>
  <LinksUpToDate>false</LinksUpToDate>
  <CharactersWithSpaces>2405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2024-06-12T09:40:00Z</dcterms:created>
  <dc:creator>hasee</dc:creator>
  <cp:lastModifiedBy>金色阳光</cp:lastModifiedBy>
  <dcterms:modified xsi:type="dcterms:W3CDTF">2025-06-08T10:28:43Z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CC11B764088D4C8C877539B8A9B2C8E2_12</vt:lpwstr>
  </property>
  <property fmtid="{D5CDD505-2E9C-101B-9397-08002B2CF9AE}" pid="4" name="KSOTemplateDocerSaveRecord">
    <vt:lpwstr>eyJoZGlkIjoiNTVlMWU0ODRhNDYxZGIzNzQ0NDEzNDVlOTdjMWI3MDMiLCJ1c2VySWQiOiIxMzYxMDMxMTU4In0=</vt:lpwstr>
  </property>
</Properties>
</file>