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“Оформить заказ”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Краткое описание: Процесс оформления в информационной системе  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заказа клиента, поступившего от него по телефону.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Главные актеры: Клиент, Сотрудник.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актеры: Информационная система.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Ситуация начинает выполняться, когда клиент по телефону сообщает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сотруднику о желании оформить заказ.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Основной поток событий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Сотрудник спрашивает клиента о его персональных данных.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Сотрудник проверяет наличие информации о клиенте в информационной системе. Если 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информация не найдена, то  выполняется альтернативный поток Внесение информации о клиенте в информационную систему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Если вариант использования завершится успешно, заказ будет оформлен.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А2.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Система вносит информацию о клиенте в базу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3BC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yQ3n0AB4xjr6PXxMjX+apBWsVg==">CgMxLjA4AHIhMVNJblNFM1c5SDBvbjVwRUdPcl9GUGJURXp2cE5qRUZk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2024-10-01T17:10:00Z</dcterms:created>
  <dc:creator>fasd dsa</dc:creator>
</cp:coreProperties>
</file>