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于承志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2021901678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7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522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852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复习了栈和队列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并学习了Java的static和继承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练习了相应代码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FFFFFF" w:themeFill="background1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代码一：数组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ATM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java.util.Random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Account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Account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Account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private int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code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private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private double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money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private double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quota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public double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getQuota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quota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setQuota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quota)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quota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quota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getMoney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money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setMoney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money)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money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money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getName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name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setName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 name)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name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getCode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code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setCode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code)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code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= code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setNum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Random r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Random()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8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+= r.nextInt(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getNum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num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ATM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java.util.ArrayList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java.util.spi.AbstractResourceBundleProvider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ATMSystem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"========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欢迎进入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ATM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系统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========"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ArrayList&lt;Account&gt; accounts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ArrayList()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Scanner sc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"1.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登陆账户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"2.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注册账户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请您选择操作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A1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(A1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A1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switch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(in){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login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case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account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accounts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default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请重新输入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A1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login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(ArrayList&lt;Account&gt; 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 sc)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accounts.size()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当前系统无任何账户，请先注册再登陆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f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mark = 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(f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请输入登陆的卡号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 str = sc.next()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accounts.size()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accounts.get(i).getNum().equals(str) 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f++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mark = i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i == accounts.size()-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卡号不存在，请确认！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f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f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请您输入密码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 == accounts.get(mark).getCode()){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您输入的密码不正确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(accounts.get(mark))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F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(F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欢迎你：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+ accounts.get(mark).getName() +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先生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/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女士进入系统，您可以开始办理你的业务了！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"========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欢迎您进入操作界面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========"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"1.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查询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"2.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存款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"3.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取款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"4.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转账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"5.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修改密码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"6.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退出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"7.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注销账户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请您输入操作指令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next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switch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(next){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(accounts.get(mark))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case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deposit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(accounts.get(mark)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case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withdraw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(accounts.get(mark)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case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transfer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mark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case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5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changecode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(accounts.get(mark)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F++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case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6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欢迎下次光临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F 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case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7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mark)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F++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(ArrayList&lt;Account&gt;  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mark)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accounts.remove(mark)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您的帐户已注销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changecode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 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 sc)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请输入当前密码认证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 == accounts.getCode()){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密码输入错误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请您输入新密码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accounts.setCode(sc.nextInt())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请您确认新密码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p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(accounts.getCode() == p){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密码修改成功，请重新登录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两次密码不一致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transfer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(ArrayList&lt;Account&gt;  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mark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 sc)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Account ac = accounts.get(mark)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 ac.getMoney()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您自己都没钱，就别转了吧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(accounts.size()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当前系统中没有其他账户可以转账，去注册一个账户吧！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 = 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f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(f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请输入要转账的帐号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 str = sc.next()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accounts.size()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(accounts.get(i).getNum().equals(str)){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M = i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f++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(i == accounts.size()-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系统中无此账号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String str = accounts.get(M).getName()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 = str.replace(str.charAt(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'*'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请您确认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["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+ str +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"]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的首位字符来确认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 s = sc.next()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(s.equals(String.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valueOf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(accounts.get(M).getName().charAt(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)))){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您输入对方的首字符有误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请输入要转账金额（您最多可以转账：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+ac.getMoney()+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元）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double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 = sc.nextDouble()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m &gt;= ac.getMoney()){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您的余额不足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ac.setMoney(ac.getMoney()-m)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您已转账完成！您当前还剩余：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ac.getMoney())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withdraw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 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 sc)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请您输入取钱的金额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double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w = sc.nextDouble()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w &gt;= accounts.getQuota()){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您当前取款金额超过了每次限额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accounts.getMoney() &lt;= w 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余额不足。当前余额为：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+accounts.getMoney())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accounts.setMoney(accounts.getMoney()-w)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您当前取钱完成，请拿走你的钱，当前余额是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accounts.getMoney())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deposit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 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 sc)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请输入存款金额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double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w = sc.nextDouble()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accounts.setMoney(accounts.getMoney() + w)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(accounts)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print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(Account ac)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"========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您当前账户详细信息如下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========"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卡号；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ac.getNum())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户主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ac.getName())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余额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ac.getMoney())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当次取现余额：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ac.getQuota())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account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(ArrayList&lt;Account&gt; accounts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Scanner sc)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"========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欢迎您进入到开户操作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========"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欢迎您进入到开户操作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请输入账户名称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Account a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Account()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a.setName(sc.next())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请输入账户密码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a.setCode(sc.nextInt())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请输入确认密码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a1 = sc.nextInt()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(a1 != a.getCode()){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两次密码不一致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else break;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请您设置当次现取额度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a.setQuota(sc.nextInt())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o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(o ==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o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a.setNum()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String str = a.getNum()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accounts.size()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Account m = accounts.get(i)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if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(m.getNum().equals(str)){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    o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恭喜你，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a.getName()+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先生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/</w:t>
            </w:r>
            <w:r>
              <w:rPr>
                <w:rFonts w:hint="eastAsia" w:ascii="宋体" w:hAnsi="宋体" w:eastAsia="宋体" w:cs="宋体"/>
                <w:color w:val="6A8759"/>
                <w:sz w:val="28"/>
                <w:szCs w:val="28"/>
                <w:shd w:val="clear" w:fill="2B2B2B"/>
              </w:rPr>
              <w:t>女士，您开户完成，您的卡号是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+ a.getNum())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accounts.add(a)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1B674521"/>
    <w:rsid w:val="2B831866"/>
    <w:rsid w:val="4502445A"/>
    <w:rsid w:val="47FE24F7"/>
    <w:rsid w:val="4980719E"/>
    <w:rsid w:val="59042E8E"/>
    <w:rsid w:val="6C262D7E"/>
    <w:rsid w:val="79174E90"/>
    <w:rsid w:val="7BFF1E0C"/>
    <w:rsid w:val="7D2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3">
    <w:name w:val="标题 2 字符"/>
    <w:basedOn w:val="10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16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7">
    <w:name w:val="Grid Table Light"/>
    <w:basedOn w:val="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254</Characters>
  <Lines>2</Lines>
  <Paragraphs>1</Paragraphs>
  <TotalTime>37</TotalTime>
  <ScaleCrop>false</ScaleCrop>
  <LinksUpToDate>false</LinksUpToDate>
  <CharactersWithSpaces>297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羽</cp:lastModifiedBy>
  <dcterms:modified xsi:type="dcterms:W3CDTF">2022-09-04T08:58:02Z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