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3E6E37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BodyText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5C087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8D24B19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3B6D90">
        <w:rPr>
          <w:rFonts w:ascii="Times New Roman" w:hAnsi="Times New Roman" w:cs="Times New Roman"/>
          <w:b/>
          <w:sz w:val="28"/>
          <w:szCs w:val="28"/>
        </w:rPr>
        <w:t xml:space="preserve">квантовых информационных технологий, </w:t>
      </w:r>
      <w:r>
        <w:rPr>
          <w:rFonts w:ascii="Times New Roman" w:hAnsi="Times New Roman" w:cs="Times New Roman"/>
          <w:b/>
          <w:sz w:val="28"/>
          <w:szCs w:val="28"/>
        </w:rPr>
        <w:t>практической и прикладной информатики (</w:t>
      </w:r>
      <w:r w:rsidR="003B6D90">
        <w:rPr>
          <w:rFonts w:ascii="Times New Roman" w:hAnsi="Times New Roman" w:cs="Times New Roman"/>
          <w:b/>
          <w:sz w:val="28"/>
          <w:szCs w:val="28"/>
        </w:rPr>
        <w:t>КИТ</w:t>
      </w:r>
      <w:r>
        <w:rPr>
          <w:rFonts w:ascii="Times New Roman" w:hAnsi="Times New Roman" w:cs="Times New Roman"/>
          <w:b/>
          <w:sz w:val="28"/>
          <w:szCs w:val="28"/>
        </w:rPr>
        <w:t>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06BE89A2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</w:t>
      </w:r>
      <w:r w:rsidR="001F5B5F">
        <w:rPr>
          <w:rFonts w:ascii="Times New Roman" w:hAnsi="Times New Roman" w:cs="Times New Roman"/>
          <w:b/>
          <w:sz w:val="32"/>
          <w:szCs w:val="32"/>
        </w:rPr>
        <w:t>ИМ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</w:t>
      </w:r>
      <w:r w:rsidR="001F5B5F">
        <w:rPr>
          <w:rFonts w:ascii="Times New Roman" w:hAnsi="Times New Roman" w:cs="Times New Roman"/>
          <w:b/>
          <w:sz w:val="32"/>
          <w:szCs w:val="32"/>
        </w:rPr>
        <w:t>АМ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07596" w14:textId="1FCDA8EF" w:rsidR="00636595" w:rsidRDefault="00636595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Тема </w:t>
      </w:r>
      <w:r w:rsidR="001F5B5F">
        <w:rPr>
          <w:rFonts w:cs="Times New Roman"/>
          <w:b/>
          <w:sz w:val="32"/>
          <w:szCs w:val="32"/>
        </w:rPr>
        <w:t>1</w:t>
      </w:r>
      <w:r>
        <w:rPr>
          <w:rFonts w:cs="Times New Roman"/>
          <w:b/>
          <w:sz w:val="32"/>
          <w:szCs w:val="32"/>
        </w:rPr>
        <w:t xml:space="preserve"> </w:t>
      </w:r>
    </w:p>
    <w:p w14:paraId="6E00DB6D" w14:textId="30E5E785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</w:t>
      </w:r>
      <w:r w:rsidR="001F5B5F">
        <w:rPr>
          <w:rFonts w:cs="Times New Roman"/>
          <w:b/>
          <w:sz w:val="32"/>
          <w:szCs w:val="32"/>
        </w:rPr>
        <w:t>ие</w:t>
      </w:r>
      <w:r>
        <w:rPr>
          <w:rFonts w:cs="Times New Roman"/>
          <w:b/>
          <w:sz w:val="32"/>
          <w:szCs w:val="32"/>
        </w:rPr>
        <w:t xml:space="preserve"> </w:t>
      </w:r>
      <w:r w:rsidR="00636595">
        <w:rPr>
          <w:rFonts w:cs="Times New Roman"/>
          <w:b/>
          <w:sz w:val="32"/>
          <w:szCs w:val="32"/>
        </w:rPr>
        <w:t>работ</w:t>
      </w:r>
      <w:r w:rsidR="001F5B5F">
        <w:rPr>
          <w:rFonts w:cs="Times New Roman"/>
          <w:b/>
          <w:sz w:val="32"/>
          <w:szCs w:val="32"/>
        </w:rPr>
        <w:t>ы</w:t>
      </w:r>
      <w:r>
        <w:rPr>
          <w:rFonts w:cs="Times New Roman"/>
          <w:b/>
          <w:sz w:val="32"/>
          <w:szCs w:val="32"/>
        </w:rPr>
        <w:t xml:space="preserve"> № </w:t>
      </w:r>
      <w:r w:rsidR="001F5B5F">
        <w:rPr>
          <w:rFonts w:cs="Times New Roman"/>
          <w:b/>
          <w:sz w:val="32"/>
          <w:szCs w:val="32"/>
        </w:rPr>
        <w:t>1-5</w:t>
      </w:r>
    </w:p>
    <w:p w14:paraId="2FCF4752" w14:textId="7EEFB39A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CC6992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CC6992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CC6992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4CCCFED" w:rsidR="00282B48" w:rsidRPr="009E797E" w:rsidRDefault="001F5B5F" w:rsidP="00CC6992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ИНБО-11-24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B278AB">
              <w:rPr>
                <w:rFonts w:cs="Times New Roman"/>
                <w:i/>
                <w:iCs/>
              </w:rPr>
              <w:t xml:space="preserve">Тихонов </w:t>
            </w:r>
            <w:r>
              <w:rPr>
                <w:rFonts w:cs="Times New Roman"/>
                <w:i/>
                <w:iCs/>
              </w:rPr>
              <w:t>А.</w:t>
            </w:r>
            <w:r w:rsidR="00B278AB">
              <w:rPr>
                <w:rFonts w:cs="Times New Roman"/>
                <w:i/>
                <w:iCs/>
              </w:rPr>
              <w:t>Д</w:t>
            </w:r>
            <w:r>
              <w:rPr>
                <w:rFonts w:cs="Times New Roman"/>
                <w:i/>
                <w:iCs/>
              </w:rPr>
              <w:t>,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CC699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CC6992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CC6992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CC6992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CC6992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CC6992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2528A1AB" w:rsidR="00282B48" w:rsidRDefault="001F5B5F" w:rsidP="00CC6992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Шендяпин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CC699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CC699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CC6992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CC6992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CC6992">
        <w:tc>
          <w:tcPr>
            <w:tcW w:w="2547" w:type="dxa"/>
          </w:tcPr>
          <w:p w14:paraId="51EC16F1" w14:textId="77777777" w:rsidR="00282B48" w:rsidRDefault="00282B48" w:rsidP="00CC6992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CC6992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CC6992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CC6992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CC6992">
            <w:pPr>
              <w:rPr>
                <w:rFonts w:cs="Times New Roman"/>
              </w:rPr>
            </w:pPr>
          </w:p>
        </w:tc>
      </w:tr>
    </w:tbl>
    <w:p w14:paraId="4A81D013" w14:textId="77777777" w:rsidR="00282B48" w:rsidRDefault="00282B48" w:rsidP="00844947">
      <w:pPr>
        <w:rPr>
          <w:rFonts w:cs="Times New Roman"/>
          <w:szCs w:val="28"/>
        </w:rPr>
      </w:pPr>
    </w:p>
    <w:p w14:paraId="4AA5A61E" w14:textId="77777777" w:rsidR="00282B48" w:rsidRDefault="00282B48" w:rsidP="003B6D90">
      <w:pPr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279F5D4D" w:rsidR="00282B48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844947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27CB2A57" w14:textId="77777777" w:rsidR="001F5B5F" w:rsidRDefault="001F5B5F" w:rsidP="00282B48">
      <w:pPr>
        <w:jc w:val="center"/>
        <w:rPr>
          <w:rFonts w:cs="Times New Roman"/>
          <w:szCs w:val="28"/>
        </w:rPr>
      </w:pPr>
    </w:p>
    <w:p w14:paraId="19AA1A5B" w14:textId="77777777" w:rsidR="00CC6992" w:rsidRDefault="00CC6992" w:rsidP="00CC6992"/>
    <w:p w14:paraId="2DC1D739" w14:textId="77777777" w:rsidR="00CC6992" w:rsidRPr="00482373" w:rsidRDefault="00CC6992" w:rsidP="00CC6992">
      <w:pPr>
        <w:spacing w:before="240" w:after="160"/>
        <w:jc w:val="center"/>
      </w:pPr>
      <w:r w:rsidRPr="00482373">
        <w:rPr>
          <w:rFonts w:ascii="Times New Roman" w:hAnsi="Times New Roman"/>
          <w:b/>
          <w:sz w:val="32"/>
        </w:rPr>
        <w:t>Практическая работа 1</w:t>
      </w:r>
    </w:p>
    <w:p w14:paraId="006A6819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Цель занятия: построение функциональной диаграммы процесса и ознакомление с функциональными возможностями программного обеспечения.</w:t>
      </w:r>
    </w:p>
    <w:p w14:paraId="0D283803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Постановка задачи: построить концептуальную модель и выполнить декомпозицию концептуальной модели на основе текстового описания процесса.</w:t>
      </w:r>
    </w:p>
    <w:p w14:paraId="5AF99605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Задание 1. Процесс «Формирование Технического проекта (ТП)» включает уточнение структуры и формы представления входных и выходных данных, разработку структуры программы, определение конфигурации технических средств и подготовку пояснительной записки к техническому проекту. Результатом является технический проект. Управление осуществляется стандартом, а механизмами выступают бизнес-аналитик, программист и проектировщик.</w:t>
      </w:r>
    </w:p>
    <w:p w14:paraId="33FD155F" w14:textId="77777777" w:rsidR="00CC6992" w:rsidRPr="00482373" w:rsidRDefault="00CC6992" w:rsidP="00CC6992">
      <w:pPr>
        <w:jc w:val="center"/>
      </w:pPr>
      <w:r>
        <w:rPr>
          <w:noProof/>
        </w:rPr>
        <w:drawing>
          <wp:inline distT="0" distB="0" distL="0" distR="0" wp14:anchorId="150DBFDA" wp14:editId="4B85DC6C">
            <wp:extent cx="6152515" cy="408114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ADB0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1 – Контекстная диаграмма процесса «Формирование Технического проекта»</w:t>
      </w:r>
    </w:p>
    <w:p w14:paraId="4CF8FA0D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6965E6FC" wp14:editId="055B43E4">
            <wp:extent cx="6152515" cy="408114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98A5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2 – Декомпозиция процесса «Формирование Технического проекта»</w:t>
      </w:r>
    </w:p>
    <w:p w14:paraId="66F5B633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Задание 2. Процесс «Изготовление юбки» преобразует ткань и фурнитуру в готовое швейное изделие. На последовательных стадиях выполняются раскрой материала, сшивание деталей и добавление фурнитуры. Управляющим воздействием являются правила изготовления швейного изделия, механизмами — швея-закройщица и соответствующее оборудование.</w:t>
      </w:r>
    </w:p>
    <w:p w14:paraId="7B5BAE92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19483C5A" wp14:editId="033FF6DB">
            <wp:extent cx="6152515" cy="408114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1466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3 – Контекстная диаграмма процесса «Изготовление юбки»</w:t>
      </w:r>
    </w:p>
    <w:p w14:paraId="002C3C30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47EDDED7" wp14:editId="0B8AA931">
            <wp:extent cx="6152515" cy="408114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BA94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4 – Декомпозиция процесса «Изготовление юбки»</w:t>
      </w:r>
    </w:p>
    <w:p w14:paraId="75BBA1FF" w14:textId="77777777" w:rsidR="00CC6992" w:rsidRPr="00482373" w:rsidRDefault="00CC6992" w:rsidP="00CC6992">
      <w:r w:rsidRPr="00482373">
        <w:br w:type="page"/>
      </w:r>
    </w:p>
    <w:p w14:paraId="3A42A0E2" w14:textId="77777777" w:rsidR="00CC6992" w:rsidRPr="00482373" w:rsidRDefault="00CC6992" w:rsidP="00CC6992">
      <w:pPr>
        <w:spacing w:before="240" w:after="160"/>
        <w:jc w:val="center"/>
      </w:pPr>
      <w:r w:rsidRPr="00482373">
        <w:rPr>
          <w:rFonts w:ascii="Times New Roman" w:hAnsi="Times New Roman"/>
          <w:b/>
          <w:sz w:val="32"/>
        </w:rPr>
        <w:lastRenderedPageBreak/>
        <w:t>Практическая работа 2</w:t>
      </w:r>
    </w:p>
    <w:p w14:paraId="2922D1A6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Цель занятия: ознакомление с функциональными возможностями программного обеспечения по созданию бизнес-моделей в методологии </w:t>
      </w:r>
      <w:r>
        <w:rPr>
          <w:rFonts w:ascii="Times New Roman" w:hAnsi="Times New Roman"/>
          <w:sz w:val="28"/>
        </w:rPr>
        <w:t>IDEF</w:t>
      </w:r>
      <w:r w:rsidRPr="00482373">
        <w:rPr>
          <w:rFonts w:ascii="Times New Roman" w:hAnsi="Times New Roman"/>
          <w:sz w:val="28"/>
        </w:rPr>
        <w:t>0.</w:t>
      </w:r>
    </w:p>
    <w:p w14:paraId="37D19516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Постановка задачи: построить дерево узлов процесса, контекстную диаграмму, декомпозицию контекстной диаграммы и детализацию одного из подпроцессов.</w:t>
      </w:r>
    </w:p>
    <w:p w14:paraId="7E514747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В модели рассматривается оформление и обработка продажи строительных материалов. Входные и выходные объекты являются преимущественно информационными: заявка клиента, прейскурант, данные об оплате, документы заказа, документы на выдачу и сведения о результатах продажи.</w:t>
      </w:r>
    </w:p>
    <w:p w14:paraId="0F286A47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61896110" wp14:editId="6E5D9FB7">
            <wp:extent cx="5760000" cy="383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E675" w14:textId="77777777" w:rsidR="00CC6992" w:rsidRDefault="00CC6992" w:rsidP="00CC6992">
      <w:pPr>
        <w:jc w:val="center"/>
      </w:pPr>
      <w:r>
        <w:rPr>
          <w:rFonts w:ascii="Times New Roman" w:hAnsi="Times New Roman"/>
        </w:rPr>
        <w:t>Рисунок 1 – Контекстная диаграмма исходной модели</w:t>
      </w:r>
    </w:p>
    <w:p w14:paraId="3E72E6FA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18C527D1" wp14:editId="5E954BF9">
            <wp:extent cx="5760000" cy="383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E1CE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2 – Декомпозиция контекстной диаграммы исходной модели</w:t>
      </w:r>
    </w:p>
    <w:p w14:paraId="6ACA85A2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20908180" wp14:editId="62C4D082">
            <wp:extent cx="5760000" cy="383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83F8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 xml:space="preserve">Рисунок 3 – Детализация </w:t>
      </w:r>
      <w:r>
        <w:rPr>
          <w:rFonts w:ascii="Times New Roman" w:hAnsi="Times New Roman"/>
        </w:rPr>
        <w:t>A</w:t>
      </w:r>
      <w:r w:rsidRPr="00482373">
        <w:rPr>
          <w:rFonts w:ascii="Times New Roman" w:hAnsi="Times New Roman"/>
        </w:rPr>
        <w:t>2 «Сформировать заказ клиента»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1915"/>
        <w:gridCol w:w="1799"/>
        <w:gridCol w:w="1861"/>
        <w:gridCol w:w="1896"/>
      </w:tblGrid>
      <w:tr w:rsidR="00CC6992" w14:paraId="41FDE626" w14:textId="77777777" w:rsidTr="00CC6992">
        <w:trPr>
          <w:jc w:val="center"/>
        </w:trPr>
        <w:tc>
          <w:tcPr>
            <w:tcW w:w="1938" w:type="dxa"/>
          </w:tcPr>
          <w:p w14:paraId="1554C57F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Код и название блока</w:t>
            </w:r>
          </w:p>
        </w:tc>
        <w:tc>
          <w:tcPr>
            <w:tcW w:w="1938" w:type="dxa"/>
          </w:tcPr>
          <w:p w14:paraId="70294B1C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Вход</w:t>
            </w:r>
          </w:p>
        </w:tc>
        <w:tc>
          <w:tcPr>
            <w:tcW w:w="1938" w:type="dxa"/>
          </w:tcPr>
          <w:p w14:paraId="7B33774A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Выход</w:t>
            </w:r>
          </w:p>
        </w:tc>
        <w:tc>
          <w:tcPr>
            <w:tcW w:w="1938" w:type="dxa"/>
          </w:tcPr>
          <w:p w14:paraId="0074577C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Механизм</w:t>
            </w:r>
          </w:p>
        </w:tc>
        <w:tc>
          <w:tcPr>
            <w:tcW w:w="1938" w:type="dxa"/>
          </w:tcPr>
          <w:p w14:paraId="0A4CDE6E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Управление</w:t>
            </w:r>
          </w:p>
        </w:tc>
      </w:tr>
      <w:tr w:rsidR="00CC6992" w:rsidRPr="00482373" w14:paraId="21ECCC74" w14:textId="77777777" w:rsidTr="00CC6992">
        <w:trPr>
          <w:jc w:val="center"/>
        </w:trPr>
        <w:tc>
          <w:tcPr>
            <w:tcW w:w="1938" w:type="dxa"/>
          </w:tcPr>
          <w:p w14:paraId="44730A05" w14:textId="77777777" w:rsidR="00CC6992" w:rsidRPr="00482373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</w:t>
            </w:r>
            <w:r w:rsidRPr="00482373">
              <w:rPr>
                <w:rFonts w:ascii="Times New Roman" w:hAnsi="Times New Roman"/>
                <w:sz w:val="18"/>
              </w:rPr>
              <w:t>-0 «Учесть и проанализировать результаты продаж строительных материалов»</w:t>
            </w:r>
          </w:p>
        </w:tc>
        <w:tc>
          <w:tcPr>
            <w:tcW w:w="1938" w:type="dxa"/>
          </w:tcPr>
          <w:p w14:paraId="0C544B9E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Заявка клиента; выбор клиента; прейскурант; номер заказа; данные об оплате; данные на выдачу товара</w:t>
            </w:r>
          </w:p>
        </w:tc>
        <w:tc>
          <w:tcPr>
            <w:tcW w:w="1938" w:type="dxa"/>
          </w:tcPr>
          <w:p w14:paraId="18E5B229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Разрешение на отгрузку; счет; договор; заявка в снабжение; накладная; паспорт качества; отчет; данные плана</w:t>
            </w:r>
          </w:p>
        </w:tc>
        <w:tc>
          <w:tcPr>
            <w:tcW w:w="1938" w:type="dxa"/>
          </w:tcPr>
          <w:p w14:paraId="3EF0867E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Менеджер; главный бухгалтер</w:t>
            </w:r>
          </w:p>
        </w:tc>
        <w:tc>
          <w:tcPr>
            <w:tcW w:w="1938" w:type="dxa"/>
          </w:tcPr>
          <w:p w14:paraId="2C646112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Правила регистрации, оформления, оплаты, учета заказа и формирования документов</w:t>
            </w:r>
          </w:p>
        </w:tc>
      </w:tr>
      <w:tr w:rsidR="00CC6992" w:rsidRPr="00482373" w14:paraId="0149490E" w14:textId="77777777" w:rsidTr="00CC6992">
        <w:trPr>
          <w:jc w:val="center"/>
        </w:trPr>
        <w:tc>
          <w:tcPr>
            <w:tcW w:w="1938" w:type="dxa"/>
          </w:tcPr>
          <w:p w14:paraId="146C3A9C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lastRenderedPageBreak/>
              <w:t>A1 «Зарегистрировать клиента»</w:t>
            </w:r>
          </w:p>
        </w:tc>
        <w:tc>
          <w:tcPr>
            <w:tcW w:w="1938" w:type="dxa"/>
          </w:tcPr>
          <w:p w14:paraId="17113C8E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Заявка; выбор; прейскурант; данные об оплате</w:t>
            </w:r>
          </w:p>
        </w:tc>
        <w:tc>
          <w:tcPr>
            <w:tcW w:w="1938" w:type="dxa"/>
          </w:tcPr>
          <w:p w14:paraId="0B4CCAD0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Счет; договор; данные для формирования заказа</w:t>
            </w:r>
          </w:p>
        </w:tc>
        <w:tc>
          <w:tcPr>
            <w:tcW w:w="1938" w:type="dxa"/>
          </w:tcPr>
          <w:p w14:paraId="1C0D3C05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42C456F8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Правила регистрации, оформления заказа и оплаты</w:t>
            </w:r>
          </w:p>
        </w:tc>
      </w:tr>
      <w:tr w:rsidR="00CC6992" w14:paraId="2F53367C" w14:textId="77777777" w:rsidTr="00CC6992">
        <w:trPr>
          <w:jc w:val="center"/>
        </w:trPr>
        <w:tc>
          <w:tcPr>
            <w:tcW w:w="1938" w:type="dxa"/>
          </w:tcPr>
          <w:p w14:paraId="73845335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A2 «Сформировать заказ клиента»</w:t>
            </w:r>
          </w:p>
        </w:tc>
        <w:tc>
          <w:tcPr>
            <w:tcW w:w="1938" w:type="dxa"/>
          </w:tcPr>
          <w:p w14:paraId="36791024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Номер заказа; договор; данные на выдачу; данные зарегистрированного заказа</w:t>
            </w:r>
          </w:p>
        </w:tc>
        <w:tc>
          <w:tcPr>
            <w:tcW w:w="1938" w:type="dxa"/>
          </w:tcPr>
          <w:p w14:paraId="5D6D0C12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Заявка в снабжение; данные для отгрузки</w:t>
            </w:r>
          </w:p>
        </w:tc>
        <w:tc>
          <w:tcPr>
            <w:tcW w:w="1938" w:type="dxa"/>
          </w:tcPr>
          <w:p w14:paraId="3B74E3F5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0E5A0A8B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Правила учета заказа</w:t>
            </w:r>
          </w:p>
        </w:tc>
      </w:tr>
      <w:tr w:rsidR="00CC6992" w:rsidRPr="00482373" w14:paraId="656543A7" w14:textId="77777777" w:rsidTr="00CC6992">
        <w:trPr>
          <w:jc w:val="center"/>
        </w:trPr>
        <w:tc>
          <w:tcPr>
            <w:tcW w:w="1938" w:type="dxa"/>
          </w:tcPr>
          <w:p w14:paraId="265E1189" w14:textId="77777777" w:rsidR="00CC6992" w:rsidRPr="00482373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</w:t>
            </w:r>
            <w:r w:rsidRPr="00482373">
              <w:rPr>
                <w:rFonts w:ascii="Times New Roman" w:hAnsi="Times New Roman"/>
                <w:sz w:val="18"/>
              </w:rPr>
              <w:t>3 «Создать документы для отгрузки товара»</w:t>
            </w:r>
          </w:p>
        </w:tc>
        <w:tc>
          <w:tcPr>
            <w:tcW w:w="1938" w:type="dxa"/>
          </w:tcPr>
          <w:p w14:paraId="01D36A1F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Данные для отгрузки</w:t>
            </w:r>
          </w:p>
        </w:tc>
        <w:tc>
          <w:tcPr>
            <w:tcW w:w="1938" w:type="dxa"/>
          </w:tcPr>
          <w:p w14:paraId="269AE754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Накладная; паспорт качества; отчет; данные выполнения плана</w:t>
            </w:r>
          </w:p>
        </w:tc>
        <w:tc>
          <w:tcPr>
            <w:tcW w:w="1938" w:type="dxa"/>
          </w:tcPr>
          <w:p w14:paraId="1FA9409C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Главный бухгалтер</w:t>
            </w:r>
          </w:p>
        </w:tc>
        <w:tc>
          <w:tcPr>
            <w:tcW w:w="1938" w:type="dxa"/>
          </w:tcPr>
          <w:p w14:paraId="3B2068E7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Правила формирования документов для отгрузки</w:t>
            </w:r>
          </w:p>
        </w:tc>
      </w:tr>
    </w:tbl>
    <w:p w14:paraId="78E1406C" w14:textId="77777777" w:rsidR="00CC6992" w:rsidRPr="00482373" w:rsidRDefault="00CC6992" w:rsidP="00CC6992"/>
    <w:p w14:paraId="74715881" w14:textId="77777777" w:rsidR="00CC6992" w:rsidRPr="00482373" w:rsidRDefault="00CC6992" w:rsidP="00CC6992">
      <w:r w:rsidRPr="00482373">
        <w:br w:type="page"/>
      </w:r>
    </w:p>
    <w:p w14:paraId="3B5D5502" w14:textId="77777777" w:rsidR="00CC6992" w:rsidRPr="00482373" w:rsidRDefault="00CC6992" w:rsidP="00CC6992">
      <w:pPr>
        <w:spacing w:before="240" w:after="160"/>
        <w:jc w:val="center"/>
      </w:pPr>
      <w:r w:rsidRPr="00482373">
        <w:rPr>
          <w:rFonts w:ascii="Times New Roman" w:hAnsi="Times New Roman"/>
          <w:b/>
          <w:sz w:val="32"/>
        </w:rPr>
        <w:lastRenderedPageBreak/>
        <w:t>Практическая работа 3</w:t>
      </w:r>
    </w:p>
    <w:p w14:paraId="06930938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Цель занятия: формирование навыка проведения декомпозиции процесса в методологии </w:t>
      </w:r>
      <w:r>
        <w:rPr>
          <w:rFonts w:ascii="Times New Roman" w:hAnsi="Times New Roman"/>
          <w:sz w:val="28"/>
        </w:rPr>
        <w:t>IDEF</w:t>
      </w:r>
      <w:r w:rsidRPr="00482373">
        <w:rPr>
          <w:rFonts w:ascii="Times New Roman" w:hAnsi="Times New Roman"/>
          <w:sz w:val="28"/>
        </w:rPr>
        <w:t>0.</w:t>
      </w:r>
    </w:p>
    <w:p w14:paraId="51D55480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При семантической проверке исходной модели установлено, что название контекстной функции «Учесть и проанализировать результаты продаж строительных материалов» не соответствует фактическому содержанию декомпозиции: операции в основном связаны с оформлением, подготовкой и документальным сопровождением продажи. Поэтому контекстная функция переименована в «Оформить и обработать продажу строительных материалов».</w:t>
      </w:r>
    </w:p>
    <w:p w14:paraId="0017A452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Функция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1 переименована в «Оформить заказ клиента», поскольку результатом является не только регистрация сведений, но и оформление документов. Функция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2 переименована в «Подготовить заказ к отгрузке», так как ее содержание включает обработку заказа, проверку доступности и подготовку к выдаче. Функция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3 сохранена как «Создать документы для отгрузки товара». </w:t>
      </w:r>
      <w:r>
        <w:rPr>
          <w:rFonts w:ascii="Times New Roman" w:hAnsi="Times New Roman"/>
          <w:sz w:val="28"/>
        </w:rPr>
        <w:t>ICOM</w:t>
      </w:r>
      <w:r w:rsidRPr="00482373">
        <w:rPr>
          <w:rFonts w:ascii="Times New Roman" w:hAnsi="Times New Roman"/>
          <w:sz w:val="28"/>
        </w:rPr>
        <w:t>-потоки сохранены по смыслу для обеспечения балансировки уровней.</w:t>
      </w:r>
    </w:p>
    <w:p w14:paraId="26078DE5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337FF03B" wp14:editId="54C990FE">
            <wp:extent cx="6152515" cy="4091305"/>
            <wp:effectExtent l="0" t="0" r="63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5533" w14:textId="77777777" w:rsidR="00CC6992" w:rsidRDefault="00CC6992" w:rsidP="00CC6992">
      <w:pPr>
        <w:jc w:val="center"/>
      </w:pPr>
      <w:r>
        <w:rPr>
          <w:rFonts w:ascii="Times New Roman" w:hAnsi="Times New Roman"/>
        </w:rPr>
        <w:t>Рисунок 1 – Исправленная контекстная диаграмма</w:t>
      </w:r>
    </w:p>
    <w:p w14:paraId="1B603FD3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1D0795EF" wp14:editId="0EB1C46F">
            <wp:extent cx="6152515" cy="409130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4144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2 – Исправленная декомпозиция контекстной диаграммы</w:t>
      </w:r>
    </w:p>
    <w:p w14:paraId="1E3DAFB6" w14:textId="77777777" w:rsidR="00CC6992" w:rsidRDefault="00CC6992" w:rsidP="00CC6992">
      <w:r>
        <w:rPr>
          <w:noProof/>
        </w:rPr>
        <w:drawing>
          <wp:inline distT="0" distB="0" distL="0" distR="0" wp14:anchorId="3F25828F" wp14:editId="57A5CCE1">
            <wp:extent cx="6152515" cy="4091305"/>
            <wp:effectExtent l="0" t="0" r="63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A312" w14:textId="77777777" w:rsidR="00CC6992" w:rsidRDefault="00CC6992" w:rsidP="00CC6992">
      <w:pPr>
        <w:jc w:val="center"/>
      </w:pPr>
      <w:r w:rsidRPr="00482373">
        <w:rPr>
          <w:rFonts w:ascii="Times New Roman" w:hAnsi="Times New Roman"/>
        </w:rPr>
        <w:t xml:space="preserve">Рисунок 3 – Декомпозиция </w:t>
      </w:r>
      <w:r>
        <w:rPr>
          <w:rFonts w:ascii="Times New Roman" w:hAnsi="Times New Roman"/>
        </w:rPr>
        <w:t>A</w:t>
      </w:r>
      <w:r w:rsidRPr="00482373">
        <w:rPr>
          <w:rFonts w:ascii="Times New Roman" w:hAnsi="Times New Roman"/>
        </w:rPr>
        <w:t>3 «Создать документы для отгрузки товара»</w:t>
      </w:r>
    </w:p>
    <w:p w14:paraId="449ECE18" w14:textId="77777777" w:rsidR="00CC6992" w:rsidRPr="00482373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4E570DEB" wp14:editId="3FCDDD0B">
            <wp:extent cx="6152515" cy="4091305"/>
            <wp:effectExtent l="0" t="0" r="63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1873"/>
        <w:gridCol w:w="1929"/>
        <w:gridCol w:w="1842"/>
        <w:gridCol w:w="1852"/>
      </w:tblGrid>
      <w:tr w:rsidR="00CC6992" w14:paraId="6C0F42E1" w14:textId="77777777" w:rsidTr="00CC6992">
        <w:trPr>
          <w:jc w:val="center"/>
        </w:trPr>
        <w:tc>
          <w:tcPr>
            <w:tcW w:w="1938" w:type="dxa"/>
          </w:tcPr>
          <w:p w14:paraId="1B553F6B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Код и название подпроцесса</w:t>
            </w:r>
          </w:p>
        </w:tc>
        <w:tc>
          <w:tcPr>
            <w:tcW w:w="1938" w:type="dxa"/>
          </w:tcPr>
          <w:p w14:paraId="306EB766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Краткое описание</w:t>
            </w:r>
          </w:p>
        </w:tc>
        <w:tc>
          <w:tcPr>
            <w:tcW w:w="1938" w:type="dxa"/>
          </w:tcPr>
          <w:p w14:paraId="227EA17E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Исполнитель</w:t>
            </w:r>
          </w:p>
        </w:tc>
        <w:tc>
          <w:tcPr>
            <w:tcW w:w="1938" w:type="dxa"/>
          </w:tcPr>
          <w:p w14:paraId="6F0625A7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Вход</w:t>
            </w:r>
          </w:p>
        </w:tc>
        <w:tc>
          <w:tcPr>
            <w:tcW w:w="1938" w:type="dxa"/>
          </w:tcPr>
          <w:p w14:paraId="59DF716D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Выход</w:t>
            </w:r>
          </w:p>
        </w:tc>
      </w:tr>
      <w:tr w:rsidR="00CC6992" w14:paraId="19937C78" w14:textId="77777777" w:rsidTr="00CC6992">
        <w:trPr>
          <w:jc w:val="center"/>
        </w:trPr>
        <w:tc>
          <w:tcPr>
            <w:tcW w:w="1938" w:type="dxa"/>
          </w:tcPr>
          <w:p w14:paraId="20859B3D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A1 «Оформить заказ клиента»</w:t>
            </w:r>
          </w:p>
        </w:tc>
        <w:tc>
          <w:tcPr>
            <w:tcW w:w="1938" w:type="dxa"/>
          </w:tcPr>
          <w:p w14:paraId="40A14369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Прием исходной информации и оформление документов для дальнейшей обработки заказа</w:t>
            </w:r>
          </w:p>
        </w:tc>
        <w:tc>
          <w:tcPr>
            <w:tcW w:w="1938" w:type="dxa"/>
          </w:tcPr>
          <w:p w14:paraId="05A3DB3B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7A1E0FDE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Заявка; выбор клиента; прейскурант; данные об оплате</w:t>
            </w:r>
          </w:p>
        </w:tc>
        <w:tc>
          <w:tcPr>
            <w:tcW w:w="1938" w:type="dxa"/>
          </w:tcPr>
          <w:p w14:paraId="6E53A2A5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Счет; договор; данные заказа</w:t>
            </w:r>
          </w:p>
        </w:tc>
      </w:tr>
      <w:tr w:rsidR="00CC6992" w:rsidRPr="00482373" w14:paraId="63546E2B" w14:textId="77777777" w:rsidTr="00CC6992">
        <w:trPr>
          <w:jc w:val="center"/>
        </w:trPr>
        <w:tc>
          <w:tcPr>
            <w:tcW w:w="1938" w:type="dxa"/>
          </w:tcPr>
          <w:p w14:paraId="4A1ACA0E" w14:textId="77777777" w:rsidR="00CC6992" w:rsidRPr="00482373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</w:t>
            </w:r>
            <w:r w:rsidRPr="00482373">
              <w:rPr>
                <w:rFonts w:ascii="Times New Roman" w:hAnsi="Times New Roman"/>
                <w:sz w:val="18"/>
              </w:rPr>
              <w:t>2 «Подготовить заказ к отгрузке»</w:t>
            </w:r>
          </w:p>
        </w:tc>
        <w:tc>
          <w:tcPr>
            <w:tcW w:w="1938" w:type="dxa"/>
          </w:tcPr>
          <w:p w14:paraId="00C6595A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Обработка заказа, проверка доступности товара и подготовка к выдаче</w:t>
            </w:r>
          </w:p>
        </w:tc>
        <w:tc>
          <w:tcPr>
            <w:tcW w:w="1938" w:type="dxa"/>
          </w:tcPr>
          <w:p w14:paraId="545E7223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464D9B82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Номер заказа; договор; данные на выдачу; данные заказа</w:t>
            </w:r>
          </w:p>
        </w:tc>
        <w:tc>
          <w:tcPr>
            <w:tcW w:w="1938" w:type="dxa"/>
          </w:tcPr>
          <w:p w14:paraId="2A5393A8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Заявка в снабжение; данные для отгрузки</w:t>
            </w:r>
          </w:p>
        </w:tc>
      </w:tr>
      <w:tr w:rsidR="00CC6992" w:rsidRPr="00482373" w14:paraId="2D84F3A4" w14:textId="77777777" w:rsidTr="00CC6992">
        <w:trPr>
          <w:jc w:val="center"/>
        </w:trPr>
        <w:tc>
          <w:tcPr>
            <w:tcW w:w="1938" w:type="dxa"/>
          </w:tcPr>
          <w:p w14:paraId="3913552B" w14:textId="77777777" w:rsidR="00CC6992" w:rsidRPr="00482373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</w:t>
            </w:r>
            <w:r w:rsidRPr="00482373">
              <w:rPr>
                <w:rFonts w:ascii="Times New Roman" w:hAnsi="Times New Roman"/>
                <w:sz w:val="18"/>
              </w:rPr>
              <w:t>3 «Создать документы для отгрузки товара»</w:t>
            </w:r>
          </w:p>
        </w:tc>
        <w:tc>
          <w:tcPr>
            <w:tcW w:w="1938" w:type="dxa"/>
          </w:tcPr>
          <w:p w14:paraId="35B71B87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Формирование документов отгрузки и фиксация результатов продажи</w:t>
            </w:r>
          </w:p>
        </w:tc>
        <w:tc>
          <w:tcPr>
            <w:tcW w:w="1938" w:type="dxa"/>
          </w:tcPr>
          <w:p w14:paraId="4CA7D9C4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Главный бухгалтер</w:t>
            </w:r>
          </w:p>
        </w:tc>
        <w:tc>
          <w:tcPr>
            <w:tcW w:w="1938" w:type="dxa"/>
          </w:tcPr>
          <w:p w14:paraId="5E5A183B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Данные для отгрузки</w:t>
            </w:r>
          </w:p>
        </w:tc>
        <w:tc>
          <w:tcPr>
            <w:tcW w:w="1938" w:type="dxa"/>
          </w:tcPr>
          <w:p w14:paraId="41607C14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Накладная; паспорт качества; отчет; данные выполнения плана</w:t>
            </w:r>
          </w:p>
        </w:tc>
      </w:tr>
    </w:tbl>
    <w:p w14:paraId="6083B564" w14:textId="77777777" w:rsidR="00CC6992" w:rsidRPr="00482373" w:rsidRDefault="00CC6992" w:rsidP="00CC699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1293"/>
        <w:gridCol w:w="1647"/>
        <w:gridCol w:w="1280"/>
        <w:gridCol w:w="1282"/>
        <w:gridCol w:w="1280"/>
        <w:gridCol w:w="1282"/>
      </w:tblGrid>
      <w:tr w:rsidR="00CC6992" w14:paraId="4B3B3D5F" w14:textId="77777777" w:rsidTr="00CC6992">
        <w:trPr>
          <w:jc w:val="center"/>
        </w:trPr>
        <w:tc>
          <w:tcPr>
            <w:tcW w:w="1384" w:type="dxa"/>
          </w:tcPr>
          <w:p w14:paraId="37D29CDD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Код и название функции</w:t>
            </w:r>
          </w:p>
        </w:tc>
        <w:tc>
          <w:tcPr>
            <w:tcW w:w="1384" w:type="dxa"/>
          </w:tcPr>
          <w:p w14:paraId="25D89477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Краткое описание</w:t>
            </w:r>
          </w:p>
        </w:tc>
        <w:tc>
          <w:tcPr>
            <w:tcW w:w="1384" w:type="dxa"/>
          </w:tcPr>
          <w:p w14:paraId="00C46C55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Исполнитель</w:t>
            </w:r>
          </w:p>
        </w:tc>
        <w:tc>
          <w:tcPr>
            <w:tcW w:w="1384" w:type="dxa"/>
          </w:tcPr>
          <w:p w14:paraId="0A7C96DB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Вход</w:t>
            </w:r>
          </w:p>
        </w:tc>
        <w:tc>
          <w:tcPr>
            <w:tcW w:w="1384" w:type="dxa"/>
          </w:tcPr>
          <w:p w14:paraId="68B3F5D9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От кого</w:t>
            </w:r>
          </w:p>
        </w:tc>
        <w:tc>
          <w:tcPr>
            <w:tcW w:w="1384" w:type="dxa"/>
          </w:tcPr>
          <w:p w14:paraId="5AEB6434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Выход</w:t>
            </w:r>
          </w:p>
        </w:tc>
        <w:tc>
          <w:tcPr>
            <w:tcW w:w="1384" w:type="dxa"/>
          </w:tcPr>
          <w:p w14:paraId="1370034C" w14:textId="77777777" w:rsidR="00CC6992" w:rsidRDefault="00CC6992" w:rsidP="00CC6992">
            <w:r>
              <w:rPr>
                <w:rFonts w:ascii="Times New Roman" w:hAnsi="Times New Roman"/>
                <w:b/>
                <w:sz w:val="18"/>
              </w:rPr>
              <w:t>Кому</w:t>
            </w:r>
          </w:p>
        </w:tc>
      </w:tr>
      <w:tr w:rsidR="00CC6992" w14:paraId="488BAB2A" w14:textId="77777777" w:rsidTr="00CC6992">
        <w:trPr>
          <w:jc w:val="center"/>
        </w:trPr>
        <w:tc>
          <w:tcPr>
            <w:tcW w:w="1384" w:type="dxa"/>
          </w:tcPr>
          <w:p w14:paraId="3AAE3948" w14:textId="77777777" w:rsidR="00CC6992" w:rsidRPr="00482373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</w:t>
            </w:r>
            <w:r w:rsidRPr="00482373">
              <w:rPr>
                <w:rFonts w:ascii="Times New Roman" w:hAnsi="Times New Roman"/>
                <w:sz w:val="18"/>
              </w:rPr>
              <w:t>31 «Проверить документы и данные для отгрузки»</w:t>
            </w:r>
          </w:p>
        </w:tc>
        <w:tc>
          <w:tcPr>
            <w:tcW w:w="1384" w:type="dxa"/>
          </w:tcPr>
          <w:p w14:paraId="48D85BD8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Проверка документов по установленным правилам</w:t>
            </w:r>
          </w:p>
        </w:tc>
        <w:tc>
          <w:tcPr>
            <w:tcW w:w="1384" w:type="dxa"/>
          </w:tcPr>
          <w:p w14:paraId="2F483B65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011B67F0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Накладная; паспорт качества</w:t>
            </w:r>
          </w:p>
        </w:tc>
        <w:tc>
          <w:tcPr>
            <w:tcW w:w="1384" w:type="dxa"/>
          </w:tcPr>
          <w:p w14:paraId="136F184A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Внешняя граница A3</w:t>
            </w:r>
          </w:p>
        </w:tc>
        <w:tc>
          <w:tcPr>
            <w:tcW w:w="1384" w:type="dxa"/>
          </w:tcPr>
          <w:p w14:paraId="280387E8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Проверенные документы</w:t>
            </w:r>
          </w:p>
        </w:tc>
        <w:tc>
          <w:tcPr>
            <w:tcW w:w="1384" w:type="dxa"/>
          </w:tcPr>
          <w:p w14:paraId="2A819707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A33 «Зафиксировать результаты отгрузки»</w:t>
            </w:r>
          </w:p>
        </w:tc>
      </w:tr>
      <w:tr w:rsidR="00CC6992" w14:paraId="23AA634B" w14:textId="77777777" w:rsidTr="00CC6992">
        <w:trPr>
          <w:jc w:val="center"/>
        </w:trPr>
        <w:tc>
          <w:tcPr>
            <w:tcW w:w="1384" w:type="dxa"/>
          </w:tcPr>
          <w:p w14:paraId="3132549F" w14:textId="77777777" w:rsidR="00CC6992" w:rsidRPr="00482373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</w:t>
            </w:r>
            <w:r w:rsidRPr="00482373">
              <w:rPr>
                <w:rFonts w:ascii="Times New Roman" w:hAnsi="Times New Roman"/>
                <w:sz w:val="18"/>
              </w:rPr>
              <w:t>32 «Проверить потребность в товаре»</w:t>
            </w:r>
          </w:p>
        </w:tc>
        <w:tc>
          <w:tcPr>
            <w:tcW w:w="1384" w:type="dxa"/>
          </w:tcPr>
          <w:p w14:paraId="72E51833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Проверка информации о потребности и обеспеченности товаром</w:t>
            </w:r>
          </w:p>
        </w:tc>
        <w:tc>
          <w:tcPr>
            <w:tcW w:w="1384" w:type="dxa"/>
          </w:tcPr>
          <w:p w14:paraId="59DE3E75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3E0EF7EE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Заявка в службу снабжения</w:t>
            </w:r>
          </w:p>
        </w:tc>
        <w:tc>
          <w:tcPr>
            <w:tcW w:w="1384" w:type="dxa"/>
          </w:tcPr>
          <w:p w14:paraId="5F4A2EBD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Внешняя граница A3</w:t>
            </w:r>
          </w:p>
        </w:tc>
        <w:tc>
          <w:tcPr>
            <w:tcW w:w="1384" w:type="dxa"/>
          </w:tcPr>
          <w:p w14:paraId="3BEFFB3A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Данные об обеспеченности</w:t>
            </w:r>
          </w:p>
        </w:tc>
        <w:tc>
          <w:tcPr>
            <w:tcW w:w="1384" w:type="dxa"/>
          </w:tcPr>
          <w:p w14:paraId="0085AF80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A33 «Зафиксировать результаты отгрузки»</w:t>
            </w:r>
          </w:p>
        </w:tc>
      </w:tr>
      <w:tr w:rsidR="00CC6992" w14:paraId="1B5BC687" w14:textId="77777777" w:rsidTr="00CC6992">
        <w:trPr>
          <w:jc w:val="center"/>
        </w:trPr>
        <w:tc>
          <w:tcPr>
            <w:tcW w:w="1384" w:type="dxa"/>
          </w:tcPr>
          <w:p w14:paraId="5AB00B03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A33 «Зафиксировать результаты отгрузки»</w:t>
            </w:r>
          </w:p>
        </w:tc>
        <w:tc>
          <w:tcPr>
            <w:tcW w:w="1384" w:type="dxa"/>
          </w:tcPr>
          <w:p w14:paraId="2EA36478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Обработка проверенных документов и фиксация результатов</w:t>
            </w:r>
          </w:p>
        </w:tc>
        <w:tc>
          <w:tcPr>
            <w:tcW w:w="1384" w:type="dxa"/>
          </w:tcPr>
          <w:p w14:paraId="4D5220D1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62C1C7DE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Проверенные документы; данные об обеспеченности</w:t>
            </w:r>
          </w:p>
        </w:tc>
        <w:tc>
          <w:tcPr>
            <w:tcW w:w="1384" w:type="dxa"/>
          </w:tcPr>
          <w:p w14:paraId="3F1D769A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A31; A32</w:t>
            </w:r>
          </w:p>
        </w:tc>
        <w:tc>
          <w:tcPr>
            <w:tcW w:w="1384" w:type="dxa"/>
          </w:tcPr>
          <w:p w14:paraId="685BBB73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Данные о результатах отгрузки</w:t>
            </w:r>
          </w:p>
        </w:tc>
        <w:tc>
          <w:tcPr>
            <w:tcW w:w="1384" w:type="dxa"/>
          </w:tcPr>
          <w:p w14:paraId="22330BE3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A34 «Сформировать результаты продажи»</w:t>
            </w:r>
          </w:p>
        </w:tc>
      </w:tr>
      <w:tr w:rsidR="00CC6992" w14:paraId="1957DFF1" w14:textId="77777777" w:rsidTr="00CC6992">
        <w:trPr>
          <w:jc w:val="center"/>
        </w:trPr>
        <w:tc>
          <w:tcPr>
            <w:tcW w:w="1384" w:type="dxa"/>
          </w:tcPr>
          <w:p w14:paraId="2ADBF253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lastRenderedPageBreak/>
              <w:t>A34 «Сформировать результаты продажи»</w:t>
            </w:r>
          </w:p>
        </w:tc>
        <w:tc>
          <w:tcPr>
            <w:tcW w:w="1384" w:type="dxa"/>
          </w:tcPr>
          <w:p w14:paraId="52EC265B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Формирование итоговой информации о продаже</w:t>
            </w:r>
          </w:p>
        </w:tc>
        <w:tc>
          <w:tcPr>
            <w:tcW w:w="1384" w:type="dxa"/>
          </w:tcPr>
          <w:p w14:paraId="4888407B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2E1E9D34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Данные о результатах отгрузки</w:t>
            </w:r>
          </w:p>
        </w:tc>
        <w:tc>
          <w:tcPr>
            <w:tcW w:w="1384" w:type="dxa"/>
          </w:tcPr>
          <w:p w14:paraId="6781AAA8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A33 «Зафиксировать результаты отгрузки»</w:t>
            </w:r>
          </w:p>
        </w:tc>
        <w:tc>
          <w:tcPr>
            <w:tcW w:w="1384" w:type="dxa"/>
          </w:tcPr>
          <w:p w14:paraId="747CD5E8" w14:textId="77777777" w:rsidR="00CC6992" w:rsidRPr="00482373" w:rsidRDefault="00CC6992" w:rsidP="00CC6992">
            <w:pPr>
              <w:ind w:firstLine="0"/>
            </w:pPr>
            <w:r w:rsidRPr="00482373">
              <w:rPr>
                <w:rFonts w:ascii="Times New Roman" w:hAnsi="Times New Roman"/>
                <w:sz w:val="18"/>
              </w:rPr>
              <w:t>Отчет о продаже; данные выполнения плана</w:t>
            </w:r>
          </w:p>
        </w:tc>
        <w:tc>
          <w:tcPr>
            <w:tcW w:w="1384" w:type="dxa"/>
          </w:tcPr>
          <w:p w14:paraId="74270E2E" w14:textId="77777777" w:rsidR="00CC6992" w:rsidRDefault="00CC6992" w:rsidP="00CC6992">
            <w:pPr>
              <w:ind w:firstLine="0"/>
            </w:pPr>
            <w:r>
              <w:rPr>
                <w:rFonts w:ascii="Times New Roman" w:hAnsi="Times New Roman"/>
                <w:sz w:val="18"/>
              </w:rPr>
              <w:t>Внешняя граница A3</w:t>
            </w:r>
          </w:p>
        </w:tc>
      </w:tr>
    </w:tbl>
    <w:p w14:paraId="5B36E350" w14:textId="77777777" w:rsidR="00CC6992" w:rsidRDefault="00CC6992" w:rsidP="00CC6992"/>
    <w:p w14:paraId="63BB47D5" w14:textId="77777777" w:rsidR="00CC6992" w:rsidRDefault="00CC6992" w:rsidP="00CC6992">
      <w:r>
        <w:br w:type="page"/>
      </w:r>
    </w:p>
    <w:p w14:paraId="22BF9311" w14:textId="77777777" w:rsidR="00CC6992" w:rsidRDefault="00CC6992" w:rsidP="00CC6992"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lastRenderedPageBreak/>
        <w:t>Практическая работа 4</w:t>
      </w:r>
    </w:p>
    <w:p w14:paraId="2A79C11A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Цель занятия: построение функциональной диаграммы процесса приготовления блюда, декомпозиция концептуальной модели и детализация подпроцессов.</w:t>
      </w:r>
    </w:p>
    <w:p w14:paraId="1BF1D8B1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Наименование процесса: «Приготовить куриную лапшу». Цель процесса — получить готовое первое блюдо из исходных ингредиентов при соблюдении рецептуры, санитарно-гигиенических требований, требований качества и безопасности.</w:t>
      </w:r>
    </w:p>
    <w:p w14:paraId="2812B467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Входами процесса являются куриное мясо, лапша, вода, морковь, репчатый лук, соль, специи и зелень. Эти материальные объекты последовательно преобразуются в ходе приготовления. Управляющими воздействиями выступают рецептура блюда, требования к качеству продуктов, санитарные правила и требования безопасности. Механизмами являются повар и кухонное оборудование: плита, кастрюля, нож, разделочная доска, посуда и вспомогательный инвентарь. Выход процесса — готовая куриная лапша.</w:t>
      </w:r>
    </w:p>
    <w:p w14:paraId="709F8C70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На уровне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0 выделено пять соразмерных функций.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1 «Подготовить ингредиенты» обеспечивает мойку, очистку и подготовку продуктов.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2 «Приготовить куриный бульон» преобразует куриное мясо и воду в основу блюда.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3 «Подготовить овощную основу» обеспечивает подготовку овощей к соединению с бульоном.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4 «Сварить лапшу в бульоне» объединяет подготовленный бульон и лапшу и обеспечивает ее тепловую обработку.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5 «Завершить приготовление блюда» включает окончательную корректировку вкуса, добавление зелени и подготовку блюда к подаче.</w:t>
      </w:r>
    </w:p>
    <w:p w14:paraId="33DB874B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Подпроцесс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2 детализируется на четыре операции: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21 «Заложить мясо и воду»,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22 «Довести до кипения и снять пену»,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23 «Варить бульон до готовности»,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24 «Проверить качество бульона». В результате формируется готовый куриный бульон, передаваемый на следующие стадии.</w:t>
      </w:r>
    </w:p>
    <w:p w14:paraId="07E22396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Дополнительно выполнена декомпозиция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4 «Сварить лапшу в бульоне». Сначала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41 подготавливает бульон к варке, затем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42 добавляет лапшу,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43 выполняет варку до готовности, а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44 проверяет готовность. Выходом является куриная лапша после варки, передаваемая на завершающую стадию.</w:t>
      </w:r>
    </w:p>
    <w:p w14:paraId="097BF515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1ABAEBFF" wp14:editId="5CE45CED">
            <wp:extent cx="6152515" cy="4091305"/>
            <wp:effectExtent l="0" t="0" r="63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D3F5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1 – Контекстная диаграмма процесса «Приготовить куриную лапшу»</w:t>
      </w:r>
    </w:p>
    <w:p w14:paraId="0A515A17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5C822FB9" wp14:editId="676305DA">
            <wp:extent cx="6152515" cy="4091305"/>
            <wp:effectExtent l="0" t="0" r="63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D009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2 – Декомпозиция процесса «Приготовить куриную лапшу»</w:t>
      </w:r>
    </w:p>
    <w:p w14:paraId="23AEE581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50EF105B" wp14:editId="6FB3FFA3">
            <wp:extent cx="6152515" cy="4091305"/>
            <wp:effectExtent l="0" t="0" r="63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3FA3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 xml:space="preserve">Рисунок 3 – Декомпозиция </w:t>
      </w:r>
      <w:r>
        <w:rPr>
          <w:rFonts w:ascii="Times New Roman" w:hAnsi="Times New Roman"/>
        </w:rPr>
        <w:t>A</w:t>
      </w:r>
      <w:r w:rsidRPr="00482373">
        <w:rPr>
          <w:rFonts w:ascii="Times New Roman" w:hAnsi="Times New Roman"/>
        </w:rPr>
        <w:t>2 «Приготовить куриный бульон»</w:t>
      </w:r>
    </w:p>
    <w:p w14:paraId="3641056A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5CB9E53A" wp14:editId="1A880852">
            <wp:extent cx="6152515" cy="4091305"/>
            <wp:effectExtent l="0" t="0" r="63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8BFF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 xml:space="preserve">Рисунок 4 – Декомпозиция </w:t>
      </w:r>
      <w:r>
        <w:rPr>
          <w:rFonts w:ascii="Times New Roman" w:hAnsi="Times New Roman"/>
        </w:rPr>
        <w:t>A</w:t>
      </w:r>
      <w:r w:rsidRPr="00482373">
        <w:rPr>
          <w:rFonts w:ascii="Times New Roman" w:hAnsi="Times New Roman"/>
        </w:rPr>
        <w:t>4 «Сварить лапшу в бульоне»</w:t>
      </w:r>
    </w:p>
    <w:p w14:paraId="0CFCA356" w14:textId="77777777" w:rsidR="00CC6992" w:rsidRPr="00482373" w:rsidRDefault="00CC6992" w:rsidP="00CC6992">
      <w:r w:rsidRPr="00482373">
        <w:br w:type="page"/>
      </w:r>
    </w:p>
    <w:p w14:paraId="5312CAB8" w14:textId="77777777" w:rsidR="00CC6992" w:rsidRPr="00482373" w:rsidRDefault="00CC6992" w:rsidP="00CC6992">
      <w:pPr>
        <w:spacing w:before="240" w:after="160"/>
        <w:jc w:val="center"/>
      </w:pPr>
      <w:r w:rsidRPr="00482373">
        <w:rPr>
          <w:rFonts w:ascii="Times New Roman" w:hAnsi="Times New Roman"/>
          <w:b/>
          <w:sz w:val="32"/>
        </w:rPr>
        <w:lastRenderedPageBreak/>
        <w:t>Практическая работа 5</w:t>
      </w:r>
    </w:p>
    <w:p w14:paraId="12F7E2B1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Цель занятия: самостоятельное моделирование производственного бизнес-процесса согласно варианту 23 в методологии </w:t>
      </w:r>
      <w:r>
        <w:rPr>
          <w:rFonts w:ascii="Times New Roman" w:hAnsi="Times New Roman"/>
          <w:sz w:val="28"/>
        </w:rPr>
        <w:t>IDEF</w:t>
      </w:r>
      <w:r w:rsidRPr="00482373">
        <w:rPr>
          <w:rFonts w:ascii="Times New Roman" w:hAnsi="Times New Roman"/>
          <w:sz w:val="28"/>
        </w:rPr>
        <w:t>0.</w:t>
      </w:r>
    </w:p>
    <w:p w14:paraId="4AC05EB7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Наименование процесса: «Производство резиновой обуви». Процесс представляет собой последовательное преобразование резиновых и текстильных материалов в готовую упакованную обувь. В соответствии с методическими рекомендациями материальный поток сопровождается информационным: производственным заданием, технологической документацией, сведениями о выполненных операциях и данными о произведенной продукции.</w:t>
      </w:r>
    </w:p>
    <w:p w14:paraId="50FE7815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На вход поступают резиновая смесь, текстильные материалы, комплектующие и упаковочные материалы. Производственное задание определяет номенклатуру и объем выпуска. Управляющими воздействиями являются технологическая документация, требования к качеству, нормы расхода материалов и требования безопасности. Механизмы — производственный персонал и оборудование для подготовки деталей, вулканизации, окончательной обработки и упаковки.</w:t>
      </w:r>
    </w:p>
    <w:p w14:paraId="4D51A328" w14:textId="77777777" w:rsidR="00CC6992" w:rsidRPr="00482373" w:rsidRDefault="00CC6992" w:rsidP="00CC6992">
      <w:pPr>
        <w:jc w:val="both"/>
      </w:pP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1 «Заготовить текстильные и резиновые детали» предназначен для подготовки исходных материалов и получения комплекта деталей будущего изделия. На этой стадии материалы подготавливаются к обработке, отдельно изготавливаются текстильные и резиновые элементы, после чего они комплектуются для передачи на вулканизацию. Информационным результатом являются сведения о подготовленных деталях.</w:t>
      </w:r>
    </w:p>
    <w:p w14:paraId="4FED1417" w14:textId="77777777" w:rsidR="00CC6992" w:rsidRPr="00482373" w:rsidRDefault="00CC6992" w:rsidP="00CC6992">
      <w:pPr>
        <w:jc w:val="both"/>
      </w:pP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2 «Выполнить вулканизацию» преобразует подготовленный комплект деталей в сформированное изделие с требуемыми физико-механическими свойствами. Операция выполняется при заданных технологических режимах. Материальным выходом является вулканизированная обувь, информационным — данные о выполнении технологической операции и результатах контроля.</w:t>
      </w:r>
    </w:p>
    <w:p w14:paraId="55289909" w14:textId="77777777" w:rsidR="00CC6992" w:rsidRPr="00482373" w:rsidRDefault="00CC6992" w:rsidP="00CC6992">
      <w:pPr>
        <w:jc w:val="both"/>
      </w:pP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3 «Выполнить обрезку и упаковку» завершает производственный цикл. После вулканизации удаляются технологические излишки материала, выполняется визуальный контроль, изделия комплектуются и упаковываются. На выходе формируется готовая упакованная резиновая обувь, сведения о произведенной продукции и производственные отходы.</w:t>
      </w:r>
    </w:p>
    <w:p w14:paraId="1183D094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>Материальный поток, таким образом, проходит от исходного сырья через подготовленные детали и вулканизированное изделие к готовой продукции. Информационный поток обеспечивает управляемость и прослеживаемость: производственное задание инициирует выпуск, технологическая документация задает правила обработки, а сведения о выполненных операциях фиксируют результат каждой стадии.</w:t>
      </w:r>
    </w:p>
    <w:p w14:paraId="08E57D3C" w14:textId="77777777" w:rsidR="00CC6992" w:rsidRPr="00482373" w:rsidRDefault="00CC6992" w:rsidP="00CC6992">
      <w:pPr>
        <w:jc w:val="both"/>
      </w:pPr>
      <w:r w:rsidRPr="00482373">
        <w:rPr>
          <w:rFonts w:ascii="Times New Roman" w:hAnsi="Times New Roman"/>
          <w:sz w:val="28"/>
        </w:rPr>
        <w:t xml:space="preserve">Для дополнительной детализации выбран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11 «Подготовить материалы к обработке» формирует подготовленные материалы;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12 «Изготовить текстильные детали» создает текстильные элементы;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 xml:space="preserve">13 «Изготовить резиновые детали» создает резиновые элементы; </w:t>
      </w:r>
      <w:r>
        <w:rPr>
          <w:rFonts w:ascii="Times New Roman" w:hAnsi="Times New Roman"/>
          <w:sz w:val="28"/>
        </w:rPr>
        <w:t>A</w:t>
      </w:r>
      <w:r w:rsidRPr="00482373">
        <w:rPr>
          <w:rFonts w:ascii="Times New Roman" w:hAnsi="Times New Roman"/>
          <w:sz w:val="28"/>
        </w:rPr>
        <w:t>14 «Скомплектовать детали обуви» объединяет их в комплект для вулканизации.</w:t>
      </w:r>
    </w:p>
    <w:p w14:paraId="67021480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0B792BD6" wp14:editId="11C3AB1C">
            <wp:extent cx="6152515" cy="4091305"/>
            <wp:effectExtent l="0" t="0" r="63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6B0F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1 – Контекстная диаграмма процесса «Произвести резиновую обувь»</w:t>
      </w:r>
    </w:p>
    <w:p w14:paraId="10ED0242" w14:textId="77777777" w:rsidR="00CC6992" w:rsidRDefault="00CC6992" w:rsidP="00CC6992">
      <w:pPr>
        <w:jc w:val="center"/>
      </w:pPr>
      <w:r>
        <w:rPr>
          <w:noProof/>
        </w:rPr>
        <w:drawing>
          <wp:inline distT="0" distB="0" distL="0" distR="0" wp14:anchorId="2DDFAE57" wp14:editId="1C44AD93">
            <wp:extent cx="6152515" cy="4091305"/>
            <wp:effectExtent l="0" t="0" r="63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4F5A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>Рисунок 2 – Декомпозиция процесса «Произвести резиновую обувь»</w:t>
      </w:r>
    </w:p>
    <w:p w14:paraId="0EFD2470" w14:textId="77777777" w:rsidR="00CC6992" w:rsidRDefault="00CC6992" w:rsidP="00CC6992">
      <w:pPr>
        <w:jc w:val="center"/>
      </w:pPr>
      <w:r>
        <w:rPr>
          <w:noProof/>
        </w:rPr>
        <w:lastRenderedPageBreak/>
        <w:drawing>
          <wp:inline distT="0" distB="0" distL="0" distR="0" wp14:anchorId="454CFC16" wp14:editId="2236681C">
            <wp:extent cx="6152515" cy="4091305"/>
            <wp:effectExtent l="0" t="0" r="635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902A" w14:textId="77777777" w:rsidR="00CC6992" w:rsidRPr="00482373" w:rsidRDefault="00CC6992" w:rsidP="00CC6992">
      <w:pPr>
        <w:jc w:val="center"/>
      </w:pPr>
      <w:r w:rsidRPr="00482373">
        <w:rPr>
          <w:rFonts w:ascii="Times New Roman" w:hAnsi="Times New Roman"/>
        </w:rPr>
        <w:t xml:space="preserve">Рисунок 3 – Декомпозиция </w:t>
      </w:r>
      <w:r>
        <w:rPr>
          <w:rFonts w:ascii="Times New Roman" w:hAnsi="Times New Roman"/>
        </w:rPr>
        <w:t>A</w:t>
      </w:r>
      <w:r w:rsidRPr="00482373">
        <w:rPr>
          <w:rFonts w:ascii="Times New Roman" w:hAnsi="Times New Roman"/>
        </w:rPr>
        <w:t>1 «Заготовить текстильные и резиновые детали»</w:t>
      </w:r>
    </w:p>
    <w:p w14:paraId="59866CEE" w14:textId="77777777" w:rsidR="00CC6992" w:rsidRPr="00482373" w:rsidRDefault="00CC6992" w:rsidP="00CC6992"/>
    <w:p w14:paraId="7E4AE117" w14:textId="77777777" w:rsidR="00CC6992" w:rsidRPr="009B66C5" w:rsidRDefault="00CC6992" w:rsidP="00282B48">
      <w:pPr>
        <w:jc w:val="center"/>
        <w:rPr>
          <w:rFonts w:cs="Times New Roman"/>
          <w:szCs w:val="28"/>
        </w:rPr>
      </w:pPr>
    </w:p>
    <w:sectPr w:rsidR="00CC6992" w:rsidRPr="009B66C5" w:rsidSect="001F5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A1C27"/>
    <w:multiLevelType w:val="multilevel"/>
    <w:tmpl w:val="69A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62B77"/>
    <w:multiLevelType w:val="multilevel"/>
    <w:tmpl w:val="408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5" w15:restartNumberingAfterBreak="0">
    <w:nsid w:val="7FF11304"/>
    <w:multiLevelType w:val="multilevel"/>
    <w:tmpl w:val="448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2186">
    <w:abstractNumId w:val="8"/>
  </w:num>
  <w:num w:numId="2" w16cid:durableId="479880677">
    <w:abstractNumId w:val="13"/>
  </w:num>
  <w:num w:numId="3" w16cid:durableId="1425999225">
    <w:abstractNumId w:val="14"/>
  </w:num>
  <w:num w:numId="4" w16cid:durableId="1607539854">
    <w:abstractNumId w:val="11"/>
  </w:num>
  <w:num w:numId="5" w16cid:durableId="18122129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1269170">
    <w:abstractNumId w:val="1"/>
  </w:num>
  <w:num w:numId="7" w16cid:durableId="173809482">
    <w:abstractNumId w:val="9"/>
  </w:num>
  <w:num w:numId="8" w16cid:durableId="1830708114">
    <w:abstractNumId w:val="3"/>
  </w:num>
  <w:num w:numId="9" w16cid:durableId="939752074">
    <w:abstractNumId w:val="10"/>
  </w:num>
  <w:num w:numId="10" w16cid:durableId="1916549050">
    <w:abstractNumId w:val="2"/>
  </w:num>
  <w:num w:numId="11" w16cid:durableId="889808383">
    <w:abstractNumId w:val="4"/>
  </w:num>
  <w:num w:numId="12" w16cid:durableId="519051618">
    <w:abstractNumId w:val="0"/>
  </w:num>
  <w:num w:numId="13" w16cid:durableId="2064597886">
    <w:abstractNumId w:val="12"/>
  </w:num>
  <w:num w:numId="14" w16cid:durableId="1708288801">
    <w:abstractNumId w:val="6"/>
  </w:num>
  <w:num w:numId="15" w16cid:durableId="1762023092">
    <w:abstractNumId w:val="5"/>
  </w:num>
  <w:num w:numId="16" w16cid:durableId="396173224">
    <w:abstractNumId w:val="15"/>
  </w:num>
  <w:num w:numId="17" w16cid:durableId="1858541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1B84"/>
    <w:rsid w:val="000D4341"/>
    <w:rsid w:val="00162742"/>
    <w:rsid w:val="00182315"/>
    <w:rsid w:val="001F5B5F"/>
    <w:rsid w:val="00282B48"/>
    <w:rsid w:val="002C148D"/>
    <w:rsid w:val="002C29E7"/>
    <w:rsid w:val="00326046"/>
    <w:rsid w:val="003568D7"/>
    <w:rsid w:val="00367BF0"/>
    <w:rsid w:val="003826B3"/>
    <w:rsid w:val="003B6D90"/>
    <w:rsid w:val="00437D97"/>
    <w:rsid w:val="004B10A8"/>
    <w:rsid w:val="004B1AF0"/>
    <w:rsid w:val="00504C6E"/>
    <w:rsid w:val="00512DAD"/>
    <w:rsid w:val="00515276"/>
    <w:rsid w:val="00540A0E"/>
    <w:rsid w:val="0056119E"/>
    <w:rsid w:val="00592554"/>
    <w:rsid w:val="005E4C65"/>
    <w:rsid w:val="005F248F"/>
    <w:rsid w:val="005F4901"/>
    <w:rsid w:val="00607B79"/>
    <w:rsid w:val="00623B3E"/>
    <w:rsid w:val="0062537E"/>
    <w:rsid w:val="00636595"/>
    <w:rsid w:val="006379E3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4947"/>
    <w:rsid w:val="00845A09"/>
    <w:rsid w:val="008920D1"/>
    <w:rsid w:val="00914112"/>
    <w:rsid w:val="00955C60"/>
    <w:rsid w:val="00966F0F"/>
    <w:rsid w:val="0097644D"/>
    <w:rsid w:val="009D4239"/>
    <w:rsid w:val="009E64FD"/>
    <w:rsid w:val="009F0495"/>
    <w:rsid w:val="00A272EE"/>
    <w:rsid w:val="00A53678"/>
    <w:rsid w:val="00A53E07"/>
    <w:rsid w:val="00A62FC4"/>
    <w:rsid w:val="00AB5F63"/>
    <w:rsid w:val="00AC4D1B"/>
    <w:rsid w:val="00B1190C"/>
    <w:rsid w:val="00B278AB"/>
    <w:rsid w:val="00B61F70"/>
    <w:rsid w:val="00B760F9"/>
    <w:rsid w:val="00B77475"/>
    <w:rsid w:val="00B97C75"/>
    <w:rsid w:val="00BB45F5"/>
    <w:rsid w:val="00BF528A"/>
    <w:rsid w:val="00C46684"/>
    <w:rsid w:val="00CA5987"/>
    <w:rsid w:val="00CC2940"/>
    <w:rsid w:val="00CC6992"/>
    <w:rsid w:val="00CE750F"/>
    <w:rsid w:val="00D159CB"/>
    <w:rsid w:val="00D45D73"/>
    <w:rsid w:val="00D7512E"/>
    <w:rsid w:val="00DE3933"/>
    <w:rsid w:val="00DF6BE5"/>
    <w:rsid w:val="00E8449B"/>
    <w:rsid w:val="00E97546"/>
    <w:rsid w:val="00EE3607"/>
    <w:rsid w:val="00EE593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74BF0129-5174-42F7-A2E7-1E606252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845A09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DefaultParagraphFont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Normal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Strong">
    <w:name w:val="Strong"/>
    <w:basedOn w:val="DefaultParagraphFont"/>
    <w:uiPriority w:val="22"/>
    <w:qFormat/>
    <w:rsid w:val="001F5B5F"/>
    <w:rPr>
      <w:b/>
      <w:bCs/>
    </w:rPr>
  </w:style>
  <w:style w:type="character" w:customStyle="1" w:styleId="211pt">
    <w:name w:val="Подпись к картинке (2) + 11 pt.Не полужирный.Курсив"/>
    <w:basedOn w:val="DefaultParagraphFont"/>
    <w:rsid w:val="001F5B5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1733</Words>
  <Characters>9882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Alexandro Tihooo</cp:lastModifiedBy>
  <cp:revision>1</cp:revision>
  <cp:lastPrinted>2026-09-22T12:45:00Z</cp:lastPrinted>
  <dcterms:created xsi:type="dcterms:W3CDTF">2020-11-25T06:44:00Z</dcterms:created>
  <dcterms:modified xsi:type="dcterms:W3CDTF">2026-09-23T14:44:00Z</dcterms:modified>
</cp:coreProperties>
</file>