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jc w:val="center"/>
        <w:rPr/>
      </w:pPr>
      <w:bookmarkStart w:colFirst="0" w:colLast="0" w:name="_3571zy6w5j1l" w:id="0"/>
      <w:bookmarkEnd w:id="0"/>
      <w:r w:rsidDel="00000000" w:rsidR="00000000" w:rsidRPr="00000000">
        <w:rPr>
          <w:rtl w:val="0"/>
        </w:rPr>
        <w:t xml:space="preserve">Documentation interne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1noemtm2ma1" w:id="1"/>
      <w:bookmarkEnd w:id="1"/>
      <w:r w:rsidDel="00000000" w:rsidR="00000000" w:rsidRPr="00000000">
        <w:rPr>
          <w:rtl w:val="0"/>
        </w:rPr>
        <w:t xml:space="preserve">Listes des modules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L’application est constituée de 2 parties principales. L’une qui est placée dans la librairie, est en fait un dérivé de classe qui produit 3 composants similaires.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On a ainsi dans cette librairie 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Basic-linechart.ts : Classe générique comprenant la plupart des méthodes D3js.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Number-linechart.components.ts, boolean-linechart.components.ts et enumeration-linechart.components.ts qui sont les 3 classes et composants dérivés de la générique.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Par ailleurs on a App.components.ts qui est sera a terme le composant principal que l’on pourra intégrer en tant que module. Ce composant utilise la librairie composée des 4 classes présentées précédemment.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6ynnm82xgz" w:id="2"/>
      <w:bookmarkEnd w:id="2"/>
      <w:r w:rsidDel="00000000" w:rsidR="00000000" w:rsidRPr="00000000">
        <w:rPr>
          <w:rtl w:val="0"/>
        </w:rPr>
        <w:t xml:space="preserve">Objectifs des modules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Le module app.component est le module principal. Il peut pour l’instant être utilisé tel qu’il est fourni, mais n’est pas indispensable pour l'utilisation d’un composant de type linechart.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est présent uniquement pour faciliter le codage, les tests et la présentation des composants.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Par ailleurs, il introduit une approche en tant que composant unique. Ainsi on a plus à se soucier des 3 sous-composants et on peut alors modifier et introduire les graphes (linechart) depuis ce composant. Il propose donc un exemple de module avec diverses fonctions qui le définit.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Les composants Number-linechart.components.ts, boolean-linechart.components.ts et enumeration-linechart.components.ts sont le cœur des linechart.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Dérivés de basic-linechart, ils spécifient les particularités et différences entre les trois types de composant que l’on peut représenter, à savoir, les nombres, les booléens et les énumérations.Ainsi toute création de composant se fera par un de ces 3 composants.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98g31odgm8cg" w:id="3"/>
      <w:bookmarkEnd w:id="3"/>
      <w:r w:rsidDel="00000000" w:rsidR="00000000" w:rsidRPr="00000000">
        <w:rPr>
          <w:rtl w:val="0"/>
        </w:rPr>
        <w:t xml:space="preserve">Définition des types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Pour la définition des types, on a regroupé la plupart de ces définitions dans un fichier nommé “interfaces.ts”. Il contient toutes les interfaces utilisées et qui servent à la construction des types utilisés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DataG&lt;T&gt; : Interface de base nécessaire à l’implémentation des autres types.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{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][];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Non requis pour tout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unknown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unknown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DataNumber : pour les linechart représentant des nombres.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{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][];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La couleur de la courbe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Interface DataBool : pour les linechart représentant des booléens.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{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][];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La couleur de quand c'est vrai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1e1e1e" w:val="clear"/>
        <w:spacing w:line="313.043478260869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DataEnum : pour les linechart représentant des énumérations.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]&gt;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//interface DataEnum&lt;T extends string[]&gt; extends DataG&lt;T[keyof T]&gt; {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"enumeration"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values: [number, T[number]][];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{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]]: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Couleur de chaque valeur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type générique qui est utilisé dans basic-linechart.ts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=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[] ?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DataEnum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never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L’interface CONFIG, qui gère tous les éléments de configuration qui vont communiquer entre le composant principal (ici par exemple app.component) et les sous composants.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domainY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speedZoom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knobCurrentTime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peakSize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L’interface colorMap : pour implémenter des couleurs par défaut. Les chaînes de caractères sont utilisées pour des couleurs définies en Hexadécimal.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colorMap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sunny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rainy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cloudy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lineIndex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[];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secondaires, facilitant la création de polygones, notamment pour les énumérations et booléens.</w:t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polygonDef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[];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Il y a en plus, une dernière interface, présente seulement dans la classe app.component, car uniquement utile pour la facilité d’utilisation des composants, une fois des données intégrées : </w:t>
      </w:r>
    </w:p>
    <w:p w:rsidR="00000000" w:rsidDel="00000000" w:rsidP="00000000" w:rsidRDefault="00000000" w:rsidRPr="00000000" w14:paraId="000000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linechart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&gt;,</w:t>
      </w:r>
    </w:p>
    <w:p w:rsidR="00000000" w:rsidDel="00000000" w:rsidP="00000000" w:rsidRDefault="00000000" w:rsidRPr="00000000" w14:paraId="000000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peakSize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</w:p>
    <w:p w:rsidR="00000000" w:rsidDel="00000000" w:rsidP="00000000" w:rsidRDefault="00000000" w:rsidRPr="00000000" w14:paraId="000000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akraphha6fk" w:id="4"/>
      <w:bookmarkEnd w:id="4"/>
      <w:r w:rsidDel="00000000" w:rsidR="00000000" w:rsidRPr="00000000">
        <w:rPr>
          <w:rtl w:val="0"/>
        </w:rPr>
        <w:t xml:space="preserve">Procédures externes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Il n’y a que deux méthodes, qui communiquent directement avec les sous composants présents dans la librairie 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updateRange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]){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{...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updateCurrentTime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) {</w:t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{...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Elles notifient directement tout changement fait sur le zoom et sur la position du curseur indiquant le temps visualisé.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Dans les composants on a une connection de ce type : 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* Output rangeChange that emit range</w:t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*/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rangeChange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]&gt;();</w:t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* Output currentTimeChange that emit currentTime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  */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currentTimeChange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&gt;();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37edrnv95yub" w:id="5"/>
      <w:bookmarkEnd w:id="5"/>
      <w:r w:rsidDel="00000000" w:rsidR="00000000" w:rsidRPr="00000000">
        <w:rPr>
          <w:rtl w:val="0"/>
        </w:rPr>
        <w:t xml:space="preserve">Variables externes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Concernant les variables qui communiquent, on à l’objet config, défini également dans les 3 composants comme tel : 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&gt;) {</w:t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{...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defaultConfig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