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E0EEC" w14:textId="77777777" w:rsidR="004218CC" w:rsidRPr="004218CC" w:rsidRDefault="004218CC" w:rsidP="004218CC">
      <w:pPr>
        <w:shd w:val="clear" w:color="auto" w:fill="FFFFFF"/>
        <w:spacing w:before="100" w:beforeAutospacing="1" w:after="100" w:afterAutospacing="1" w:line="240" w:lineRule="auto"/>
        <w:outlineLvl w:val="0"/>
        <w:rPr>
          <w:rFonts w:ascii="Arial" w:eastAsia="Times New Roman" w:hAnsi="Arial" w:cs="Arial"/>
          <w:color w:val="2C862D"/>
          <w:kern w:val="36"/>
          <w:sz w:val="48"/>
          <w:szCs w:val="48"/>
          <w:lang w:eastAsia="en-IE"/>
        </w:rPr>
      </w:pPr>
      <w:r w:rsidRPr="004218CC">
        <w:rPr>
          <w:rFonts w:ascii="Arial" w:eastAsia="Times New Roman" w:hAnsi="Arial" w:cs="Arial"/>
          <w:color w:val="2C862D"/>
          <w:kern w:val="36"/>
          <w:sz w:val="48"/>
          <w:szCs w:val="48"/>
          <w:lang w:eastAsia="en-IE"/>
        </w:rPr>
        <w:t>eProcurement Ontology - an Overview for Business Users</w:t>
      </w:r>
    </w:p>
    <w:p w14:paraId="2B1F675A" w14:textId="35CC53ED"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Contents</w:t>
      </w:r>
      <w:r>
        <w:rPr>
          <w:rFonts w:ascii="Arial" w:eastAsia="Times New Roman" w:hAnsi="Arial" w:cs="Arial"/>
          <w:color w:val="333333"/>
          <w:sz w:val="25"/>
          <w:szCs w:val="25"/>
          <w:lang w:eastAsia="en-IE"/>
        </w:rPr>
        <w:t xml:space="preserve"> (</w:t>
      </w:r>
      <w:r w:rsidRPr="004218CC">
        <w:rPr>
          <w:rFonts w:ascii="Arial" w:eastAsia="Times New Roman" w:hAnsi="Arial" w:cs="Arial"/>
          <w:color w:val="333333"/>
          <w:sz w:val="25"/>
          <w:szCs w:val="25"/>
          <w:highlight w:val="yellow"/>
          <w:lang w:eastAsia="en-IE"/>
        </w:rPr>
        <w:t>disabled hyperlinks as they were going to my pc</w:t>
      </w:r>
      <w:r>
        <w:rPr>
          <w:rFonts w:ascii="Arial" w:eastAsia="Times New Roman" w:hAnsi="Arial" w:cs="Arial"/>
          <w:color w:val="333333"/>
          <w:sz w:val="25"/>
          <w:szCs w:val="25"/>
          <w:lang w:eastAsia="en-IE"/>
        </w:rPr>
        <w:t>)</w:t>
      </w:r>
    </w:p>
    <w:p w14:paraId="6ECCA5A9" w14:textId="2965DAC5" w:rsidR="004218CC" w:rsidRPr="004218CC" w:rsidRDefault="004218CC" w:rsidP="004218CC">
      <w:pPr>
        <w:numPr>
          <w:ilvl w:val="0"/>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1. Ontology - a General Definition</w:t>
      </w:r>
    </w:p>
    <w:p w14:paraId="3BFC268D" w14:textId="52230390" w:rsidR="004218CC" w:rsidRPr="004218CC" w:rsidRDefault="004218CC" w:rsidP="004218CC">
      <w:pPr>
        <w:numPr>
          <w:ilvl w:val="0"/>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2. Key Data Processing Goals</w:t>
      </w:r>
    </w:p>
    <w:p w14:paraId="535FC743" w14:textId="18C4FFA7" w:rsidR="004218CC" w:rsidRPr="004218CC" w:rsidRDefault="004218CC" w:rsidP="004218CC">
      <w:pPr>
        <w:numPr>
          <w:ilvl w:val="1"/>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2.1. The provision of open data</w:t>
      </w:r>
    </w:p>
    <w:p w14:paraId="1C6C3F97" w14:textId="348EAEE9" w:rsidR="004218CC" w:rsidRPr="004218CC" w:rsidRDefault="004218CC" w:rsidP="004218CC">
      <w:pPr>
        <w:numPr>
          <w:ilvl w:val="1"/>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2.2. The Enactment of the Interoperable Europe Act (Policy | Joinup (europa.eu))</w:t>
      </w:r>
    </w:p>
    <w:p w14:paraId="7FD04D0F" w14:textId="7AFDA788" w:rsidR="004218CC" w:rsidRPr="004218CC" w:rsidRDefault="004218CC" w:rsidP="004218CC">
      <w:pPr>
        <w:numPr>
          <w:ilvl w:val="0"/>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3. Reasons for a formal ontology</w:t>
      </w:r>
    </w:p>
    <w:p w14:paraId="7529240B" w14:textId="586596B2" w:rsidR="004218CC" w:rsidRPr="004218CC" w:rsidRDefault="004218CC" w:rsidP="004218CC">
      <w:pPr>
        <w:numPr>
          <w:ilvl w:val="0"/>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4. eProcurement Ontology (ePO)</w:t>
      </w:r>
    </w:p>
    <w:p w14:paraId="4658B3E8" w14:textId="2825976F" w:rsidR="004218CC" w:rsidRPr="004218CC" w:rsidRDefault="004218CC" w:rsidP="004218CC">
      <w:pPr>
        <w:numPr>
          <w:ilvl w:val="1"/>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4.1. Time phased approach</w:t>
      </w:r>
    </w:p>
    <w:p w14:paraId="53FA9323" w14:textId="40CB9EFD" w:rsidR="004218CC" w:rsidRPr="004218CC" w:rsidRDefault="004218CC" w:rsidP="004218CC">
      <w:pPr>
        <w:numPr>
          <w:ilvl w:val="0"/>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5. Core Criterion and Core Evidence Vocabulary (CCCEV)</w:t>
      </w:r>
    </w:p>
    <w:p w14:paraId="4EEB86F9" w14:textId="17CA2230" w:rsidR="004218CC" w:rsidRPr="004218CC" w:rsidRDefault="004218CC" w:rsidP="004218CC">
      <w:pPr>
        <w:numPr>
          <w:ilvl w:val="1"/>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5.1. An explanation of the "Once Only" principle (OOP) and the importance of a semantic model</w:t>
      </w:r>
    </w:p>
    <w:p w14:paraId="3CA5CF74" w14:textId="2E1B9125" w:rsidR="004218CC" w:rsidRPr="004218CC" w:rsidRDefault="004218CC" w:rsidP="004218CC">
      <w:pPr>
        <w:numPr>
          <w:ilvl w:val="0"/>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6. History</w:t>
      </w:r>
    </w:p>
    <w:p w14:paraId="40147C8B" w14:textId="653A4B12" w:rsidR="004218CC" w:rsidRPr="004218CC" w:rsidRDefault="004218CC" w:rsidP="004218CC">
      <w:pPr>
        <w:numPr>
          <w:ilvl w:val="0"/>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7. Representation of the eProcurement Ontology</w:t>
      </w:r>
    </w:p>
    <w:p w14:paraId="6CFAAD72" w14:textId="3D055C5A" w:rsidR="004218CC" w:rsidRPr="004218CC" w:rsidRDefault="004218CC" w:rsidP="004218CC">
      <w:pPr>
        <w:numPr>
          <w:ilvl w:val="1"/>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7.1. The Core Vocabulary module and other modules</w:t>
      </w:r>
    </w:p>
    <w:p w14:paraId="67DCDD28" w14:textId="5DC31D03" w:rsidR="004218CC" w:rsidRPr="004218CC" w:rsidRDefault="004218CC" w:rsidP="004218CC">
      <w:pPr>
        <w:numPr>
          <w:ilvl w:val="0"/>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8. Formal change management of the eProcurement Ontology</w:t>
      </w:r>
    </w:p>
    <w:p w14:paraId="1F1D335B" w14:textId="358BE146" w:rsidR="004218CC" w:rsidRPr="004218CC" w:rsidRDefault="004218CC" w:rsidP="004218CC">
      <w:pPr>
        <w:numPr>
          <w:ilvl w:val="0"/>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9. Source Management</w:t>
      </w:r>
    </w:p>
    <w:p w14:paraId="3E47EC25" w14:textId="18C46D56" w:rsidR="004218CC" w:rsidRPr="004218CC" w:rsidRDefault="004218CC" w:rsidP="004218CC">
      <w:pPr>
        <w:numPr>
          <w:ilvl w:val="0"/>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10. Other Rules and Scope</w:t>
      </w:r>
    </w:p>
    <w:p w14:paraId="683B2938" w14:textId="151F52C3" w:rsidR="004218CC" w:rsidRPr="004218CC" w:rsidRDefault="004218CC" w:rsidP="004218CC">
      <w:pPr>
        <w:numPr>
          <w:ilvl w:val="0"/>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11. The Evolution of the eProcurement Ontology</w:t>
      </w:r>
    </w:p>
    <w:p w14:paraId="40A94B1F" w14:textId="0D024E22" w:rsidR="004218CC" w:rsidRPr="004218CC" w:rsidRDefault="004218CC" w:rsidP="004218CC">
      <w:pPr>
        <w:numPr>
          <w:ilvl w:val="0"/>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12. The hierarchical nature of the model</w:t>
      </w:r>
    </w:p>
    <w:p w14:paraId="39B3AED1" w14:textId="34B12B15" w:rsidR="004218CC" w:rsidRPr="004218CC" w:rsidRDefault="004218CC" w:rsidP="004218CC">
      <w:pPr>
        <w:numPr>
          <w:ilvl w:val="0"/>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13. Technical Aspects</w:t>
      </w:r>
    </w:p>
    <w:p w14:paraId="3D465780" w14:textId="0C5DE46A" w:rsidR="004218CC" w:rsidRPr="004218CC" w:rsidRDefault="004218CC" w:rsidP="004218CC">
      <w:pPr>
        <w:numPr>
          <w:ilvl w:val="0"/>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14. Examples of the conceptual model elements</w:t>
      </w:r>
    </w:p>
    <w:p w14:paraId="4E979F98" w14:textId="54A506E4" w:rsidR="004218CC" w:rsidRPr="004218CC" w:rsidRDefault="004218CC" w:rsidP="004218CC">
      <w:pPr>
        <w:numPr>
          <w:ilvl w:val="1"/>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14.1. Model refactoring</w:t>
      </w:r>
    </w:p>
    <w:p w14:paraId="29D258BF" w14:textId="3DC979A7" w:rsidR="004218CC" w:rsidRPr="004218CC" w:rsidRDefault="004218CC" w:rsidP="004218CC">
      <w:pPr>
        <w:numPr>
          <w:ilvl w:val="1"/>
          <w:numId w:val="1"/>
        </w:numPr>
        <w:shd w:val="clear" w:color="auto" w:fill="FFFFFF"/>
        <w:spacing w:before="100" w:beforeAutospacing="1" w:after="100" w:afterAutospacing="1" w:line="240" w:lineRule="auto"/>
        <w:rPr>
          <w:rFonts w:ascii="Arial" w:eastAsia="Times New Roman" w:hAnsi="Arial" w:cs="Arial"/>
          <w:color w:val="333333"/>
          <w:sz w:val="25"/>
          <w:szCs w:val="25"/>
          <w:lang w:eastAsia="en-IE"/>
        </w:rPr>
      </w:pPr>
      <w:r w:rsidRPr="004218CC">
        <w:rPr>
          <w:rFonts w:ascii="Arial" w:eastAsia="Times New Roman" w:hAnsi="Arial" w:cs="Arial"/>
          <w:color w:val="1565C0"/>
          <w:sz w:val="25"/>
          <w:szCs w:val="25"/>
          <w:u w:val="single"/>
          <w:lang w:eastAsia="en-IE"/>
        </w:rPr>
        <w:t>14.2. The new structure of the ePO model provides hierarchy and relations diagrams</w:t>
      </w:r>
    </w:p>
    <w:p w14:paraId="05A358A7" w14:textId="77777777" w:rsidR="004218CC" w:rsidRPr="004218CC" w:rsidRDefault="004218CC" w:rsidP="004218CC">
      <w:pPr>
        <w:pBdr>
          <w:bottom w:val="single" w:sz="6" w:space="0" w:color="E1E1E1"/>
        </w:pBdr>
        <w:shd w:val="clear" w:color="auto" w:fill="FFFFFF"/>
        <w:spacing w:before="100" w:beforeAutospacing="1" w:after="100" w:afterAutospacing="1" w:line="240" w:lineRule="auto"/>
        <w:outlineLvl w:val="1"/>
        <w:rPr>
          <w:rFonts w:ascii="Arial" w:eastAsia="Times New Roman" w:hAnsi="Arial" w:cs="Arial"/>
          <w:color w:val="2C862D"/>
          <w:sz w:val="36"/>
          <w:szCs w:val="36"/>
          <w:lang w:eastAsia="en-IE"/>
        </w:rPr>
      </w:pPr>
      <w:r w:rsidRPr="004218CC">
        <w:rPr>
          <w:rFonts w:ascii="Arial" w:eastAsia="Times New Roman" w:hAnsi="Arial" w:cs="Arial"/>
          <w:color w:val="2C862D"/>
          <w:sz w:val="36"/>
          <w:szCs w:val="36"/>
          <w:lang w:eastAsia="en-IE"/>
        </w:rPr>
        <w:t>1. Ontology - a General Definition</w:t>
      </w:r>
    </w:p>
    <w:p w14:paraId="668CBA29"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In a general sense, an ontology defines what is or exists, such as</w:t>
      </w:r>
    </w:p>
    <w:p w14:paraId="3FCE9947" w14:textId="77777777" w:rsidR="004218CC" w:rsidRPr="004218CC" w:rsidRDefault="004218CC" w:rsidP="004218CC">
      <w:pPr>
        <w:numPr>
          <w:ilvl w:val="0"/>
          <w:numId w:val="2"/>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Classes (objects)</w:t>
      </w:r>
    </w:p>
    <w:p w14:paraId="73DAFF39" w14:textId="77777777" w:rsidR="004218CC" w:rsidRPr="004218CC" w:rsidRDefault="004218CC" w:rsidP="004218CC">
      <w:pPr>
        <w:numPr>
          <w:ilvl w:val="0"/>
          <w:numId w:val="2"/>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Class hierarchies and dependencies</w:t>
      </w:r>
    </w:p>
    <w:p w14:paraId="337E2405" w14:textId="77777777" w:rsidR="004218CC" w:rsidRPr="004218CC" w:rsidRDefault="004218CC" w:rsidP="004218CC">
      <w:pPr>
        <w:numPr>
          <w:ilvl w:val="0"/>
          <w:numId w:val="2"/>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Roles, attributes, properties, relationships, and actions.</w:t>
      </w:r>
    </w:p>
    <w:p w14:paraId="0938A677"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An ontology can be thought of as the description of an ecosystem, and covers all the definitions, actors, and interactions in the ecosystem. It gives structure and definition to the data collected.</w:t>
      </w:r>
    </w:p>
    <w:p w14:paraId="5D56E41E" w14:textId="77777777" w:rsidR="004218CC" w:rsidRPr="004218CC" w:rsidRDefault="004218CC" w:rsidP="004218CC">
      <w:pPr>
        <w:pBdr>
          <w:bottom w:val="single" w:sz="6" w:space="0" w:color="E1E1E1"/>
        </w:pBdr>
        <w:shd w:val="clear" w:color="auto" w:fill="FFFFFF"/>
        <w:spacing w:before="100" w:beforeAutospacing="1" w:after="100" w:afterAutospacing="1" w:line="240" w:lineRule="auto"/>
        <w:outlineLvl w:val="1"/>
        <w:rPr>
          <w:rFonts w:ascii="Arial" w:eastAsia="Times New Roman" w:hAnsi="Arial" w:cs="Arial"/>
          <w:color w:val="2C862D"/>
          <w:sz w:val="36"/>
          <w:szCs w:val="36"/>
          <w:lang w:eastAsia="en-IE"/>
        </w:rPr>
      </w:pPr>
      <w:r w:rsidRPr="004218CC">
        <w:rPr>
          <w:rFonts w:ascii="Arial" w:eastAsia="Times New Roman" w:hAnsi="Arial" w:cs="Arial"/>
          <w:color w:val="2C862D"/>
          <w:sz w:val="36"/>
          <w:szCs w:val="36"/>
          <w:lang w:eastAsia="en-IE"/>
        </w:rPr>
        <w:t>2. Key Data Processing Goals</w:t>
      </w:r>
    </w:p>
    <w:p w14:paraId="697A3846" w14:textId="53F362AF"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In the EU</w:t>
      </w:r>
      <w:r w:rsidR="00EF50E9">
        <w:rPr>
          <w:rFonts w:ascii="Arial" w:eastAsia="Times New Roman" w:hAnsi="Arial" w:cs="Arial"/>
          <w:color w:val="333333"/>
          <w:sz w:val="25"/>
          <w:szCs w:val="25"/>
          <w:lang w:eastAsia="en-IE"/>
        </w:rPr>
        <w:t xml:space="preserve"> </w:t>
      </w:r>
      <w:r w:rsidRPr="004218CC">
        <w:rPr>
          <w:rFonts w:ascii="Arial" w:eastAsia="Times New Roman" w:hAnsi="Arial" w:cs="Arial"/>
          <w:color w:val="333333"/>
          <w:sz w:val="25"/>
          <w:szCs w:val="25"/>
          <w:lang w:eastAsia="en-IE"/>
        </w:rPr>
        <w:t>,</w:t>
      </w:r>
      <w:r w:rsidR="00EF50E9">
        <w:rPr>
          <w:rFonts w:ascii="Arial" w:eastAsia="Times New Roman" w:hAnsi="Arial" w:cs="Arial"/>
          <w:color w:val="333333"/>
          <w:sz w:val="25"/>
          <w:szCs w:val="25"/>
          <w:lang w:eastAsia="en-IE"/>
        </w:rPr>
        <w:t xml:space="preserve">the following </w:t>
      </w:r>
      <w:r w:rsidRPr="004218CC">
        <w:rPr>
          <w:rFonts w:ascii="Arial" w:eastAsia="Times New Roman" w:hAnsi="Arial" w:cs="Arial"/>
          <w:color w:val="333333"/>
          <w:sz w:val="25"/>
          <w:szCs w:val="25"/>
          <w:lang w:eastAsia="en-IE"/>
        </w:rPr>
        <w:t>two key goals around data and data processing are pursued:</w:t>
      </w:r>
    </w:p>
    <w:p w14:paraId="10CDCC6B" w14:textId="77777777" w:rsidR="004218CC" w:rsidRPr="004218CC" w:rsidRDefault="004218CC" w:rsidP="004218CC">
      <w:pPr>
        <w:shd w:val="clear" w:color="auto" w:fill="FFFFFF"/>
        <w:spacing w:before="100" w:beforeAutospacing="1" w:after="100" w:afterAutospacing="1" w:line="240" w:lineRule="auto"/>
        <w:outlineLvl w:val="2"/>
        <w:rPr>
          <w:rFonts w:ascii="Arial" w:eastAsia="Times New Roman" w:hAnsi="Arial" w:cs="Arial"/>
          <w:color w:val="2C862D"/>
          <w:sz w:val="27"/>
          <w:szCs w:val="27"/>
          <w:lang w:eastAsia="en-IE"/>
        </w:rPr>
      </w:pPr>
      <w:r w:rsidRPr="004218CC">
        <w:rPr>
          <w:rFonts w:ascii="Arial" w:eastAsia="Times New Roman" w:hAnsi="Arial" w:cs="Arial"/>
          <w:color w:val="2C862D"/>
          <w:sz w:val="27"/>
          <w:szCs w:val="27"/>
          <w:lang w:eastAsia="en-IE"/>
        </w:rPr>
        <w:lastRenderedPageBreak/>
        <w:t>2.1. The provision of open data</w:t>
      </w:r>
    </w:p>
    <w:p w14:paraId="4227E96E" w14:textId="14947500"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The EU portal website, </w:t>
      </w:r>
      <w:hyperlink r:id="rId7" w:history="1">
        <w:r w:rsidRPr="004218CC">
          <w:rPr>
            <w:rFonts w:ascii="Arial" w:eastAsia="Times New Roman" w:hAnsi="Arial" w:cs="Arial"/>
            <w:color w:val="1565C0"/>
            <w:sz w:val="25"/>
            <w:szCs w:val="25"/>
            <w:u w:val="single"/>
            <w:lang w:eastAsia="en-IE"/>
          </w:rPr>
          <w:t>https://data.europa.eu/</w:t>
        </w:r>
      </w:hyperlink>
      <w:r w:rsidRPr="004218CC">
        <w:rPr>
          <w:rFonts w:ascii="Arial" w:eastAsia="Times New Roman" w:hAnsi="Arial" w:cs="Arial"/>
          <w:color w:val="333333"/>
          <w:sz w:val="25"/>
          <w:szCs w:val="25"/>
          <w:lang w:eastAsia="en-IE"/>
        </w:rPr>
        <w:t xml:space="preserve">, makes </w:t>
      </w:r>
      <w:r w:rsidR="00EF50E9">
        <w:rPr>
          <w:rFonts w:ascii="Arial" w:eastAsia="Times New Roman" w:hAnsi="Arial" w:cs="Arial"/>
          <w:color w:val="333333"/>
          <w:sz w:val="25"/>
          <w:szCs w:val="25"/>
          <w:lang w:eastAsia="en-IE"/>
        </w:rPr>
        <w:t xml:space="preserve">existing EU </w:t>
      </w:r>
      <w:r w:rsidRPr="004218CC">
        <w:rPr>
          <w:rFonts w:ascii="Arial" w:eastAsia="Times New Roman" w:hAnsi="Arial" w:cs="Arial"/>
          <w:color w:val="333333"/>
          <w:sz w:val="25"/>
          <w:szCs w:val="25"/>
          <w:lang w:eastAsia="en-IE"/>
        </w:rPr>
        <w:t xml:space="preserve">datasets publicly available </w:t>
      </w:r>
      <w:r w:rsidR="00EF50E9">
        <w:rPr>
          <w:rFonts w:ascii="Arial" w:eastAsia="Times New Roman" w:hAnsi="Arial" w:cs="Arial"/>
          <w:color w:val="333333"/>
          <w:sz w:val="25"/>
          <w:szCs w:val="25"/>
          <w:lang w:eastAsia="en-IE"/>
        </w:rPr>
        <w:t>in a wide number of</w:t>
      </w:r>
      <w:r w:rsidRPr="004218CC">
        <w:rPr>
          <w:rFonts w:ascii="Arial" w:eastAsia="Times New Roman" w:hAnsi="Arial" w:cs="Arial"/>
          <w:color w:val="333333"/>
          <w:sz w:val="25"/>
          <w:szCs w:val="25"/>
          <w:lang w:eastAsia="en-IE"/>
        </w:rPr>
        <w:t xml:space="preserve"> areas ranging from agriculture to health, finances, transport, procurement, and many more. The portal’s intentions are to:</w:t>
      </w:r>
    </w:p>
    <w:p w14:paraId="10330285" w14:textId="614186D7" w:rsidR="004218CC" w:rsidRPr="004218CC" w:rsidRDefault="004218CC" w:rsidP="004218CC">
      <w:pPr>
        <w:numPr>
          <w:ilvl w:val="0"/>
          <w:numId w:val="3"/>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give access and foster the reuse of European open data among citizens, business</w:t>
      </w:r>
      <w:r w:rsidR="00EF50E9">
        <w:rPr>
          <w:rFonts w:ascii="Arial" w:eastAsia="Times New Roman" w:hAnsi="Arial" w:cs="Arial"/>
          <w:color w:val="333333"/>
          <w:sz w:val="25"/>
          <w:szCs w:val="25"/>
          <w:lang w:eastAsia="en-IE"/>
        </w:rPr>
        <w:t>es</w:t>
      </w:r>
      <w:r w:rsidRPr="004218CC">
        <w:rPr>
          <w:rFonts w:ascii="Arial" w:eastAsia="Times New Roman" w:hAnsi="Arial" w:cs="Arial"/>
          <w:color w:val="333333"/>
          <w:sz w:val="25"/>
          <w:szCs w:val="25"/>
          <w:lang w:eastAsia="en-IE"/>
        </w:rPr>
        <w:t xml:space="preserve"> and organisations.</w:t>
      </w:r>
    </w:p>
    <w:p w14:paraId="0FF46ED4" w14:textId="77777777" w:rsidR="004218CC" w:rsidRPr="004218CC" w:rsidRDefault="004218CC" w:rsidP="004218CC">
      <w:pPr>
        <w:numPr>
          <w:ilvl w:val="0"/>
          <w:numId w:val="3"/>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promote and support the release of more, and better-quality metadata and data by the EU’s institutions, agencies and other bodies, and European countries.</w:t>
      </w:r>
    </w:p>
    <w:p w14:paraId="2F4C6B92" w14:textId="77777777" w:rsidR="004218CC" w:rsidRPr="004218CC" w:rsidRDefault="004218CC" w:rsidP="004218CC">
      <w:pPr>
        <w:numPr>
          <w:ilvl w:val="0"/>
          <w:numId w:val="3"/>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educate citizens and organisations about the opportunities that arise from the availability of open data. Collecting high quality data and fostering its reuse are key components of this goal.</w:t>
      </w:r>
    </w:p>
    <w:p w14:paraId="21C78E7E" w14:textId="41CFA998" w:rsidR="004218CC" w:rsidRPr="004218CC" w:rsidRDefault="004218CC" w:rsidP="004218CC">
      <w:pPr>
        <w:shd w:val="clear" w:color="auto" w:fill="FFFFFF"/>
        <w:spacing w:before="100" w:beforeAutospacing="1" w:after="100" w:afterAutospacing="1" w:line="240" w:lineRule="auto"/>
        <w:outlineLvl w:val="2"/>
        <w:rPr>
          <w:rFonts w:ascii="Arial" w:eastAsia="Times New Roman" w:hAnsi="Arial" w:cs="Arial"/>
          <w:color w:val="2C862D"/>
          <w:sz w:val="27"/>
          <w:szCs w:val="27"/>
          <w:lang w:eastAsia="en-IE"/>
        </w:rPr>
      </w:pPr>
      <w:r w:rsidRPr="004218CC">
        <w:rPr>
          <w:rFonts w:ascii="Arial" w:eastAsia="Times New Roman" w:hAnsi="Arial" w:cs="Arial"/>
          <w:color w:val="2C862D"/>
          <w:sz w:val="27"/>
          <w:szCs w:val="27"/>
          <w:lang w:eastAsia="en-IE"/>
        </w:rPr>
        <w:t xml:space="preserve">2.2. The </w:t>
      </w:r>
      <w:r w:rsidR="00EF50E9">
        <w:rPr>
          <w:rFonts w:ascii="Arial" w:eastAsia="Times New Roman" w:hAnsi="Arial" w:cs="Arial"/>
          <w:color w:val="2C862D"/>
          <w:sz w:val="27"/>
          <w:szCs w:val="27"/>
          <w:lang w:eastAsia="en-IE"/>
        </w:rPr>
        <w:t>Implementation</w:t>
      </w:r>
      <w:r w:rsidRPr="004218CC">
        <w:rPr>
          <w:rFonts w:ascii="Arial" w:eastAsia="Times New Roman" w:hAnsi="Arial" w:cs="Arial"/>
          <w:color w:val="2C862D"/>
          <w:sz w:val="27"/>
          <w:szCs w:val="27"/>
          <w:lang w:eastAsia="en-IE"/>
        </w:rPr>
        <w:t xml:space="preserve"> of the Interoperable Europe Act (Policy | Joinup (europa.eu))</w:t>
      </w:r>
    </w:p>
    <w:p w14:paraId="7FB23210" w14:textId="3DF574C1"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The Interoperable Europe Act proposes a strategic interoperability cooperation mechanism across the European Union by “creating the setup and tools for interoperability within public administrations on a Union-wide scale and remov</w:t>
      </w:r>
      <w:r w:rsidR="00EF50E9">
        <w:rPr>
          <w:rFonts w:ascii="Arial" w:eastAsia="Times New Roman" w:hAnsi="Arial" w:cs="Arial"/>
          <w:color w:val="333333"/>
          <w:sz w:val="25"/>
          <w:szCs w:val="25"/>
          <w:lang w:eastAsia="en-IE"/>
        </w:rPr>
        <w:t>ing</w:t>
      </w:r>
      <w:r w:rsidRPr="004218CC">
        <w:rPr>
          <w:rFonts w:ascii="Arial" w:eastAsia="Times New Roman" w:hAnsi="Arial" w:cs="Arial"/>
          <w:color w:val="333333"/>
          <w:sz w:val="25"/>
          <w:szCs w:val="25"/>
          <w:lang w:eastAsia="en-IE"/>
        </w:rPr>
        <w:t xml:space="preserve"> unnecessary legal, organisational, semantic and technical obstacles”.</w:t>
      </w:r>
    </w:p>
    <w:p w14:paraId="72379C27"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To achieve this goal, the Interoperable Europe initiative proposes:</w:t>
      </w:r>
    </w:p>
    <w:p w14:paraId="5A6E663F" w14:textId="77777777" w:rsidR="004218CC" w:rsidRPr="004218CC" w:rsidRDefault="004218CC" w:rsidP="004218CC">
      <w:pPr>
        <w:numPr>
          <w:ilvl w:val="0"/>
          <w:numId w:val="4"/>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A structured and co-owned EU cooperation on interoperability that brings together public administrations, supported by public and private actors.</w:t>
      </w:r>
    </w:p>
    <w:p w14:paraId="5855763F" w14:textId="77777777" w:rsidR="004218CC" w:rsidRPr="004218CC" w:rsidRDefault="004218CC" w:rsidP="004218CC">
      <w:pPr>
        <w:numPr>
          <w:ilvl w:val="0"/>
          <w:numId w:val="4"/>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Mandatory interoperability assessments to evaluate the impact of changes in IT systems and related digital services.</w:t>
      </w:r>
    </w:p>
    <w:p w14:paraId="61A63649" w14:textId="25714B28" w:rsidR="004218CC" w:rsidRPr="004218CC" w:rsidRDefault="004218CC" w:rsidP="004218CC">
      <w:pPr>
        <w:numPr>
          <w:ilvl w:val="0"/>
          <w:numId w:val="4"/>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The share and reuse of interoperability solutions, powered by an ‘Interoperable Europe Portal’ – a one-stop-shop for solutions and community platform.</w:t>
      </w:r>
    </w:p>
    <w:p w14:paraId="407D81D6" w14:textId="7AA52E7A" w:rsidR="004218CC" w:rsidRPr="004218CC" w:rsidRDefault="004218CC" w:rsidP="004218CC">
      <w:pPr>
        <w:numPr>
          <w:ilvl w:val="0"/>
          <w:numId w:val="4"/>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Innovation and support measures, including regulatory sandboxes and Gov</w:t>
      </w:r>
      <w:r>
        <w:rPr>
          <w:rFonts w:ascii="Arial" w:eastAsia="Times New Roman" w:hAnsi="Arial" w:cs="Arial"/>
          <w:color w:val="333333"/>
          <w:sz w:val="25"/>
          <w:szCs w:val="25"/>
          <w:lang w:eastAsia="en-IE"/>
        </w:rPr>
        <w:t>-</w:t>
      </w:r>
      <w:r w:rsidRPr="004218CC">
        <w:rPr>
          <w:rFonts w:ascii="Arial" w:eastAsia="Times New Roman" w:hAnsi="Arial" w:cs="Arial"/>
          <w:color w:val="333333"/>
          <w:sz w:val="25"/>
          <w:szCs w:val="25"/>
          <w:lang w:eastAsia="en-IE"/>
        </w:rPr>
        <w:t xml:space="preserve">Tech cooperation, to promote policy experimentation, </w:t>
      </w:r>
      <w:r w:rsidR="00AD33A5">
        <w:rPr>
          <w:rFonts w:ascii="Arial" w:eastAsia="Times New Roman" w:hAnsi="Arial" w:cs="Arial"/>
          <w:color w:val="333333"/>
          <w:sz w:val="25"/>
          <w:szCs w:val="25"/>
          <w:lang w:eastAsia="en-IE"/>
        </w:rPr>
        <w:t xml:space="preserve">the </w:t>
      </w:r>
      <w:r w:rsidRPr="004218CC">
        <w:rPr>
          <w:rFonts w:ascii="Arial" w:eastAsia="Times New Roman" w:hAnsi="Arial" w:cs="Arial"/>
          <w:color w:val="333333"/>
          <w:sz w:val="25"/>
          <w:szCs w:val="25"/>
          <w:lang w:eastAsia="en-IE"/>
        </w:rPr>
        <w:t>develop</w:t>
      </w:r>
      <w:r w:rsidR="00AD33A5">
        <w:rPr>
          <w:rFonts w:ascii="Arial" w:eastAsia="Times New Roman" w:hAnsi="Arial" w:cs="Arial"/>
          <w:color w:val="333333"/>
          <w:sz w:val="25"/>
          <w:szCs w:val="25"/>
          <w:lang w:eastAsia="en-IE"/>
        </w:rPr>
        <w:t>ment of</w:t>
      </w:r>
      <w:r w:rsidRPr="004218CC">
        <w:rPr>
          <w:rFonts w:ascii="Arial" w:eastAsia="Times New Roman" w:hAnsi="Arial" w:cs="Arial"/>
          <w:color w:val="333333"/>
          <w:sz w:val="25"/>
          <w:szCs w:val="25"/>
          <w:lang w:eastAsia="en-IE"/>
        </w:rPr>
        <w:t xml:space="preserve"> skills, and the scaling up of interoperability solutions for reuse.</w:t>
      </w:r>
    </w:p>
    <w:p w14:paraId="29EAB720"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The provision of open-source software applications and development kits that can be adopted and developed further by consumers is key.</w:t>
      </w:r>
    </w:p>
    <w:p w14:paraId="2C800BEF"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When starting to develop a software application, or wanting to extract data from a data set, knowing what data and metadata is, or must be, stored in it is essential. This is where an ontology comes into play, providing a “dictionary” of the data components, what kind of data they contain, and how they relate to each other.</w:t>
      </w:r>
    </w:p>
    <w:p w14:paraId="4756AA56" w14:textId="77777777" w:rsidR="004218CC" w:rsidRPr="004218CC" w:rsidRDefault="004218CC" w:rsidP="004218CC">
      <w:pPr>
        <w:pBdr>
          <w:bottom w:val="single" w:sz="6" w:space="0" w:color="E1E1E1"/>
        </w:pBdr>
        <w:shd w:val="clear" w:color="auto" w:fill="FFFFFF"/>
        <w:spacing w:before="100" w:beforeAutospacing="1" w:after="100" w:afterAutospacing="1" w:line="240" w:lineRule="auto"/>
        <w:outlineLvl w:val="1"/>
        <w:rPr>
          <w:rFonts w:ascii="Arial" w:eastAsia="Times New Roman" w:hAnsi="Arial" w:cs="Arial"/>
          <w:color w:val="2C862D"/>
          <w:sz w:val="36"/>
          <w:szCs w:val="36"/>
          <w:lang w:eastAsia="en-IE"/>
        </w:rPr>
      </w:pPr>
      <w:r w:rsidRPr="004218CC">
        <w:rPr>
          <w:rFonts w:ascii="Arial" w:eastAsia="Times New Roman" w:hAnsi="Arial" w:cs="Arial"/>
          <w:color w:val="2C862D"/>
          <w:sz w:val="36"/>
          <w:szCs w:val="36"/>
          <w:lang w:eastAsia="en-IE"/>
        </w:rPr>
        <w:t>3. Reasons for a formal ontology</w:t>
      </w:r>
    </w:p>
    <w:p w14:paraId="2B4B070D" w14:textId="2DD05649" w:rsidR="00AD33A5" w:rsidRDefault="00AD33A5" w:rsidP="00AD33A5">
      <w:pPr>
        <w:shd w:val="clear" w:color="auto" w:fill="FFFFFF"/>
        <w:spacing w:after="0" w:line="240" w:lineRule="auto"/>
        <w:ind w:left="360"/>
        <w:rPr>
          <w:rFonts w:ascii="Arial" w:eastAsia="Times New Roman" w:hAnsi="Arial" w:cs="Arial"/>
          <w:color w:val="333333"/>
          <w:sz w:val="25"/>
          <w:szCs w:val="25"/>
          <w:lang w:eastAsia="en-IE"/>
        </w:rPr>
      </w:pPr>
      <w:r>
        <w:rPr>
          <w:rFonts w:ascii="Arial" w:eastAsia="Times New Roman" w:hAnsi="Arial" w:cs="Arial"/>
          <w:color w:val="333333"/>
          <w:sz w:val="25"/>
          <w:szCs w:val="25"/>
          <w:lang w:eastAsia="en-IE"/>
        </w:rPr>
        <w:t>Some important reasons for a formal ontology are:</w:t>
      </w:r>
    </w:p>
    <w:p w14:paraId="62D18F44" w14:textId="2DF50199" w:rsidR="004218CC" w:rsidRPr="004218CC" w:rsidRDefault="004218CC" w:rsidP="004218CC">
      <w:pPr>
        <w:numPr>
          <w:ilvl w:val="0"/>
          <w:numId w:val="5"/>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Ease of a common vocabulary: consistency in the definition of process and concept amongst stakeholders (such as users/ technical implementors/ subject-matter experts).</w:t>
      </w:r>
    </w:p>
    <w:p w14:paraId="1C71FE5E" w14:textId="77777777" w:rsidR="004218CC" w:rsidRPr="004218CC" w:rsidRDefault="004218CC" w:rsidP="004218CC">
      <w:pPr>
        <w:numPr>
          <w:ilvl w:val="0"/>
          <w:numId w:val="5"/>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Standardisation of vocabulary</w:t>
      </w:r>
    </w:p>
    <w:p w14:paraId="5C382DBE" w14:textId="2C8B01FE" w:rsidR="004218CC" w:rsidRPr="004218CC" w:rsidRDefault="004218CC" w:rsidP="004218CC">
      <w:pPr>
        <w:numPr>
          <w:ilvl w:val="0"/>
          <w:numId w:val="5"/>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lastRenderedPageBreak/>
        <w:t>Adoption of an ontology standard: in this case, the open</w:t>
      </w:r>
      <w:r w:rsidR="00AD33A5">
        <w:rPr>
          <w:rFonts w:ascii="Arial" w:eastAsia="Times New Roman" w:hAnsi="Arial" w:cs="Arial"/>
          <w:color w:val="333333"/>
          <w:sz w:val="25"/>
          <w:szCs w:val="25"/>
          <w:lang w:eastAsia="en-IE"/>
        </w:rPr>
        <w:t>-</w:t>
      </w:r>
      <w:r w:rsidRPr="004218CC">
        <w:rPr>
          <w:rFonts w:ascii="Arial" w:eastAsia="Times New Roman" w:hAnsi="Arial" w:cs="Arial"/>
          <w:color w:val="333333"/>
          <w:sz w:val="25"/>
          <w:szCs w:val="25"/>
          <w:lang w:eastAsia="en-IE"/>
        </w:rPr>
        <w:t>source Web Ontology Language (OWL).</w:t>
      </w:r>
    </w:p>
    <w:p w14:paraId="723FCACE" w14:textId="77777777" w:rsidR="004218CC" w:rsidRPr="004218CC" w:rsidRDefault="004218CC" w:rsidP="004218CC">
      <w:pPr>
        <w:numPr>
          <w:ilvl w:val="0"/>
          <w:numId w:val="5"/>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Consistency in the definition of process and concepts in technologies used.</w:t>
      </w:r>
    </w:p>
    <w:p w14:paraId="1454398C" w14:textId="77777777" w:rsidR="004218CC" w:rsidRPr="004218CC" w:rsidRDefault="004218CC" w:rsidP="004218CC">
      <w:pPr>
        <w:numPr>
          <w:ilvl w:val="0"/>
          <w:numId w:val="5"/>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Conception of the ontology based on expert knowledge, and maintenance of it through consultation with stakeholders.</w:t>
      </w:r>
    </w:p>
    <w:p w14:paraId="7E307B4F" w14:textId="77777777" w:rsidR="004218CC" w:rsidRPr="004218CC" w:rsidRDefault="004218CC" w:rsidP="004218CC">
      <w:pPr>
        <w:numPr>
          <w:ilvl w:val="0"/>
          <w:numId w:val="5"/>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Legal and regulatory compliance with EU laws and regulations.</w:t>
      </w:r>
    </w:p>
    <w:p w14:paraId="24F78288" w14:textId="77777777" w:rsidR="004218CC" w:rsidRPr="004218CC" w:rsidRDefault="004218CC" w:rsidP="004218CC">
      <w:pPr>
        <w:numPr>
          <w:ilvl w:val="0"/>
          <w:numId w:val="5"/>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The ability to respond to formal initiatives around improving EU data.</w:t>
      </w:r>
    </w:p>
    <w:p w14:paraId="4657668F" w14:textId="77777777" w:rsidR="004218CC" w:rsidRPr="004218CC" w:rsidRDefault="004218CC" w:rsidP="004218CC">
      <w:pPr>
        <w:numPr>
          <w:ilvl w:val="0"/>
          <w:numId w:val="5"/>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Transparency of EU e-procurement operations and ease of reporting.</w:t>
      </w:r>
    </w:p>
    <w:p w14:paraId="22065CE9" w14:textId="77777777" w:rsidR="004218CC" w:rsidRPr="004218CC" w:rsidRDefault="004218CC" w:rsidP="004218CC">
      <w:pPr>
        <w:numPr>
          <w:ilvl w:val="0"/>
          <w:numId w:val="5"/>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Forms a foundation for the technical work required to make the e-procurement technical processes function as intended.</w:t>
      </w:r>
    </w:p>
    <w:p w14:paraId="69270BC4" w14:textId="77777777" w:rsidR="004218CC" w:rsidRPr="004218CC" w:rsidRDefault="004218CC" w:rsidP="004218CC">
      <w:pPr>
        <w:numPr>
          <w:ilvl w:val="0"/>
          <w:numId w:val="5"/>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Forms the foundation upon which best practises/ principles/ governance can be applied i.e., all involved in eProcurement process have the same, correct, approved, up-to-date, and consistent definitions and understanding of what is happening in it.</w:t>
      </w:r>
    </w:p>
    <w:p w14:paraId="19FB5617" w14:textId="77777777" w:rsidR="004218CC" w:rsidRPr="004218CC" w:rsidRDefault="004218CC" w:rsidP="004218CC">
      <w:pPr>
        <w:numPr>
          <w:ilvl w:val="0"/>
          <w:numId w:val="5"/>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Changes and improvements follow a formal consultation and approval process.</w:t>
      </w:r>
    </w:p>
    <w:p w14:paraId="5A227BCF" w14:textId="77777777" w:rsidR="004218CC" w:rsidRPr="004218CC" w:rsidRDefault="004218CC" w:rsidP="004218CC">
      <w:pPr>
        <w:numPr>
          <w:ilvl w:val="0"/>
          <w:numId w:val="5"/>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Interfaces to internal systems from other systems have a common documented system to guide their interaction.</w:t>
      </w:r>
    </w:p>
    <w:p w14:paraId="77F48AAA" w14:textId="77777777" w:rsidR="004218CC" w:rsidRPr="004218CC" w:rsidRDefault="004218CC" w:rsidP="004218CC">
      <w:pPr>
        <w:pBdr>
          <w:bottom w:val="single" w:sz="6" w:space="0" w:color="E1E1E1"/>
        </w:pBdr>
        <w:shd w:val="clear" w:color="auto" w:fill="FFFFFF"/>
        <w:spacing w:before="100" w:beforeAutospacing="1" w:after="100" w:afterAutospacing="1" w:line="240" w:lineRule="auto"/>
        <w:outlineLvl w:val="1"/>
        <w:rPr>
          <w:rFonts w:ascii="Arial" w:eastAsia="Times New Roman" w:hAnsi="Arial" w:cs="Arial"/>
          <w:color w:val="2C862D"/>
          <w:sz w:val="36"/>
          <w:szCs w:val="36"/>
          <w:lang w:eastAsia="en-IE"/>
        </w:rPr>
      </w:pPr>
      <w:r w:rsidRPr="004218CC">
        <w:rPr>
          <w:rFonts w:ascii="Arial" w:eastAsia="Times New Roman" w:hAnsi="Arial" w:cs="Arial"/>
          <w:color w:val="2C862D"/>
          <w:sz w:val="36"/>
          <w:szCs w:val="36"/>
          <w:lang w:eastAsia="en-IE"/>
        </w:rPr>
        <w:t>4. eProcurement Ontology (ePO)</w:t>
      </w:r>
    </w:p>
    <w:p w14:paraId="7B788D1F"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In EU e-Procurement, the ontology describes objects and concepts, with definitions, attributes, attributes (mandatory and optional), and relationships that occur in the EU public procurement process.</w:t>
      </w:r>
    </w:p>
    <w:p w14:paraId="5ACAD7B8" w14:textId="77777777" w:rsidR="004218CC" w:rsidRPr="004218CC" w:rsidRDefault="004218CC" w:rsidP="004218CC">
      <w:pPr>
        <w:shd w:val="clear" w:color="auto" w:fill="FFFFFF"/>
        <w:spacing w:before="100" w:beforeAutospacing="1" w:after="100" w:afterAutospacing="1" w:line="240" w:lineRule="auto"/>
        <w:outlineLvl w:val="2"/>
        <w:rPr>
          <w:rFonts w:ascii="Arial" w:eastAsia="Times New Roman" w:hAnsi="Arial" w:cs="Arial"/>
          <w:color w:val="2C862D"/>
          <w:sz w:val="27"/>
          <w:szCs w:val="27"/>
          <w:lang w:eastAsia="en-IE"/>
        </w:rPr>
      </w:pPr>
      <w:r w:rsidRPr="004218CC">
        <w:rPr>
          <w:rFonts w:ascii="Arial" w:eastAsia="Times New Roman" w:hAnsi="Arial" w:cs="Arial"/>
          <w:color w:val="2C862D"/>
          <w:sz w:val="27"/>
          <w:szCs w:val="27"/>
          <w:lang w:eastAsia="en-IE"/>
        </w:rPr>
        <w:t>4.1. Time phased approach</w:t>
      </w:r>
    </w:p>
    <w:p w14:paraId="32C2989E" w14:textId="439F7F9A"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Some objects </w:t>
      </w:r>
      <w:r w:rsidR="00EF50E9">
        <w:rPr>
          <w:rFonts w:ascii="Arial" w:eastAsia="Times New Roman" w:hAnsi="Arial" w:cs="Arial"/>
          <w:color w:val="333333"/>
          <w:sz w:val="25"/>
          <w:szCs w:val="25"/>
          <w:lang w:eastAsia="en-IE"/>
        </w:rPr>
        <w:t>in</w:t>
      </w:r>
      <w:r w:rsidRPr="004218CC">
        <w:rPr>
          <w:rFonts w:ascii="Arial" w:eastAsia="Times New Roman" w:hAnsi="Arial" w:cs="Arial"/>
          <w:color w:val="333333"/>
          <w:sz w:val="25"/>
          <w:szCs w:val="25"/>
          <w:lang w:eastAsia="en-IE"/>
        </w:rPr>
        <w:t xml:space="preserve"> the ontology are time agnostic</w:t>
      </w:r>
      <w:r w:rsidR="00EF50E9">
        <w:rPr>
          <w:rFonts w:ascii="Arial" w:eastAsia="Times New Roman" w:hAnsi="Arial" w:cs="Arial"/>
          <w:color w:val="333333"/>
          <w:sz w:val="25"/>
          <w:szCs w:val="25"/>
          <w:lang w:eastAsia="en-IE"/>
        </w:rPr>
        <w:t xml:space="preserve"> -</w:t>
      </w:r>
      <w:r w:rsidRPr="004218CC">
        <w:rPr>
          <w:rFonts w:ascii="Arial" w:eastAsia="Times New Roman" w:hAnsi="Arial" w:cs="Arial"/>
          <w:color w:val="333333"/>
          <w:sz w:val="25"/>
          <w:szCs w:val="25"/>
          <w:lang w:eastAsia="en-IE"/>
        </w:rPr>
        <w:t xml:space="preserve"> a Buyer, for example, occurs at every phase of the procurement process.</w:t>
      </w:r>
    </w:p>
    <w:p w14:paraId="6E65B904" w14:textId="13070F77" w:rsidR="004218CC" w:rsidRPr="004218CC" w:rsidRDefault="00EF50E9" w:rsidP="004218CC">
      <w:pPr>
        <w:shd w:val="clear" w:color="auto" w:fill="FFFFFF"/>
        <w:spacing w:after="0" w:line="240" w:lineRule="auto"/>
        <w:rPr>
          <w:rFonts w:ascii="Arial" w:eastAsia="Times New Roman" w:hAnsi="Arial" w:cs="Arial"/>
          <w:color w:val="333333"/>
          <w:sz w:val="25"/>
          <w:szCs w:val="25"/>
          <w:lang w:eastAsia="en-IE"/>
        </w:rPr>
      </w:pPr>
      <w:r>
        <w:rPr>
          <w:rFonts w:ascii="Arial" w:eastAsia="Times New Roman" w:hAnsi="Arial" w:cs="Arial"/>
          <w:color w:val="333333"/>
          <w:sz w:val="25"/>
          <w:szCs w:val="25"/>
          <w:lang w:eastAsia="en-IE"/>
        </w:rPr>
        <w:t>Other</w:t>
      </w:r>
      <w:r w:rsidR="004218CC" w:rsidRPr="004218CC">
        <w:rPr>
          <w:rFonts w:ascii="Arial" w:eastAsia="Times New Roman" w:hAnsi="Arial" w:cs="Arial"/>
          <w:color w:val="333333"/>
          <w:sz w:val="25"/>
          <w:szCs w:val="25"/>
          <w:lang w:eastAsia="en-IE"/>
        </w:rPr>
        <w:t xml:space="preserve"> attributes and actions of, or relationships between, objects are time and/ or circumstance dependent i.e., they only appear, or are relevant, at certain stages in the process.</w:t>
      </w:r>
    </w:p>
    <w:p w14:paraId="4F77C391" w14:textId="03B356C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noProof/>
          <w:color w:val="333333"/>
          <w:sz w:val="25"/>
          <w:szCs w:val="25"/>
          <w:lang w:eastAsia="en-IE"/>
        </w:rPr>
        <w:drawing>
          <wp:inline distT="0" distB="0" distL="0" distR="0" wp14:anchorId="70DEB8BD" wp14:editId="1E0D6A4A">
            <wp:extent cx="5731510" cy="459105"/>
            <wp:effectExtent l="0" t="0" r="2540" b="0"/>
            <wp:docPr id="15" name="Picture 15" descr="bu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59105"/>
                    </a:xfrm>
                    <a:prstGeom prst="rect">
                      <a:avLst/>
                    </a:prstGeom>
                    <a:noFill/>
                    <a:ln>
                      <a:noFill/>
                    </a:ln>
                  </pic:spPr>
                </pic:pic>
              </a:graphicData>
            </a:graphic>
          </wp:inline>
        </w:drawing>
      </w:r>
    </w:p>
    <w:p w14:paraId="409667EB"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i/>
          <w:iCs/>
          <w:color w:val="333333"/>
          <w:sz w:val="25"/>
          <w:szCs w:val="25"/>
          <w:lang w:eastAsia="en-IE"/>
        </w:rPr>
        <w:t>Figure 1. ePO phases in Chronological Order</w:t>
      </w:r>
    </w:p>
    <w:p w14:paraId="651D7ED5"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While the ontology can be quite complex, it must balance the need of being thorough and complete, while remaining flexible enough to evolve and change over time.</w:t>
      </w:r>
    </w:p>
    <w:p w14:paraId="379790C3" w14:textId="77777777" w:rsidR="004218CC" w:rsidRPr="004218CC" w:rsidRDefault="004218CC" w:rsidP="004218CC">
      <w:pPr>
        <w:pBdr>
          <w:bottom w:val="single" w:sz="6" w:space="0" w:color="E1E1E1"/>
        </w:pBdr>
        <w:shd w:val="clear" w:color="auto" w:fill="FFFFFF"/>
        <w:spacing w:before="100" w:beforeAutospacing="1" w:after="100" w:afterAutospacing="1" w:line="240" w:lineRule="auto"/>
        <w:outlineLvl w:val="1"/>
        <w:rPr>
          <w:rFonts w:ascii="Arial" w:eastAsia="Times New Roman" w:hAnsi="Arial" w:cs="Arial"/>
          <w:color w:val="2C862D"/>
          <w:sz w:val="36"/>
          <w:szCs w:val="36"/>
          <w:lang w:eastAsia="en-IE"/>
        </w:rPr>
      </w:pPr>
      <w:r w:rsidRPr="004218CC">
        <w:rPr>
          <w:rFonts w:ascii="Arial" w:eastAsia="Times New Roman" w:hAnsi="Arial" w:cs="Arial"/>
          <w:color w:val="2C862D"/>
          <w:sz w:val="36"/>
          <w:szCs w:val="36"/>
          <w:lang w:eastAsia="en-IE"/>
        </w:rPr>
        <w:t>5. Core Criterion and Core Evidence Vocabulary (CCCEV)</w:t>
      </w:r>
    </w:p>
    <w:p w14:paraId="4C996B72"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To facilitate vocabulary standardisation, the EU developed the </w:t>
      </w:r>
      <w:hyperlink r:id="rId9" w:history="1">
        <w:r w:rsidRPr="004218CC">
          <w:rPr>
            <w:rFonts w:ascii="Arial" w:eastAsia="Times New Roman" w:hAnsi="Arial" w:cs="Arial"/>
            <w:color w:val="1565C0"/>
            <w:sz w:val="25"/>
            <w:szCs w:val="25"/>
            <w:u w:val="single"/>
            <w:lang w:eastAsia="en-IE"/>
          </w:rPr>
          <w:t>Core Criterion and Core Evidence Vocabulary (CCCEV)</w:t>
        </w:r>
      </w:hyperlink>
      <w:r w:rsidRPr="004218CC">
        <w:rPr>
          <w:rFonts w:ascii="Arial" w:eastAsia="Times New Roman" w:hAnsi="Arial" w:cs="Arial"/>
          <w:color w:val="333333"/>
          <w:sz w:val="25"/>
          <w:szCs w:val="25"/>
          <w:lang w:eastAsia="en-IE"/>
        </w:rPr>
        <w:t xml:space="preserve">, which “supports the exchange of </w:t>
      </w:r>
      <w:r w:rsidRPr="004218CC">
        <w:rPr>
          <w:rFonts w:ascii="Arial" w:eastAsia="Times New Roman" w:hAnsi="Arial" w:cs="Arial"/>
          <w:color w:val="333333"/>
          <w:sz w:val="25"/>
          <w:szCs w:val="25"/>
          <w:lang w:eastAsia="en-IE"/>
        </w:rPr>
        <w:lastRenderedPageBreak/>
        <w:t>information between organisations that define criteria and organisations that respond to these criteria by means of evidences.”</w:t>
      </w:r>
    </w:p>
    <w:p w14:paraId="34BBCFC1"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In eProcurement these are contracting authorities that issue eNotices (calls for tender) listing their criteria for legitimate supply, and economic operators, organisations wishing to respond to calls for tender by supplying the evidence that they meet the criteria for legitimate supply.</w:t>
      </w:r>
    </w:p>
    <w:p w14:paraId="241DE2B3"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From the website, the benefits of using the CCCEV are to:</w:t>
      </w:r>
    </w:p>
    <w:p w14:paraId="298EC0B9" w14:textId="77777777" w:rsidR="004218CC" w:rsidRPr="004218CC" w:rsidRDefault="004218CC" w:rsidP="004218CC">
      <w:pPr>
        <w:numPr>
          <w:ilvl w:val="0"/>
          <w:numId w:val="6"/>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Facilitate development of interoperable information systems: the use of common vocabularies to describe criteria and evidence facilitates the development of information systems and improves their interoperability.</w:t>
      </w:r>
    </w:p>
    <w:p w14:paraId="64844EEC" w14:textId="77777777" w:rsidR="004218CC" w:rsidRPr="004218CC" w:rsidRDefault="004218CC" w:rsidP="004218CC">
      <w:pPr>
        <w:numPr>
          <w:ilvl w:val="0"/>
          <w:numId w:val="6"/>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Create a repository of reusable criteria in machine-readable formats: the use of common vocabularies promotes the creation of a repository of criteria and evidence information.</w:t>
      </w:r>
    </w:p>
    <w:p w14:paraId="42D4AC25" w14:textId="77777777" w:rsidR="004218CC" w:rsidRPr="004218CC" w:rsidRDefault="004218CC" w:rsidP="004218CC">
      <w:pPr>
        <w:numPr>
          <w:ilvl w:val="0"/>
          <w:numId w:val="6"/>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Automate the assessment of criteria: the Core Vocabulary describing the criterion responses allows systems to easily compare the information collected from different parties and enables automatic assessment of the responses for a specific criterion.</w:t>
      </w:r>
    </w:p>
    <w:p w14:paraId="73DCDD4E" w14:textId="77777777" w:rsidR="004218CC" w:rsidRPr="004218CC" w:rsidRDefault="004218CC" w:rsidP="004218CC">
      <w:pPr>
        <w:numPr>
          <w:ilvl w:val="0"/>
          <w:numId w:val="6"/>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Automate scoring of responses: weighting criteria, the assessment can be followed by an automated scoring of the responses provided by different parties.</w:t>
      </w:r>
    </w:p>
    <w:p w14:paraId="7B22FFAE" w14:textId="77777777" w:rsidR="004218CC" w:rsidRPr="004218CC" w:rsidRDefault="004218CC" w:rsidP="004218CC">
      <w:pPr>
        <w:numPr>
          <w:ilvl w:val="0"/>
          <w:numId w:val="6"/>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Promote cross-border participation in public procurement: the use of the Core Vocabulary for electronic criterion and evidence allows for removing language barriers thereby improving the cross-border exchange of information, and the cross-border participation in pan-European selection processes.</w:t>
      </w:r>
    </w:p>
    <w:p w14:paraId="08B7AA47" w14:textId="77777777" w:rsidR="004218CC" w:rsidRPr="004218CC" w:rsidRDefault="004218CC" w:rsidP="004218CC">
      <w:pPr>
        <w:numPr>
          <w:ilvl w:val="0"/>
          <w:numId w:val="6"/>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Calculating statistics: standardising data for criterion, criterion responses and evidences allows calculating statistical information on the most common used criteria for a given process, the most relevant evidences, etc.</w:t>
      </w:r>
    </w:p>
    <w:p w14:paraId="090C2736" w14:textId="77777777" w:rsidR="004218CC" w:rsidRPr="004218CC" w:rsidRDefault="004218CC" w:rsidP="004218CC">
      <w:pPr>
        <w:numPr>
          <w:ilvl w:val="0"/>
          <w:numId w:val="6"/>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Create a registry of mappings of criteria: using the Core Vocabulary, it is possible to create a registry of mappings to allow cross-checking of the criteria with the evidences of each particular Member State.</w:t>
      </w:r>
    </w:p>
    <w:p w14:paraId="3248E5AF"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The eProcurement Ontology was developed in accordance with the CCCEV’s "Once Only" principle.</w:t>
      </w:r>
    </w:p>
    <w:p w14:paraId="31A044B7" w14:textId="77777777" w:rsidR="004218CC" w:rsidRPr="004218CC" w:rsidRDefault="004218CC" w:rsidP="004218CC">
      <w:pPr>
        <w:shd w:val="clear" w:color="auto" w:fill="FFFFFF"/>
        <w:spacing w:before="100" w:beforeAutospacing="1" w:after="100" w:afterAutospacing="1" w:line="240" w:lineRule="auto"/>
        <w:outlineLvl w:val="2"/>
        <w:rPr>
          <w:rFonts w:ascii="Arial" w:eastAsia="Times New Roman" w:hAnsi="Arial" w:cs="Arial"/>
          <w:color w:val="2C862D"/>
          <w:sz w:val="27"/>
          <w:szCs w:val="27"/>
          <w:lang w:eastAsia="en-IE"/>
        </w:rPr>
      </w:pPr>
      <w:r w:rsidRPr="004218CC">
        <w:rPr>
          <w:rFonts w:ascii="Arial" w:eastAsia="Times New Roman" w:hAnsi="Arial" w:cs="Arial"/>
          <w:color w:val="2C862D"/>
          <w:sz w:val="27"/>
          <w:szCs w:val="27"/>
          <w:lang w:eastAsia="en-IE"/>
        </w:rPr>
        <w:t>5.1. An explanation of the "Once Only" principle (OOP) and the importance of a semantic model</w:t>
      </w:r>
    </w:p>
    <w:p w14:paraId="6C78E7A9"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The "once-only" principle is a key enabler for simplifying administrative procedures for citizens and businesses. The idea behind this legal principle is that public authorities should not request information from businesses and citizens that they can retrieve from national databases or that they already possess.</w:t>
      </w:r>
    </w:p>
    <w:p w14:paraId="755C2DA9" w14:textId="6BD82E16"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In some European countries, this is already established practice. It not only saves millions of euros but also makes interaction between authorities, business</w:t>
      </w:r>
      <w:r w:rsidR="00AD33A5">
        <w:rPr>
          <w:rFonts w:ascii="Arial" w:eastAsia="Times New Roman" w:hAnsi="Arial" w:cs="Arial"/>
          <w:color w:val="333333"/>
          <w:sz w:val="25"/>
          <w:szCs w:val="25"/>
          <w:lang w:eastAsia="en-IE"/>
        </w:rPr>
        <w:t>,</w:t>
      </w:r>
      <w:r w:rsidRPr="004218CC">
        <w:rPr>
          <w:rFonts w:ascii="Arial" w:eastAsia="Times New Roman" w:hAnsi="Arial" w:cs="Arial"/>
          <w:color w:val="333333"/>
          <w:sz w:val="25"/>
          <w:szCs w:val="25"/>
          <w:lang w:eastAsia="en-IE"/>
        </w:rPr>
        <w:t xml:space="preserve"> and citizens much easier.</w:t>
      </w:r>
    </w:p>
    <w:p w14:paraId="6C50A28E" w14:textId="144BA372"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However, currently this works only within a country. The next step is to open those systems to the citizens and businesses of other countries.</w:t>
      </w:r>
    </w:p>
    <w:p w14:paraId="6C790CA8" w14:textId="3D32D3ED"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lastRenderedPageBreak/>
        <w:t>Opening national databases</w:t>
      </w:r>
      <w:r w:rsidR="00AD33A5">
        <w:rPr>
          <w:rFonts w:ascii="Arial" w:eastAsia="Times New Roman" w:hAnsi="Arial" w:cs="Arial"/>
          <w:color w:val="333333"/>
          <w:sz w:val="25"/>
          <w:szCs w:val="25"/>
          <w:lang w:eastAsia="en-IE"/>
        </w:rPr>
        <w:t>,</w:t>
      </w:r>
      <w:r w:rsidRPr="004218CC">
        <w:rPr>
          <w:rFonts w:ascii="Arial" w:eastAsia="Times New Roman" w:hAnsi="Arial" w:cs="Arial"/>
          <w:color w:val="333333"/>
          <w:sz w:val="25"/>
          <w:szCs w:val="25"/>
          <w:lang w:eastAsia="en-IE"/>
        </w:rPr>
        <w:t xml:space="preserve"> however</w:t>
      </w:r>
      <w:r w:rsidR="00AD33A5">
        <w:rPr>
          <w:rFonts w:ascii="Arial" w:eastAsia="Times New Roman" w:hAnsi="Arial" w:cs="Arial"/>
          <w:color w:val="333333"/>
          <w:sz w:val="25"/>
          <w:szCs w:val="25"/>
          <w:lang w:eastAsia="en-IE"/>
        </w:rPr>
        <w:t>,</w:t>
      </w:r>
      <w:r w:rsidRPr="004218CC">
        <w:rPr>
          <w:rFonts w:ascii="Arial" w:eastAsia="Times New Roman" w:hAnsi="Arial" w:cs="Arial"/>
          <w:color w:val="333333"/>
          <w:sz w:val="25"/>
          <w:szCs w:val="25"/>
          <w:lang w:eastAsia="en-IE"/>
        </w:rPr>
        <w:t xml:space="preserve"> implies that the different systems need to be interoperable to allow effective exchange of information.</w:t>
      </w:r>
    </w:p>
    <w:p w14:paraId="7AE77899" w14:textId="61F904DC"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A semantic model helps to define information in such a way that it enables the seamless transfer of data</w:t>
      </w:r>
      <w:r w:rsidR="00AD33A5">
        <w:rPr>
          <w:rFonts w:ascii="Arial" w:eastAsia="Times New Roman" w:hAnsi="Arial" w:cs="Arial"/>
          <w:color w:val="333333"/>
          <w:sz w:val="25"/>
          <w:szCs w:val="25"/>
          <w:lang w:eastAsia="en-IE"/>
        </w:rPr>
        <w:t>.</w:t>
      </w:r>
    </w:p>
    <w:p w14:paraId="1D0A7142" w14:textId="0BC8336D"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Ultimately, the OOP can be implemented in a cross-border context. For instance, when citizens consume public services, they often have to provide evidence that they are entitled to such services, e.g. in the form of certificates, which they would need to request from other public administrations. In practice, the OOP requires administrations to exchange this information directly between each other, after having received consent form the citizen. The "Core Criterion and Core Evidence" data model (CCCEV) supports this exchange. It defines</w:t>
      </w:r>
      <w:r w:rsidR="00AD33A5">
        <w:rPr>
          <w:rFonts w:ascii="Arial" w:eastAsia="Times New Roman" w:hAnsi="Arial" w:cs="Arial"/>
          <w:color w:val="333333"/>
          <w:sz w:val="25"/>
          <w:szCs w:val="25"/>
          <w:lang w:eastAsia="en-IE"/>
        </w:rPr>
        <w:t>,</w:t>
      </w:r>
      <w:r w:rsidRPr="004218CC">
        <w:rPr>
          <w:rFonts w:ascii="Arial" w:eastAsia="Times New Roman" w:hAnsi="Arial" w:cs="Arial"/>
          <w:color w:val="333333"/>
          <w:sz w:val="25"/>
          <w:szCs w:val="25"/>
          <w:lang w:eastAsia="en-IE"/>
        </w:rPr>
        <w:t xml:space="preserve"> in a generic way</w:t>
      </w:r>
      <w:r w:rsidR="00AD33A5">
        <w:rPr>
          <w:rFonts w:ascii="Arial" w:eastAsia="Times New Roman" w:hAnsi="Arial" w:cs="Arial"/>
          <w:color w:val="333333"/>
          <w:sz w:val="25"/>
          <w:szCs w:val="25"/>
          <w:lang w:eastAsia="en-IE"/>
        </w:rPr>
        <w:t>,</w:t>
      </w:r>
      <w:r w:rsidRPr="004218CC">
        <w:rPr>
          <w:rFonts w:ascii="Arial" w:eastAsia="Times New Roman" w:hAnsi="Arial" w:cs="Arial"/>
          <w:color w:val="333333"/>
          <w:sz w:val="25"/>
          <w:szCs w:val="25"/>
          <w:lang w:eastAsia="en-IE"/>
        </w:rPr>
        <w:t xml:space="preserve"> the structure of a criterion, for example, having a driving license. It also specifies the different types of evidence that can be provided as proof by citizens and businesses. The advantage of CCCEV is that it can be universally applied for any kind of criterion and evidence.</w:t>
      </w:r>
    </w:p>
    <w:p w14:paraId="34A7A534" w14:textId="77777777" w:rsidR="004218CC" w:rsidRPr="004218CC" w:rsidRDefault="004218CC" w:rsidP="004218CC">
      <w:pPr>
        <w:pBdr>
          <w:bottom w:val="single" w:sz="6" w:space="0" w:color="E1E1E1"/>
        </w:pBdr>
        <w:shd w:val="clear" w:color="auto" w:fill="FFFFFF"/>
        <w:spacing w:before="100" w:beforeAutospacing="1" w:after="100" w:afterAutospacing="1" w:line="240" w:lineRule="auto"/>
        <w:outlineLvl w:val="1"/>
        <w:rPr>
          <w:rFonts w:ascii="Arial" w:eastAsia="Times New Roman" w:hAnsi="Arial" w:cs="Arial"/>
          <w:color w:val="2C862D"/>
          <w:sz w:val="36"/>
          <w:szCs w:val="36"/>
          <w:lang w:eastAsia="en-IE"/>
        </w:rPr>
      </w:pPr>
      <w:r w:rsidRPr="004218CC">
        <w:rPr>
          <w:rFonts w:ascii="Arial" w:eastAsia="Times New Roman" w:hAnsi="Arial" w:cs="Arial"/>
          <w:color w:val="2C862D"/>
          <w:sz w:val="36"/>
          <w:szCs w:val="36"/>
          <w:lang w:eastAsia="en-IE"/>
        </w:rPr>
        <w:t>6. History</w:t>
      </w:r>
    </w:p>
    <w:p w14:paraId="1E798686"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The objective of the ePO was (and still is) to conceptualise and formally encode eProcurement data, and to make it available in an open, structured, and machine-readable format. This data covers the process from end-to-end, i.e., from notification, through tendering, awarding, ordering, invoicing, and finally to payment.</w:t>
      </w:r>
    </w:p>
    <w:p w14:paraId="372A72DC"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Under </w:t>
      </w:r>
      <w:hyperlink r:id="rId10" w:history="1">
        <w:r w:rsidRPr="004218CC">
          <w:rPr>
            <w:rFonts w:ascii="Arial" w:eastAsia="Times New Roman" w:hAnsi="Arial" w:cs="Arial"/>
            <w:color w:val="1565C0"/>
            <w:sz w:val="25"/>
            <w:szCs w:val="25"/>
            <w:u w:val="single"/>
            <w:lang w:eastAsia="en-IE"/>
          </w:rPr>
          <w:t>Version History</w:t>
        </w:r>
      </w:hyperlink>
      <w:r w:rsidRPr="004218CC">
        <w:rPr>
          <w:rFonts w:ascii="Arial" w:eastAsia="Times New Roman" w:hAnsi="Arial" w:cs="Arial"/>
          <w:color w:val="333333"/>
          <w:sz w:val="25"/>
          <w:szCs w:val="25"/>
          <w:lang w:eastAsia="en-IE"/>
        </w:rPr>
        <w:t> in the menu on the left, you can read the evolution of the e-procurement ontology from version 1.0.0 to the current version, and under </w:t>
      </w:r>
      <w:hyperlink r:id="rId11" w:history="1">
        <w:r w:rsidRPr="004218CC">
          <w:rPr>
            <w:rFonts w:ascii="Arial" w:eastAsia="Times New Roman" w:hAnsi="Arial" w:cs="Arial"/>
            <w:color w:val="1565C0"/>
            <w:sz w:val="25"/>
            <w:szCs w:val="25"/>
            <w:u w:val="single"/>
            <w:lang w:eastAsia="en-IE"/>
          </w:rPr>
          <w:t>Reference Documents</w:t>
        </w:r>
      </w:hyperlink>
      <w:r w:rsidRPr="004218CC">
        <w:rPr>
          <w:rFonts w:ascii="Arial" w:eastAsia="Times New Roman" w:hAnsi="Arial" w:cs="Arial"/>
          <w:color w:val="333333"/>
          <w:sz w:val="25"/>
          <w:szCs w:val="25"/>
          <w:lang w:eastAsia="en-IE"/>
        </w:rPr>
        <w:t>, you can find documents that contain some useful background information, those that proposed the project, created the specifications, described the work, and set the framework for creating the ontology.</w:t>
      </w:r>
    </w:p>
    <w:p w14:paraId="728533E4" w14:textId="77777777" w:rsidR="004218CC" w:rsidRPr="004218CC" w:rsidRDefault="004218CC" w:rsidP="004218CC">
      <w:pPr>
        <w:pBdr>
          <w:bottom w:val="single" w:sz="6" w:space="0" w:color="E1E1E1"/>
        </w:pBdr>
        <w:shd w:val="clear" w:color="auto" w:fill="FFFFFF"/>
        <w:spacing w:before="100" w:beforeAutospacing="1" w:after="100" w:afterAutospacing="1" w:line="240" w:lineRule="auto"/>
        <w:outlineLvl w:val="1"/>
        <w:rPr>
          <w:rFonts w:ascii="Arial" w:eastAsia="Times New Roman" w:hAnsi="Arial" w:cs="Arial"/>
          <w:color w:val="2C862D"/>
          <w:sz w:val="36"/>
          <w:szCs w:val="36"/>
          <w:lang w:eastAsia="en-IE"/>
        </w:rPr>
      </w:pPr>
      <w:r w:rsidRPr="004218CC">
        <w:rPr>
          <w:rFonts w:ascii="Arial" w:eastAsia="Times New Roman" w:hAnsi="Arial" w:cs="Arial"/>
          <w:color w:val="2C862D"/>
          <w:sz w:val="36"/>
          <w:szCs w:val="36"/>
          <w:lang w:eastAsia="en-IE"/>
        </w:rPr>
        <w:t>7. Representation of the eProcurement Ontology</w:t>
      </w:r>
    </w:p>
    <w:p w14:paraId="7B24A716"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The ontology artifacts are in the form of:</w:t>
      </w:r>
    </w:p>
    <w:p w14:paraId="482B0189" w14:textId="1A698416" w:rsidR="004218CC" w:rsidRPr="004218CC" w:rsidRDefault="004218CC" w:rsidP="004218CC">
      <w:pPr>
        <w:numPr>
          <w:ilvl w:val="0"/>
          <w:numId w:val="7"/>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Conceptual models: these are provided in the enterprise architecture format of visual maps, showing the elements: the classes, their properties,</w:t>
      </w:r>
      <w:r w:rsidR="00AD33A5">
        <w:rPr>
          <w:rFonts w:ascii="Arial" w:eastAsia="Times New Roman" w:hAnsi="Arial" w:cs="Arial"/>
          <w:color w:val="333333"/>
          <w:sz w:val="25"/>
          <w:szCs w:val="25"/>
          <w:lang w:eastAsia="en-IE"/>
        </w:rPr>
        <w:t xml:space="preserve"> </w:t>
      </w:r>
      <w:r w:rsidRPr="004218CC">
        <w:rPr>
          <w:rFonts w:ascii="Arial" w:eastAsia="Times New Roman" w:hAnsi="Arial" w:cs="Arial"/>
          <w:color w:val="333333"/>
          <w:sz w:val="25"/>
          <w:szCs w:val="25"/>
          <w:lang w:eastAsia="en-IE"/>
        </w:rPr>
        <w:t>their attributes, the relationships between classes, the direction of relationship, the nature of relationships e.g., 1 to many, etc.</w:t>
      </w:r>
    </w:p>
    <w:p w14:paraId="34E6B911" w14:textId="56E47990" w:rsidR="004218CC" w:rsidRPr="004218CC" w:rsidRDefault="004218CC" w:rsidP="004218CC">
      <w:pPr>
        <w:numPr>
          <w:ilvl w:val="0"/>
          <w:numId w:val="7"/>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Glossaries: these are provided in the form of tables that list the elements, definition</w:t>
      </w:r>
      <w:r w:rsidR="00AD33A5">
        <w:rPr>
          <w:rFonts w:ascii="Arial" w:eastAsia="Times New Roman" w:hAnsi="Arial" w:cs="Arial"/>
          <w:color w:val="333333"/>
          <w:sz w:val="25"/>
          <w:szCs w:val="25"/>
          <w:lang w:eastAsia="en-IE"/>
        </w:rPr>
        <w:t>s</w:t>
      </w:r>
      <w:r w:rsidRPr="004218CC">
        <w:rPr>
          <w:rFonts w:ascii="Arial" w:eastAsia="Times New Roman" w:hAnsi="Arial" w:cs="Arial"/>
          <w:color w:val="333333"/>
          <w:sz w:val="25"/>
          <w:szCs w:val="25"/>
          <w:lang w:eastAsia="en-IE"/>
        </w:rPr>
        <w:t>, the attributes of the class, and the format the data must be in e.g., numeric, binary, etc.</w:t>
      </w:r>
    </w:p>
    <w:p w14:paraId="125681EB" w14:textId="77777777" w:rsidR="004218CC" w:rsidRPr="004218CC" w:rsidRDefault="004218CC" w:rsidP="004218CC">
      <w:pPr>
        <w:shd w:val="clear" w:color="auto" w:fill="FFFFFF"/>
        <w:spacing w:before="100" w:beforeAutospacing="1" w:after="100" w:afterAutospacing="1" w:line="240" w:lineRule="auto"/>
        <w:outlineLvl w:val="2"/>
        <w:rPr>
          <w:rFonts w:ascii="Arial" w:eastAsia="Times New Roman" w:hAnsi="Arial" w:cs="Arial"/>
          <w:color w:val="2C862D"/>
          <w:sz w:val="27"/>
          <w:szCs w:val="27"/>
          <w:lang w:eastAsia="en-IE"/>
        </w:rPr>
      </w:pPr>
      <w:r w:rsidRPr="004218CC">
        <w:rPr>
          <w:rFonts w:ascii="Arial" w:eastAsia="Times New Roman" w:hAnsi="Arial" w:cs="Arial"/>
          <w:color w:val="2C862D"/>
          <w:sz w:val="27"/>
          <w:szCs w:val="27"/>
          <w:lang w:eastAsia="en-IE"/>
        </w:rPr>
        <w:t>7.1. The Core Vocabulary module and other modules</w:t>
      </w:r>
    </w:p>
    <w:p w14:paraId="1BC2C574"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The eProcurement ontology includes a core module, containing common vocabulary elements, and specific modules: eCatalogue, eNotice, and eOrdering, containing vocabularies specific to that module.</w:t>
      </w:r>
    </w:p>
    <w:p w14:paraId="1A1DA5A5"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The Conceptual Models can be viewed via the following links</w:t>
      </w:r>
    </w:p>
    <w:p w14:paraId="7E686EBF" w14:textId="77777777" w:rsidR="004218CC" w:rsidRPr="004218CC" w:rsidRDefault="004218CC" w:rsidP="004218CC">
      <w:pPr>
        <w:numPr>
          <w:ilvl w:val="0"/>
          <w:numId w:val="8"/>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lastRenderedPageBreak/>
        <w:t>The eCore Conceptual Module: </w:t>
      </w:r>
      <w:hyperlink r:id="rId12" w:history="1">
        <w:r w:rsidRPr="004218CC">
          <w:rPr>
            <w:rFonts w:ascii="Arial" w:eastAsia="Times New Roman" w:hAnsi="Arial" w:cs="Arial"/>
            <w:color w:val="1565C0"/>
            <w:sz w:val="25"/>
            <w:szCs w:val="25"/>
            <w:u w:val="single"/>
            <w:lang w:eastAsia="en-IE"/>
          </w:rPr>
          <w:t>HTML</w:t>
        </w:r>
      </w:hyperlink>
      <w:r w:rsidRPr="004218CC">
        <w:rPr>
          <w:rFonts w:ascii="Arial" w:eastAsia="Times New Roman" w:hAnsi="Arial" w:cs="Arial"/>
          <w:color w:val="333333"/>
          <w:sz w:val="25"/>
          <w:szCs w:val="25"/>
          <w:lang w:eastAsia="en-IE"/>
        </w:rPr>
        <w:t> and </w:t>
      </w:r>
      <w:hyperlink r:id="rId13" w:history="1">
        <w:r w:rsidRPr="004218CC">
          <w:rPr>
            <w:rFonts w:ascii="Arial" w:eastAsia="Times New Roman" w:hAnsi="Arial" w:cs="Arial"/>
            <w:color w:val="1565C0"/>
            <w:sz w:val="25"/>
            <w:szCs w:val="25"/>
            <w:u w:val="single"/>
            <w:lang w:eastAsia="en-IE"/>
          </w:rPr>
          <w:t>eap</w:t>
        </w:r>
      </w:hyperlink>
      <w:r w:rsidRPr="004218CC">
        <w:rPr>
          <w:rFonts w:ascii="Arial" w:eastAsia="Times New Roman" w:hAnsi="Arial" w:cs="Arial"/>
          <w:color w:val="333333"/>
          <w:sz w:val="25"/>
          <w:szCs w:val="25"/>
          <w:lang w:eastAsia="en-IE"/>
        </w:rPr>
        <w:t> (Enterprise Architecture format)</w:t>
      </w:r>
    </w:p>
    <w:p w14:paraId="076DA45B" w14:textId="77777777" w:rsidR="004218CC" w:rsidRPr="004218CC" w:rsidRDefault="004218CC" w:rsidP="004218CC">
      <w:pPr>
        <w:numPr>
          <w:ilvl w:val="0"/>
          <w:numId w:val="8"/>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The eCatalogue Conceptual Module: </w:t>
      </w:r>
      <w:hyperlink r:id="rId14" w:history="1">
        <w:r w:rsidRPr="004218CC">
          <w:rPr>
            <w:rFonts w:ascii="Arial" w:eastAsia="Times New Roman" w:hAnsi="Arial" w:cs="Arial"/>
            <w:color w:val="1565C0"/>
            <w:sz w:val="25"/>
            <w:szCs w:val="25"/>
            <w:u w:val="single"/>
            <w:lang w:eastAsia="en-IE"/>
          </w:rPr>
          <w:t>HTML</w:t>
        </w:r>
      </w:hyperlink>
      <w:r w:rsidRPr="004218CC">
        <w:rPr>
          <w:rFonts w:ascii="Arial" w:eastAsia="Times New Roman" w:hAnsi="Arial" w:cs="Arial"/>
          <w:color w:val="333333"/>
          <w:sz w:val="25"/>
          <w:szCs w:val="25"/>
          <w:lang w:eastAsia="en-IE"/>
        </w:rPr>
        <w:t> and </w:t>
      </w:r>
      <w:hyperlink r:id="rId15" w:history="1">
        <w:r w:rsidRPr="004218CC">
          <w:rPr>
            <w:rFonts w:ascii="Arial" w:eastAsia="Times New Roman" w:hAnsi="Arial" w:cs="Arial"/>
            <w:color w:val="1565C0"/>
            <w:sz w:val="25"/>
            <w:szCs w:val="25"/>
            <w:u w:val="single"/>
            <w:lang w:eastAsia="en-IE"/>
          </w:rPr>
          <w:t>eap</w:t>
        </w:r>
      </w:hyperlink>
      <w:r w:rsidRPr="004218CC">
        <w:rPr>
          <w:rFonts w:ascii="Arial" w:eastAsia="Times New Roman" w:hAnsi="Arial" w:cs="Arial"/>
          <w:color w:val="333333"/>
          <w:sz w:val="25"/>
          <w:szCs w:val="25"/>
          <w:lang w:eastAsia="en-IE"/>
        </w:rPr>
        <w:t> (Enterprise Architecture format)</w:t>
      </w:r>
    </w:p>
    <w:p w14:paraId="1446DA0E" w14:textId="77777777" w:rsidR="004218CC" w:rsidRPr="004218CC" w:rsidRDefault="004218CC" w:rsidP="004218CC">
      <w:pPr>
        <w:numPr>
          <w:ilvl w:val="0"/>
          <w:numId w:val="8"/>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The eNotice Conceptual Module: </w:t>
      </w:r>
      <w:hyperlink r:id="rId16" w:history="1">
        <w:r w:rsidRPr="004218CC">
          <w:rPr>
            <w:rFonts w:ascii="Arial" w:eastAsia="Times New Roman" w:hAnsi="Arial" w:cs="Arial"/>
            <w:color w:val="1565C0"/>
            <w:sz w:val="25"/>
            <w:szCs w:val="25"/>
            <w:u w:val="single"/>
            <w:lang w:eastAsia="en-IE"/>
          </w:rPr>
          <w:t>HTML</w:t>
        </w:r>
      </w:hyperlink>
      <w:r w:rsidRPr="004218CC">
        <w:rPr>
          <w:rFonts w:ascii="Arial" w:eastAsia="Times New Roman" w:hAnsi="Arial" w:cs="Arial"/>
          <w:color w:val="333333"/>
          <w:sz w:val="25"/>
          <w:szCs w:val="25"/>
          <w:lang w:eastAsia="en-IE"/>
        </w:rPr>
        <w:t> and </w:t>
      </w:r>
      <w:hyperlink r:id="rId17" w:history="1">
        <w:r w:rsidRPr="004218CC">
          <w:rPr>
            <w:rFonts w:ascii="Arial" w:eastAsia="Times New Roman" w:hAnsi="Arial" w:cs="Arial"/>
            <w:color w:val="1565C0"/>
            <w:sz w:val="25"/>
            <w:szCs w:val="25"/>
            <w:u w:val="single"/>
            <w:lang w:eastAsia="en-IE"/>
          </w:rPr>
          <w:t>eap</w:t>
        </w:r>
      </w:hyperlink>
      <w:r w:rsidRPr="004218CC">
        <w:rPr>
          <w:rFonts w:ascii="Arial" w:eastAsia="Times New Roman" w:hAnsi="Arial" w:cs="Arial"/>
          <w:color w:val="333333"/>
          <w:sz w:val="25"/>
          <w:szCs w:val="25"/>
          <w:lang w:eastAsia="en-IE"/>
        </w:rPr>
        <w:t> (Enterprise Architecture format)</w:t>
      </w:r>
    </w:p>
    <w:p w14:paraId="7D27F7E4" w14:textId="77777777" w:rsidR="004218CC" w:rsidRPr="004218CC" w:rsidRDefault="004218CC" w:rsidP="004218CC">
      <w:pPr>
        <w:numPr>
          <w:ilvl w:val="0"/>
          <w:numId w:val="8"/>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The eOrdering Module: </w:t>
      </w:r>
      <w:hyperlink r:id="rId18" w:history="1">
        <w:r w:rsidRPr="004218CC">
          <w:rPr>
            <w:rFonts w:ascii="Arial" w:eastAsia="Times New Roman" w:hAnsi="Arial" w:cs="Arial"/>
            <w:color w:val="1565C0"/>
            <w:sz w:val="25"/>
            <w:szCs w:val="25"/>
            <w:u w:val="single"/>
            <w:lang w:eastAsia="en-IE"/>
          </w:rPr>
          <w:t>HTML</w:t>
        </w:r>
      </w:hyperlink>
      <w:r w:rsidRPr="004218CC">
        <w:rPr>
          <w:rFonts w:ascii="Arial" w:eastAsia="Times New Roman" w:hAnsi="Arial" w:cs="Arial"/>
          <w:color w:val="333333"/>
          <w:sz w:val="25"/>
          <w:szCs w:val="25"/>
          <w:lang w:eastAsia="en-IE"/>
        </w:rPr>
        <w:t> and </w:t>
      </w:r>
      <w:hyperlink r:id="rId19" w:history="1">
        <w:r w:rsidRPr="004218CC">
          <w:rPr>
            <w:rFonts w:ascii="Arial" w:eastAsia="Times New Roman" w:hAnsi="Arial" w:cs="Arial"/>
            <w:color w:val="1565C0"/>
            <w:sz w:val="25"/>
            <w:szCs w:val="25"/>
            <w:u w:val="single"/>
            <w:lang w:eastAsia="en-IE"/>
          </w:rPr>
          <w:t>eap</w:t>
        </w:r>
      </w:hyperlink>
      <w:r w:rsidRPr="004218CC">
        <w:rPr>
          <w:rFonts w:ascii="Arial" w:eastAsia="Times New Roman" w:hAnsi="Arial" w:cs="Arial"/>
          <w:color w:val="333333"/>
          <w:sz w:val="25"/>
          <w:szCs w:val="25"/>
          <w:lang w:eastAsia="en-IE"/>
        </w:rPr>
        <w:t> (Enterprise Architecture format)</w:t>
      </w:r>
    </w:p>
    <w:p w14:paraId="015DD780"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pict w14:anchorId="2B62204D">
          <v:rect id="_x0000_i1026" style="width:0;height:0" o:hralign="center" o:hrstd="t" o:hr="t" fillcolor="#a0a0a0" stroked="f"/>
        </w:pict>
      </w:r>
    </w:p>
    <w:p w14:paraId="0820EBBF"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The Glossaries for the following entities can be downloaded via the following links:</w:t>
      </w:r>
    </w:p>
    <w:p w14:paraId="7200B23C" w14:textId="77777777" w:rsidR="004218CC" w:rsidRPr="004218CC" w:rsidRDefault="004218CC" w:rsidP="004218CC">
      <w:pPr>
        <w:numPr>
          <w:ilvl w:val="0"/>
          <w:numId w:val="9"/>
        </w:numPr>
        <w:shd w:val="clear" w:color="auto" w:fill="FFFFFF"/>
        <w:spacing w:after="0" w:line="240" w:lineRule="auto"/>
        <w:rPr>
          <w:rFonts w:ascii="Arial" w:eastAsia="Times New Roman" w:hAnsi="Arial" w:cs="Arial"/>
          <w:color w:val="333333"/>
          <w:sz w:val="25"/>
          <w:szCs w:val="25"/>
          <w:lang w:eastAsia="en-IE"/>
        </w:rPr>
      </w:pPr>
      <w:hyperlink r:id="rId20" w:history="1">
        <w:r w:rsidRPr="004218CC">
          <w:rPr>
            <w:rFonts w:ascii="Arial" w:eastAsia="Times New Roman" w:hAnsi="Arial" w:cs="Arial"/>
            <w:color w:val="1565C0"/>
            <w:sz w:val="25"/>
            <w:szCs w:val="25"/>
            <w:u w:val="single"/>
            <w:lang w:eastAsia="en-IE"/>
          </w:rPr>
          <w:t>The eCore Glossary</w:t>
        </w:r>
      </w:hyperlink>
      <w:r w:rsidRPr="004218CC">
        <w:rPr>
          <w:rFonts w:ascii="Arial" w:eastAsia="Times New Roman" w:hAnsi="Arial" w:cs="Arial"/>
          <w:color w:val="333333"/>
          <w:sz w:val="25"/>
          <w:szCs w:val="25"/>
          <w:lang w:eastAsia="en-IE"/>
        </w:rPr>
        <w:t> can be viewed </w:t>
      </w:r>
      <w:hyperlink r:id="rId21" w:history="1">
        <w:r w:rsidRPr="004218CC">
          <w:rPr>
            <w:rFonts w:ascii="Arial" w:eastAsia="Times New Roman" w:hAnsi="Arial" w:cs="Arial"/>
            <w:color w:val="1565C0"/>
            <w:sz w:val="25"/>
            <w:szCs w:val="25"/>
            <w:u w:val="single"/>
            <w:lang w:eastAsia="en-IE"/>
          </w:rPr>
          <w:t>here</w:t>
        </w:r>
      </w:hyperlink>
    </w:p>
    <w:p w14:paraId="1FC2A7D0" w14:textId="77777777" w:rsidR="004218CC" w:rsidRPr="004218CC" w:rsidRDefault="004218CC" w:rsidP="004218CC">
      <w:pPr>
        <w:numPr>
          <w:ilvl w:val="0"/>
          <w:numId w:val="9"/>
        </w:numPr>
        <w:shd w:val="clear" w:color="auto" w:fill="FFFFFF"/>
        <w:spacing w:after="0" w:line="240" w:lineRule="auto"/>
        <w:rPr>
          <w:rFonts w:ascii="Arial" w:eastAsia="Times New Roman" w:hAnsi="Arial" w:cs="Arial"/>
          <w:color w:val="333333"/>
          <w:sz w:val="25"/>
          <w:szCs w:val="25"/>
          <w:lang w:eastAsia="en-IE"/>
        </w:rPr>
      </w:pPr>
      <w:hyperlink r:id="rId22" w:history="1">
        <w:r w:rsidRPr="004218CC">
          <w:rPr>
            <w:rFonts w:ascii="Arial" w:eastAsia="Times New Roman" w:hAnsi="Arial" w:cs="Arial"/>
            <w:color w:val="1565C0"/>
            <w:sz w:val="25"/>
            <w:szCs w:val="25"/>
            <w:u w:val="single"/>
            <w:lang w:eastAsia="en-IE"/>
          </w:rPr>
          <w:t>The eCatalogue Glossary</w:t>
        </w:r>
      </w:hyperlink>
      <w:r w:rsidRPr="004218CC">
        <w:rPr>
          <w:rFonts w:ascii="Arial" w:eastAsia="Times New Roman" w:hAnsi="Arial" w:cs="Arial"/>
          <w:color w:val="333333"/>
          <w:sz w:val="25"/>
          <w:szCs w:val="25"/>
          <w:lang w:eastAsia="en-IE"/>
        </w:rPr>
        <w:t> can be viewed </w:t>
      </w:r>
      <w:hyperlink r:id="rId23" w:history="1">
        <w:r w:rsidRPr="004218CC">
          <w:rPr>
            <w:rFonts w:ascii="Arial" w:eastAsia="Times New Roman" w:hAnsi="Arial" w:cs="Arial"/>
            <w:color w:val="1565C0"/>
            <w:sz w:val="25"/>
            <w:szCs w:val="25"/>
            <w:u w:val="single"/>
            <w:lang w:eastAsia="en-IE"/>
          </w:rPr>
          <w:t>here</w:t>
        </w:r>
      </w:hyperlink>
    </w:p>
    <w:p w14:paraId="09ACAA1C" w14:textId="77777777" w:rsidR="004218CC" w:rsidRPr="004218CC" w:rsidRDefault="004218CC" w:rsidP="004218CC">
      <w:pPr>
        <w:numPr>
          <w:ilvl w:val="0"/>
          <w:numId w:val="9"/>
        </w:numPr>
        <w:shd w:val="clear" w:color="auto" w:fill="FFFFFF"/>
        <w:spacing w:after="0" w:line="240" w:lineRule="auto"/>
        <w:rPr>
          <w:rFonts w:ascii="Arial" w:eastAsia="Times New Roman" w:hAnsi="Arial" w:cs="Arial"/>
          <w:color w:val="333333"/>
          <w:sz w:val="25"/>
          <w:szCs w:val="25"/>
          <w:lang w:eastAsia="en-IE"/>
        </w:rPr>
      </w:pPr>
      <w:hyperlink r:id="rId24" w:history="1">
        <w:r w:rsidRPr="004218CC">
          <w:rPr>
            <w:rFonts w:ascii="Arial" w:eastAsia="Times New Roman" w:hAnsi="Arial" w:cs="Arial"/>
            <w:color w:val="1565C0"/>
            <w:sz w:val="25"/>
            <w:szCs w:val="25"/>
            <w:u w:val="single"/>
            <w:lang w:eastAsia="en-IE"/>
          </w:rPr>
          <w:t>The eNotice Glossary</w:t>
        </w:r>
      </w:hyperlink>
      <w:r w:rsidRPr="004218CC">
        <w:rPr>
          <w:rFonts w:ascii="Arial" w:eastAsia="Times New Roman" w:hAnsi="Arial" w:cs="Arial"/>
          <w:color w:val="333333"/>
          <w:sz w:val="25"/>
          <w:szCs w:val="25"/>
          <w:lang w:eastAsia="en-IE"/>
        </w:rPr>
        <w:t> can be viewed </w:t>
      </w:r>
      <w:hyperlink r:id="rId25" w:history="1">
        <w:r w:rsidRPr="004218CC">
          <w:rPr>
            <w:rFonts w:ascii="Arial" w:eastAsia="Times New Roman" w:hAnsi="Arial" w:cs="Arial"/>
            <w:color w:val="1565C0"/>
            <w:sz w:val="25"/>
            <w:szCs w:val="25"/>
            <w:u w:val="single"/>
            <w:lang w:eastAsia="en-IE"/>
          </w:rPr>
          <w:t>here</w:t>
        </w:r>
      </w:hyperlink>
    </w:p>
    <w:p w14:paraId="4006BBF4" w14:textId="77777777" w:rsidR="004218CC" w:rsidRPr="004218CC" w:rsidRDefault="004218CC" w:rsidP="004218CC">
      <w:pPr>
        <w:numPr>
          <w:ilvl w:val="0"/>
          <w:numId w:val="9"/>
        </w:numPr>
        <w:shd w:val="clear" w:color="auto" w:fill="FFFFFF"/>
        <w:spacing w:after="0" w:line="240" w:lineRule="auto"/>
        <w:rPr>
          <w:rFonts w:ascii="Arial" w:eastAsia="Times New Roman" w:hAnsi="Arial" w:cs="Arial"/>
          <w:color w:val="333333"/>
          <w:sz w:val="25"/>
          <w:szCs w:val="25"/>
          <w:lang w:eastAsia="en-IE"/>
        </w:rPr>
      </w:pPr>
      <w:hyperlink r:id="rId26" w:history="1">
        <w:r w:rsidRPr="004218CC">
          <w:rPr>
            <w:rFonts w:ascii="Arial" w:eastAsia="Times New Roman" w:hAnsi="Arial" w:cs="Arial"/>
            <w:color w:val="1565C0"/>
            <w:sz w:val="25"/>
            <w:szCs w:val="25"/>
            <w:u w:val="single"/>
            <w:lang w:eastAsia="en-IE"/>
          </w:rPr>
          <w:t>The eOrdering Glossary</w:t>
        </w:r>
      </w:hyperlink>
      <w:r w:rsidRPr="004218CC">
        <w:rPr>
          <w:rFonts w:ascii="Arial" w:eastAsia="Times New Roman" w:hAnsi="Arial" w:cs="Arial"/>
          <w:color w:val="333333"/>
          <w:sz w:val="25"/>
          <w:szCs w:val="25"/>
          <w:lang w:eastAsia="en-IE"/>
        </w:rPr>
        <w:t> can be viewed </w:t>
      </w:r>
      <w:hyperlink r:id="rId27" w:history="1">
        <w:r w:rsidRPr="004218CC">
          <w:rPr>
            <w:rFonts w:ascii="Arial" w:eastAsia="Times New Roman" w:hAnsi="Arial" w:cs="Arial"/>
            <w:color w:val="1565C0"/>
            <w:sz w:val="25"/>
            <w:szCs w:val="25"/>
            <w:u w:val="single"/>
            <w:lang w:eastAsia="en-IE"/>
          </w:rPr>
          <w:t>here</w:t>
        </w:r>
      </w:hyperlink>
    </w:p>
    <w:p w14:paraId="5D6559EE" w14:textId="77777777" w:rsidR="004218CC" w:rsidRPr="004218CC" w:rsidRDefault="004218CC" w:rsidP="004218CC">
      <w:pPr>
        <w:numPr>
          <w:ilvl w:val="0"/>
          <w:numId w:val="9"/>
        </w:numPr>
        <w:shd w:val="clear" w:color="auto" w:fill="FFFFFF"/>
        <w:spacing w:after="0" w:line="240" w:lineRule="auto"/>
        <w:rPr>
          <w:rFonts w:ascii="Arial" w:eastAsia="Times New Roman" w:hAnsi="Arial" w:cs="Arial"/>
          <w:color w:val="333333"/>
          <w:sz w:val="25"/>
          <w:szCs w:val="25"/>
          <w:lang w:eastAsia="en-IE"/>
        </w:rPr>
      </w:pPr>
      <w:hyperlink r:id="rId28" w:history="1">
        <w:r w:rsidRPr="004218CC">
          <w:rPr>
            <w:rFonts w:ascii="Arial" w:eastAsia="Times New Roman" w:hAnsi="Arial" w:cs="Arial"/>
            <w:color w:val="1565C0"/>
            <w:sz w:val="25"/>
            <w:szCs w:val="25"/>
            <w:u w:val="single"/>
            <w:lang w:eastAsia="en-IE"/>
          </w:rPr>
          <w:t>The ePO Combined Glossary</w:t>
        </w:r>
      </w:hyperlink>
      <w:r w:rsidRPr="004218CC">
        <w:rPr>
          <w:rFonts w:ascii="Arial" w:eastAsia="Times New Roman" w:hAnsi="Arial" w:cs="Arial"/>
          <w:color w:val="333333"/>
          <w:sz w:val="25"/>
          <w:szCs w:val="25"/>
          <w:lang w:eastAsia="en-IE"/>
        </w:rPr>
        <w:t> can be viewed </w:t>
      </w:r>
      <w:hyperlink r:id="rId29" w:history="1">
        <w:r w:rsidRPr="004218CC">
          <w:rPr>
            <w:rFonts w:ascii="Arial" w:eastAsia="Times New Roman" w:hAnsi="Arial" w:cs="Arial"/>
            <w:color w:val="1565C0"/>
            <w:sz w:val="25"/>
            <w:szCs w:val="25"/>
            <w:u w:val="single"/>
            <w:lang w:eastAsia="en-IE"/>
          </w:rPr>
          <w:t>here</w:t>
        </w:r>
      </w:hyperlink>
    </w:p>
    <w:p w14:paraId="1437D495"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The modular structure of the ePO to makes maintaining the model easier.</w:t>
      </w:r>
    </w:p>
    <w:p w14:paraId="3CE318CB" w14:textId="5D8ED716"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noProof/>
          <w:color w:val="333333"/>
          <w:sz w:val="25"/>
          <w:szCs w:val="25"/>
          <w:lang w:eastAsia="en-IE"/>
        </w:rPr>
        <w:drawing>
          <wp:inline distT="0" distB="0" distL="0" distR="0" wp14:anchorId="6E7DE457" wp14:editId="3FEF61FC">
            <wp:extent cx="1247140" cy="914400"/>
            <wp:effectExtent l="0" t="0" r="0" b="0"/>
            <wp:docPr id="14" name="Picture 14" descr="bu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s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47140" cy="914400"/>
                    </a:xfrm>
                    <a:prstGeom prst="rect">
                      <a:avLst/>
                    </a:prstGeom>
                    <a:noFill/>
                    <a:ln>
                      <a:noFill/>
                    </a:ln>
                  </pic:spPr>
                </pic:pic>
              </a:graphicData>
            </a:graphic>
          </wp:inline>
        </w:drawing>
      </w:r>
    </w:p>
    <w:p w14:paraId="6F3AF437"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i/>
          <w:iCs/>
          <w:color w:val="333333"/>
          <w:sz w:val="25"/>
          <w:szCs w:val="25"/>
          <w:lang w:eastAsia="en-IE"/>
        </w:rPr>
        <w:t>Figure 2. Modular approach of ePO (work in progress)</w:t>
      </w:r>
    </w:p>
    <w:p w14:paraId="43B7E554" w14:textId="77777777" w:rsidR="004218CC" w:rsidRPr="004218CC" w:rsidRDefault="004218CC" w:rsidP="004218CC">
      <w:pPr>
        <w:pBdr>
          <w:bottom w:val="single" w:sz="6" w:space="0" w:color="E1E1E1"/>
        </w:pBdr>
        <w:shd w:val="clear" w:color="auto" w:fill="FFFFFF"/>
        <w:spacing w:before="100" w:beforeAutospacing="1" w:after="100" w:afterAutospacing="1" w:line="240" w:lineRule="auto"/>
        <w:outlineLvl w:val="1"/>
        <w:rPr>
          <w:rFonts w:ascii="Arial" w:eastAsia="Times New Roman" w:hAnsi="Arial" w:cs="Arial"/>
          <w:color w:val="2C862D"/>
          <w:sz w:val="36"/>
          <w:szCs w:val="36"/>
          <w:lang w:eastAsia="en-IE"/>
        </w:rPr>
      </w:pPr>
      <w:r w:rsidRPr="004218CC">
        <w:rPr>
          <w:rFonts w:ascii="Arial" w:eastAsia="Times New Roman" w:hAnsi="Arial" w:cs="Arial"/>
          <w:color w:val="2C862D"/>
          <w:sz w:val="36"/>
          <w:szCs w:val="36"/>
          <w:lang w:eastAsia="en-IE"/>
        </w:rPr>
        <w:t>8. Formal change management of the eProcurement Ontology</w:t>
      </w:r>
    </w:p>
    <w:p w14:paraId="00E5B165" w14:textId="42C2C845"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The </w:t>
      </w:r>
      <w:hyperlink r:id="rId31" w:history="1">
        <w:r w:rsidRPr="004218CC">
          <w:rPr>
            <w:rFonts w:ascii="Arial" w:eastAsia="Times New Roman" w:hAnsi="Arial" w:cs="Arial"/>
            <w:color w:val="1565C0"/>
            <w:sz w:val="25"/>
            <w:szCs w:val="25"/>
            <w:u w:val="single"/>
            <w:lang w:eastAsia="en-IE"/>
          </w:rPr>
          <w:t>EU’s Semic support site</w:t>
        </w:r>
      </w:hyperlink>
      <w:r w:rsidRPr="004218CC">
        <w:rPr>
          <w:rFonts w:ascii="Arial" w:eastAsia="Times New Roman" w:hAnsi="Arial" w:cs="Arial"/>
          <w:color w:val="333333"/>
          <w:sz w:val="25"/>
          <w:szCs w:val="25"/>
          <w:lang w:eastAsia="en-IE"/>
        </w:rPr>
        <w:t> contains information on a number of core vocabularies in the EU, as well as the services and activities around them, which include change management processes and procedures. The approach for change management is explained in the </w:t>
      </w:r>
      <w:hyperlink r:id="rId32" w:history="1">
        <w:r w:rsidRPr="004218CC">
          <w:rPr>
            <w:rFonts w:ascii="Arial" w:eastAsia="Times New Roman" w:hAnsi="Arial" w:cs="Arial"/>
            <w:color w:val="1565C0"/>
            <w:sz w:val="25"/>
            <w:szCs w:val="25"/>
            <w:u w:val="single"/>
            <w:lang w:eastAsia="en-IE"/>
          </w:rPr>
          <w:t>Description of a change management release and publication process for structural metadata specifications developed by the ISA Programme</w:t>
        </w:r>
      </w:hyperlink>
      <w:r w:rsidRPr="004218CC">
        <w:rPr>
          <w:rFonts w:ascii="Arial" w:eastAsia="Times New Roman" w:hAnsi="Arial" w:cs="Arial"/>
          <w:color w:val="333333"/>
          <w:sz w:val="25"/>
          <w:szCs w:val="25"/>
          <w:lang w:eastAsia="en-IE"/>
        </w:rPr>
        <w:t>, also summarised for the e</w:t>
      </w:r>
      <w:r w:rsidR="00AD33A5">
        <w:rPr>
          <w:rFonts w:ascii="Arial" w:eastAsia="Times New Roman" w:hAnsi="Arial" w:cs="Arial"/>
          <w:color w:val="333333"/>
          <w:sz w:val="25"/>
          <w:szCs w:val="25"/>
          <w:lang w:eastAsia="en-IE"/>
        </w:rPr>
        <w:t>P</w:t>
      </w:r>
      <w:r w:rsidRPr="004218CC">
        <w:rPr>
          <w:rFonts w:ascii="Arial" w:eastAsia="Times New Roman" w:hAnsi="Arial" w:cs="Arial"/>
          <w:color w:val="333333"/>
          <w:sz w:val="25"/>
          <w:szCs w:val="25"/>
          <w:lang w:eastAsia="en-IE"/>
        </w:rPr>
        <w:t>rocurement ontology in chapter 4.3 of the </w:t>
      </w:r>
      <w:hyperlink r:id="rId33" w:history="1">
        <w:r w:rsidRPr="004218CC">
          <w:rPr>
            <w:rFonts w:ascii="Arial" w:eastAsia="Times New Roman" w:hAnsi="Arial" w:cs="Arial"/>
            <w:color w:val="1565C0"/>
            <w:sz w:val="25"/>
            <w:szCs w:val="25"/>
            <w:u w:val="single"/>
            <w:lang w:eastAsia="en-IE"/>
          </w:rPr>
          <w:t>Project Charter Document</w:t>
        </w:r>
      </w:hyperlink>
    </w:p>
    <w:p w14:paraId="06D3160F"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This document formalises how changes to the specifications of structural metadata developed by the ISA Programme are managed and how new releases are published. According to the definitions followed by the ISA Programme, structural metadata includes data models (e.g. </w:t>
      </w:r>
      <w:hyperlink r:id="rId34" w:history="1">
        <w:r w:rsidRPr="004218CC">
          <w:rPr>
            <w:rFonts w:ascii="Arial" w:eastAsia="Times New Roman" w:hAnsi="Arial" w:cs="Arial"/>
            <w:color w:val="1565C0"/>
            <w:sz w:val="25"/>
            <w:szCs w:val="25"/>
            <w:u w:val="single"/>
            <w:lang w:eastAsia="en-IE"/>
          </w:rPr>
          <w:t>DCAT application profile for data portals in Europe</w:t>
        </w:r>
      </w:hyperlink>
      <w:r w:rsidRPr="004218CC">
        <w:rPr>
          <w:rFonts w:ascii="Arial" w:eastAsia="Times New Roman" w:hAnsi="Arial" w:cs="Arial"/>
          <w:color w:val="333333"/>
          <w:sz w:val="25"/>
          <w:szCs w:val="25"/>
          <w:lang w:eastAsia="en-IE"/>
        </w:rPr>
        <w:t> and reference data).</w:t>
      </w:r>
    </w:p>
    <w:p w14:paraId="6B01F0ED"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This change management process has the following characteristics:</w:t>
      </w:r>
    </w:p>
    <w:p w14:paraId="44849145" w14:textId="1663D3CF" w:rsidR="004218CC" w:rsidRPr="004218CC" w:rsidRDefault="004218CC" w:rsidP="004218CC">
      <w:pPr>
        <w:numPr>
          <w:ilvl w:val="0"/>
          <w:numId w:val="10"/>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Openness: </w:t>
      </w:r>
      <w:r w:rsidR="00AD33A5">
        <w:rPr>
          <w:rFonts w:ascii="Arial" w:eastAsia="Times New Roman" w:hAnsi="Arial" w:cs="Arial"/>
          <w:color w:val="333333"/>
          <w:sz w:val="25"/>
          <w:szCs w:val="25"/>
          <w:lang w:eastAsia="en-IE"/>
        </w:rPr>
        <w:t>F</w:t>
      </w:r>
      <w:r w:rsidRPr="004218CC">
        <w:rPr>
          <w:rFonts w:ascii="Arial" w:eastAsia="Times New Roman" w:hAnsi="Arial" w:cs="Arial"/>
          <w:color w:val="333333"/>
          <w:sz w:val="25"/>
          <w:szCs w:val="25"/>
          <w:lang w:eastAsia="en-IE"/>
        </w:rPr>
        <w:t>or public administrations to rely on specifications of structural metadata developed by the ISA Programme, the openness of change management is a key</w:t>
      </w:r>
      <w:r w:rsidR="00A453BD">
        <w:rPr>
          <w:rFonts w:ascii="Arial" w:eastAsia="Times New Roman" w:hAnsi="Arial" w:cs="Arial"/>
          <w:color w:val="333333"/>
          <w:sz w:val="25"/>
          <w:szCs w:val="25"/>
          <w:lang w:eastAsia="en-IE"/>
        </w:rPr>
        <w:t>.</w:t>
      </w:r>
      <w:r w:rsidRPr="004218CC">
        <w:rPr>
          <w:rFonts w:ascii="Arial" w:eastAsia="Times New Roman" w:hAnsi="Arial" w:cs="Arial"/>
          <w:color w:val="333333"/>
          <w:sz w:val="25"/>
          <w:szCs w:val="25"/>
          <w:lang w:eastAsia="en-IE"/>
        </w:rPr>
        <w:t xml:space="preserve"> </w:t>
      </w:r>
      <w:r w:rsidR="00A453BD">
        <w:rPr>
          <w:rFonts w:ascii="Arial" w:eastAsia="Times New Roman" w:hAnsi="Arial" w:cs="Arial"/>
          <w:color w:val="333333"/>
          <w:sz w:val="25"/>
          <w:szCs w:val="25"/>
          <w:lang w:eastAsia="en-IE"/>
        </w:rPr>
        <w:t>O</w:t>
      </w:r>
      <w:r w:rsidRPr="004218CC">
        <w:rPr>
          <w:rFonts w:ascii="Arial" w:eastAsia="Times New Roman" w:hAnsi="Arial" w:cs="Arial"/>
          <w:color w:val="333333"/>
          <w:sz w:val="25"/>
          <w:szCs w:val="25"/>
          <w:lang w:eastAsia="en-IE"/>
        </w:rPr>
        <w:t>penness is also a key assessment criterion in the Common Assessment Method of Standards and Specifications. Openness means that requests for changes can be submitted by any stakeholder and that the analysis and decisions taken are logged in a transparent manner. An open change management process improves the quality of the specification.</w:t>
      </w:r>
    </w:p>
    <w:p w14:paraId="2CC5EC25" w14:textId="77777777" w:rsidR="004218CC" w:rsidRPr="004218CC" w:rsidRDefault="004218CC" w:rsidP="004218CC">
      <w:pPr>
        <w:numPr>
          <w:ilvl w:val="0"/>
          <w:numId w:val="10"/>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lastRenderedPageBreak/>
        <w:t>Controlled change: Public administrations that use structural metadata or implement specifications of structural metadata developed by the ISA Programme must not be negatively impacted by unexpected changes to these specifications. A release schedule must be established, allowing changes to take place in a stepwise and traceable manner. New releases should also be versioned consistently.</w:t>
      </w:r>
    </w:p>
    <w:p w14:paraId="40010662"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The Change Management process is based on generic change and release management processes in ITILv3 and the generic </w:t>
      </w:r>
      <w:hyperlink r:id="rId35" w:history="1">
        <w:r w:rsidRPr="004218CC">
          <w:rPr>
            <w:rFonts w:ascii="Arial" w:eastAsia="Times New Roman" w:hAnsi="Arial" w:cs="Arial"/>
            <w:color w:val="1565C0"/>
            <w:sz w:val="25"/>
            <w:szCs w:val="25"/>
            <w:u w:val="single"/>
            <w:lang w:eastAsia="en-IE"/>
          </w:rPr>
          <w:t>Methodology and tools for Structural Metadata Management and Governance</w:t>
        </w:r>
      </w:hyperlink>
    </w:p>
    <w:p w14:paraId="025EA743" w14:textId="77777777" w:rsidR="004218CC" w:rsidRPr="004218CC" w:rsidRDefault="004218CC" w:rsidP="004218CC">
      <w:pPr>
        <w:pBdr>
          <w:bottom w:val="single" w:sz="6" w:space="0" w:color="E1E1E1"/>
        </w:pBdr>
        <w:shd w:val="clear" w:color="auto" w:fill="FFFFFF"/>
        <w:spacing w:before="100" w:beforeAutospacing="1" w:after="100" w:afterAutospacing="1" w:line="240" w:lineRule="auto"/>
        <w:outlineLvl w:val="1"/>
        <w:rPr>
          <w:rFonts w:ascii="Arial" w:eastAsia="Times New Roman" w:hAnsi="Arial" w:cs="Arial"/>
          <w:color w:val="2C862D"/>
          <w:sz w:val="36"/>
          <w:szCs w:val="36"/>
          <w:lang w:eastAsia="en-IE"/>
        </w:rPr>
      </w:pPr>
      <w:r w:rsidRPr="004218CC">
        <w:rPr>
          <w:rFonts w:ascii="Arial" w:eastAsia="Times New Roman" w:hAnsi="Arial" w:cs="Arial"/>
          <w:color w:val="2C862D"/>
          <w:sz w:val="36"/>
          <w:szCs w:val="36"/>
          <w:lang w:eastAsia="en-IE"/>
        </w:rPr>
        <w:t>9. Source Management</w:t>
      </w:r>
    </w:p>
    <w:p w14:paraId="044357A9"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Best practices, i.e., the use of a version-controlled repository (GitHub) and tool (Git), are employed for the development of the ontology. A master/ main branch is used as the source from which code is published. To make changes to the model, development is done on temporary branches using tags. After validation, the new branch is merged with the main/ master.</w:t>
      </w:r>
    </w:p>
    <w:p w14:paraId="2686A938" w14:textId="636B33D4"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noProof/>
          <w:color w:val="333333"/>
          <w:sz w:val="25"/>
          <w:szCs w:val="25"/>
          <w:lang w:eastAsia="en-IE"/>
        </w:rPr>
        <w:drawing>
          <wp:inline distT="0" distB="0" distL="0" distR="0" wp14:anchorId="6EADCA8C" wp14:editId="3EBC9349">
            <wp:extent cx="2686050" cy="2788920"/>
            <wp:effectExtent l="0" t="0" r="0" b="0"/>
            <wp:docPr id="13" name="Picture 13" descr="bu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us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86050" cy="2788920"/>
                    </a:xfrm>
                    <a:prstGeom prst="rect">
                      <a:avLst/>
                    </a:prstGeom>
                    <a:noFill/>
                    <a:ln>
                      <a:noFill/>
                    </a:ln>
                  </pic:spPr>
                </pic:pic>
              </a:graphicData>
            </a:graphic>
          </wp:inline>
        </w:drawing>
      </w:r>
    </w:p>
    <w:p w14:paraId="17168402"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i/>
          <w:iCs/>
          <w:color w:val="333333"/>
          <w:sz w:val="25"/>
          <w:szCs w:val="25"/>
          <w:lang w:eastAsia="en-IE"/>
        </w:rPr>
        <w:t>Figure 3. Source management methodology</w:t>
      </w:r>
    </w:p>
    <w:p w14:paraId="55D2ED92" w14:textId="77777777" w:rsidR="004218CC" w:rsidRPr="004218CC" w:rsidRDefault="004218CC" w:rsidP="004218CC">
      <w:pPr>
        <w:pBdr>
          <w:bottom w:val="single" w:sz="6" w:space="0" w:color="E1E1E1"/>
        </w:pBdr>
        <w:shd w:val="clear" w:color="auto" w:fill="FFFFFF"/>
        <w:spacing w:before="100" w:beforeAutospacing="1" w:after="100" w:afterAutospacing="1" w:line="240" w:lineRule="auto"/>
        <w:outlineLvl w:val="1"/>
        <w:rPr>
          <w:rFonts w:ascii="Arial" w:eastAsia="Times New Roman" w:hAnsi="Arial" w:cs="Arial"/>
          <w:color w:val="2C862D"/>
          <w:sz w:val="36"/>
          <w:szCs w:val="36"/>
          <w:lang w:eastAsia="en-IE"/>
        </w:rPr>
      </w:pPr>
      <w:r w:rsidRPr="004218CC">
        <w:rPr>
          <w:rFonts w:ascii="Arial" w:eastAsia="Times New Roman" w:hAnsi="Arial" w:cs="Arial"/>
          <w:color w:val="2C862D"/>
          <w:sz w:val="36"/>
          <w:szCs w:val="36"/>
          <w:lang w:eastAsia="en-IE"/>
        </w:rPr>
        <w:t>10. Other Rules and Scope</w:t>
      </w:r>
    </w:p>
    <w:p w14:paraId="17F0DC03"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Additional rules the Ontology development is based on:</w:t>
      </w:r>
    </w:p>
    <w:p w14:paraId="0E351258" w14:textId="77777777" w:rsidR="004218CC" w:rsidRPr="004218CC" w:rsidRDefault="004218CC" w:rsidP="004218CC">
      <w:pPr>
        <w:numPr>
          <w:ilvl w:val="0"/>
          <w:numId w:val="11"/>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Using an upper-level ontology as an anchor and deciding the appropriate underpinning, ontological commitment, and level of abstraction (the upper model is not included in the final ontology)</w:t>
      </w:r>
    </w:p>
    <w:p w14:paraId="250D76BD" w14:textId="21643393" w:rsidR="004218CC" w:rsidRPr="004218CC" w:rsidRDefault="004218CC" w:rsidP="004218CC">
      <w:pPr>
        <w:numPr>
          <w:ilvl w:val="0"/>
          <w:numId w:val="11"/>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Modelling principles </w:t>
      </w:r>
      <w:r w:rsidR="00A453BD">
        <w:rPr>
          <w:rFonts w:ascii="Arial" w:eastAsia="Times New Roman" w:hAnsi="Arial" w:cs="Arial"/>
          <w:color w:val="333333"/>
          <w:sz w:val="25"/>
          <w:szCs w:val="25"/>
          <w:lang w:eastAsia="en-IE"/>
        </w:rPr>
        <w:t xml:space="preserve">that are </w:t>
      </w:r>
      <w:r w:rsidRPr="004218CC">
        <w:rPr>
          <w:rFonts w:ascii="Arial" w:eastAsia="Times New Roman" w:hAnsi="Arial" w:cs="Arial"/>
          <w:color w:val="333333"/>
          <w:sz w:val="25"/>
          <w:szCs w:val="25"/>
          <w:lang w:eastAsia="en-IE"/>
        </w:rPr>
        <w:t>set in place and applied consistently, i.e., wrt naming, relation directions, design patterns applied, etc.</w:t>
      </w:r>
    </w:p>
    <w:p w14:paraId="1090F00D" w14:textId="1C1B62C6" w:rsidR="004218CC" w:rsidRPr="004218CC" w:rsidRDefault="004218CC" w:rsidP="004218CC">
      <w:pPr>
        <w:numPr>
          <w:ilvl w:val="0"/>
          <w:numId w:val="11"/>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The scope set to include both the concepts in the current TED standard forms (non-electronic) and those from the eForms. </w:t>
      </w:r>
    </w:p>
    <w:p w14:paraId="2355EFD3" w14:textId="77777777" w:rsidR="004218CC" w:rsidRPr="004218CC" w:rsidRDefault="004218CC" w:rsidP="004218CC">
      <w:pPr>
        <w:numPr>
          <w:ilvl w:val="0"/>
          <w:numId w:val="11"/>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One goal for ePO is that all eForms business terms (BT) are found somehow, somewhere in the ontology. This means that BTs become attributes of a class or relations (predicates).</w:t>
      </w:r>
    </w:p>
    <w:p w14:paraId="32DE47F9" w14:textId="75AF0F58"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noProof/>
          <w:color w:val="333333"/>
          <w:sz w:val="25"/>
          <w:szCs w:val="25"/>
          <w:lang w:eastAsia="en-IE"/>
        </w:rPr>
        <w:lastRenderedPageBreak/>
        <w:drawing>
          <wp:inline distT="0" distB="0" distL="0" distR="0" wp14:anchorId="1C406143" wp14:editId="5805E856">
            <wp:extent cx="5731510" cy="2065020"/>
            <wp:effectExtent l="0" t="0" r="2540" b="0"/>
            <wp:docPr id="12" name="Picture 12" descr="bu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s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065020"/>
                    </a:xfrm>
                    <a:prstGeom prst="rect">
                      <a:avLst/>
                    </a:prstGeom>
                    <a:noFill/>
                    <a:ln>
                      <a:noFill/>
                    </a:ln>
                  </pic:spPr>
                </pic:pic>
              </a:graphicData>
            </a:graphic>
          </wp:inline>
        </w:drawing>
      </w:r>
    </w:p>
    <w:p w14:paraId="147BD887"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i/>
          <w:iCs/>
          <w:color w:val="333333"/>
          <w:sz w:val="25"/>
          <w:szCs w:val="25"/>
          <w:lang w:eastAsia="en-IE"/>
        </w:rPr>
        <w:t>Figure 4. eForms coverage</w:t>
      </w:r>
    </w:p>
    <w:p w14:paraId="6E2E67F1" w14:textId="77777777" w:rsidR="004218CC" w:rsidRPr="004218CC" w:rsidRDefault="004218CC" w:rsidP="004218CC">
      <w:pPr>
        <w:pBdr>
          <w:bottom w:val="single" w:sz="6" w:space="0" w:color="E1E1E1"/>
        </w:pBdr>
        <w:shd w:val="clear" w:color="auto" w:fill="FFFFFF"/>
        <w:spacing w:before="100" w:beforeAutospacing="1" w:after="100" w:afterAutospacing="1" w:line="240" w:lineRule="auto"/>
        <w:outlineLvl w:val="1"/>
        <w:rPr>
          <w:rFonts w:ascii="Arial" w:eastAsia="Times New Roman" w:hAnsi="Arial" w:cs="Arial"/>
          <w:color w:val="2C862D"/>
          <w:sz w:val="36"/>
          <w:szCs w:val="36"/>
          <w:lang w:eastAsia="en-IE"/>
        </w:rPr>
      </w:pPr>
      <w:r w:rsidRPr="004218CC">
        <w:rPr>
          <w:rFonts w:ascii="Arial" w:eastAsia="Times New Roman" w:hAnsi="Arial" w:cs="Arial"/>
          <w:color w:val="2C862D"/>
          <w:sz w:val="36"/>
          <w:szCs w:val="36"/>
          <w:lang w:eastAsia="en-IE"/>
        </w:rPr>
        <w:t>11. The Evolution of the eProcurement Ontology</w:t>
      </w:r>
    </w:p>
    <w:p w14:paraId="05566B89"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The creation and maintenance of the ontology is a collaboration between the OP, programmers, working group members and other stakeholders. Meetings to discuss, agree and schedule changes to the ontology occur regularly.</w:t>
      </w:r>
    </w:p>
    <w:p w14:paraId="2D7CF989" w14:textId="77777777" w:rsidR="00A453BD"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Triggers for changes in the ontology might be: </w:t>
      </w:r>
    </w:p>
    <w:p w14:paraId="2C87F161" w14:textId="77777777" w:rsidR="00A453BD"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 Changes in law e.g., a change in the requirements for trade, in certain products, or from certain suppliers </w:t>
      </w:r>
    </w:p>
    <w:p w14:paraId="267DCB07" w14:textId="77777777" w:rsidR="00A453BD"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 Changes in the functionality of software modules using the eProcurement ontology </w:t>
      </w:r>
    </w:p>
    <w:p w14:paraId="084C1C2E" w14:textId="77777777" w:rsidR="00A453BD"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 Feedback from users (errors or suggestions) </w:t>
      </w:r>
    </w:p>
    <w:p w14:paraId="70FF84D1" w14:textId="77777777" w:rsidR="00A453BD"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 Discussion in the working group meetings </w:t>
      </w:r>
    </w:p>
    <w:p w14:paraId="63D25B1E" w14:textId="77777777" w:rsidR="00A453BD"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 Planned features in upcoming software releases </w:t>
      </w:r>
    </w:p>
    <w:p w14:paraId="5F68184C" w14:textId="15972E2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New initiatives by the EU to further their data related goals</w:t>
      </w:r>
    </w:p>
    <w:p w14:paraId="3778F7EC"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Changes in the ontology cannot be done in isolation from the applications that are based on them. This is where versioning protects the functionality of the last version for those still using it, while allowing those who wish to adopt the new version to do so. Both versions work in parallel for a time until legislation or other reason, e.g, withdrawal of technical support, forces users to upgrade their version.</w:t>
      </w:r>
    </w:p>
    <w:p w14:paraId="36CBEA2F" w14:textId="77777777" w:rsidR="004218CC" w:rsidRPr="004218CC" w:rsidRDefault="004218CC" w:rsidP="004218CC">
      <w:pPr>
        <w:pBdr>
          <w:bottom w:val="single" w:sz="6" w:space="0" w:color="E1E1E1"/>
        </w:pBdr>
        <w:shd w:val="clear" w:color="auto" w:fill="FFFFFF"/>
        <w:spacing w:before="100" w:beforeAutospacing="1" w:after="100" w:afterAutospacing="1" w:line="240" w:lineRule="auto"/>
        <w:outlineLvl w:val="1"/>
        <w:rPr>
          <w:rFonts w:ascii="Arial" w:eastAsia="Times New Roman" w:hAnsi="Arial" w:cs="Arial"/>
          <w:color w:val="2C862D"/>
          <w:sz w:val="36"/>
          <w:szCs w:val="36"/>
          <w:lang w:eastAsia="en-IE"/>
        </w:rPr>
      </w:pPr>
      <w:r w:rsidRPr="004218CC">
        <w:rPr>
          <w:rFonts w:ascii="Arial" w:eastAsia="Times New Roman" w:hAnsi="Arial" w:cs="Arial"/>
          <w:color w:val="2C862D"/>
          <w:sz w:val="36"/>
          <w:szCs w:val="36"/>
          <w:lang w:eastAsia="en-IE"/>
        </w:rPr>
        <w:t>12. The hierarchical nature of the model</w:t>
      </w:r>
    </w:p>
    <w:p w14:paraId="47E3D18F"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Having an upper level of definition is important and helpful. The example below shows how an agent is the higher or abstract level and person is a lower, and more concrete, level.</w:t>
      </w:r>
    </w:p>
    <w:p w14:paraId="09EB358B" w14:textId="7DD32F64"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noProof/>
          <w:color w:val="333333"/>
          <w:sz w:val="25"/>
          <w:szCs w:val="25"/>
          <w:lang w:eastAsia="en-IE"/>
        </w:rPr>
        <w:lastRenderedPageBreak/>
        <w:drawing>
          <wp:inline distT="0" distB="0" distL="0" distR="0" wp14:anchorId="6CDFF951" wp14:editId="17ADB3B0">
            <wp:extent cx="5731510" cy="4218940"/>
            <wp:effectExtent l="0" t="0" r="2540" b="0"/>
            <wp:docPr id="11" name="Picture 11" descr="bu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s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218940"/>
                    </a:xfrm>
                    <a:prstGeom prst="rect">
                      <a:avLst/>
                    </a:prstGeom>
                    <a:noFill/>
                    <a:ln>
                      <a:noFill/>
                    </a:ln>
                  </pic:spPr>
                </pic:pic>
              </a:graphicData>
            </a:graphic>
          </wp:inline>
        </w:drawing>
      </w:r>
    </w:p>
    <w:p w14:paraId="1F71B9C4"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i/>
          <w:iCs/>
          <w:color w:val="333333"/>
          <w:sz w:val="25"/>
          <w:szCs w:val="25"/>
          <w:lang w:eastAsia="en-IE"/>
        </w:rPr>
        <w:t>Figure 5. Upper-level organisation of ePO</w:t>
      </w:r>
    </w:p>
    <w:p w14:paraId="68F04461" w14:textId="5A2EC2F2"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The development of the eProcurement ontology is oriented by a </w:t>
      </w:r>
      <w:r w:rsidR="00A453BD" w:rsidRPr="004218CC">
        <w:rPr>
          <w:rFonts w:ascii="Arial" w:eastAsia="Times New Roman" w:hAnsi="Arial" w:cs="Arial"/>
          <w:color w:val="333333"/>
          <w:sz w:val="25"/>
          <w:szCs w:val="25"/>
          <w:lang w:eastAsia="en-IE"/>
        </w:rPr>
        <w:t>principle</w:t>
      </w:r>
      <w:r w:rsidR="00A453BD">
        <w:rPr>
          <w:rFonts w:ascii="Arial" w:eastAsia="Times New Roman" w:hAnsi="Arial" w:cs="Arial"/>
          <w:color w:val="333333"/>
          <w:sz w:val="25"/>
          <w:szCs w:val="25"/>
          <w:lang w:eastAsia="en-IE"/>
        </w:rPr>
        <w:t>-based</w:t>
      </w:r>
      <w:r w:rsidRPr="004218CC">
        <w:rPr>
          <w:rFonts w:ascii="Arial" w:eastAsia="Times New Roman" w:hAnsi="Arial" w:cs="Arial"/>
          <w:color w:val="333333"/>
          <w:sz w:val="25"/>
          <w:szCs w:val="25"/>
          <w:lang w:eastAsia="en-IE"/>
        </w:rPr>
        <w:t xml:space="preserve"> perspective. One example of a principle is that once something is created / instantiated it is not possible to modify it to something else completely different. (e.g.</w:t>
      </w:r>
      <w:r w:rsidR="00A453BD">
        <w:rPr>
          <w:rFonts w:ascii="Arial" w:eastAsia="Times New Roman" w:hAnsi="Arial" w:cs="Arial"/>
          <w:color w:val="333333"/>
          <w:sz w:val="25"/>
          <w:szCs w:val="25"/>
          <w:lang w:eastAsia="en-IE"/>
        </w:rPr>
        <w:t>,</w:t>
      </w:r>
      <w:r w:rsidRPr="004218CC">
        <w:rPr>
          <w:rFonts w:ascii="Arial" w:eastAsia="Times New Roman" w:hAnsi="Arial" w:cs="Arial"/>
          <w:color w:val="333333"/>
          <w:sz w:val="25"/>
          <w:szCs w:val="25"/>
          <w:lang w:eastAsia="en-IE"/>
        </w:rPr>
        <w:t xml:space="preserve"> an organisation should be created only once and not repeated in a different form in the model).</w:t>
      </w:r>
    </w:p>
    <w:p w14:paraId="647C3592" w14:textId="490C0602"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noProof/>
          <w:color w:val="333333"/>
          <w:sz w:val="25"/>
          <w:szCs w:val="25"/>
          <w:lang w:eastAsia="en-IE"/>
        </w:rPr>
        <w:drawing>
          <wp:inline distT="0" distB="0" distL="0" distR="0" wp14:anchorId="676C782F" wp14:editId="695A5216">
            <wp:extent cx="5731510" cy="1311910"/>
            <wp:effectExtent l="0" t="0" r="2540" b="0"/>
            <wp:docPr id="10" name="Picture 10" descr="bu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s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311910"/>
                    </a:xfrm>
                    <a:prstGeom prst="rect">
                      <a:avLst/>
                    </a:prstGeom>
                    <a:noFill/>
                    <a:ln>
                      <a:noFill/>
                    </a:ln>
                  </pic:spPr>
                </pic:pic>
              </a:graphicData>
            </a:graphic>
          </wp:inline>
        </w:drawing>
      </w:r>
    </w:p>
    <w:p w14:paraId="0C20174E"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i/>
          <w:iCs/>
          <w:color w:val="333333"/>
          <w:sz w:val="25"/>
          <w:szCs w:val="25"/>
          <w:lang w:eastAsia="en-IE"/>
        </w:rPr>
        <w:t>Figure 6. Principles for ePO development</w:t>
      </w:r>
    </w:p>
    <w:p w14:paraId="462AC914" w14:textId="77777777" w:rsidR="004218CC" w:rsidRPr="004218CC" w:rsidRDefault="004218CC" w:rsidP="004218CC">
      <w:pPr>
        <w:pBdr>
          <w:bottom w:val="single" w:sz="6" w:space="0" w:color="E1E1E1"/>
        </w:pBdr>
        <w:shd w:val="clear" w:color="auto" w:fill="FFFFFF"/>
        <w:spacing w:before="100" w:beforeAutospacing="1" w:after="100" w:afterAutospacing="1" w:line="240" w:lineRule="auto"/>
        <w:outlineLvl w:val="1"/>
        <w:rPr>
          <w:rFonts w:ascii="Arial" w:eastAsia="Times New Roman" w:hAnsi="Arial" w:cs="Arial"/>
          <w:color w:val="2C862D"/>
          <w:sz w:val="36"/>
          <w:szCs w:val="36"/>
          <w:lang w:eastAsia="en-IE"/>
        </w:rPr>
      </w:pPr>
      <w:r w:rsidRPr="004218CC">
        <w:rPr>
          <w:rFonts w:ascii="Arial" w:eastAsia="Times New Roman" w:hAnsi="Arial" w:cs="Arial"/>
          <w:color w:val="2C862D"/>
          <w:sz w:val="36"/>
          <w:szCs w:val="36"/>
          <w:lang w:eastAsia="en-IE"/>
        </w:rPr>
        <w:t>13. Technical Aspects</w:t>
      </w:r>
    </w:p>
    <w:p w14:paraId="7270D184" w14:textId="1CA23F12"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Enterprise Architect (EA) is the tool used to design the conceptual model. The ontology is designed as UML model</w:t>
      </w:r>
      <w:r w:rsidR="00A453BD">
        <w:rPr>
          <w:rFonts w:ascii="Arial" w:eastAsia="Times New Roman" w:hAnsi="Arial" w:cs="Arial"/>
          <w:color w:val="333333"/>
          <w:sz w:val="25"/>
          <w:szCs w:val="25"/>
          <w:lang w:eastAsia="en-IE"/>
        </w:rPr>
        <w:t>,</w:t>
      </w:r>
      <w:r w:rsidRPr="004218CC">
        <w:rPr>
          <w:rFonts w:ascii="Arial" w:eastAsia="Times New Roman" w:hAnsi="Arial" w:cs="Arial"/>
          <w:color w:val="333333"/>
          <w:sz w:val="25"/>
          <w:szCs w:val="25"/>
          <w:lang w:eastAsia="en-IE"/>
        </w:rPr>
        <w:t xml:space="preserve"> and Class diagrams offer thematic views on the model. The ontology architecture covers the main building blocks of the ontology, how it is layered (core, restrictions and shapes), and what output artefacts are created for each layer. The UML model follows a set of conventions so that it can be transformed automatically into OWL, and SHACL representations (using </w:t>
      </w:r>
      <w:r w:rsidR="00A453BD">
        <w:rPr>
          <w:rFonts w:ascii="Arial" w:eastAsia="Times New Roman" w:hAnsi="Arial" w:cs="Arial"/>
          <w:color w:val="333333"/>
          <w:sz w:val="25"/>
          <w:szCs w:val="25"/>
          <w:lang w:eastAsia="en-IE"/>
        </w:rPr>
        <w:t xml:space="preserve">the </w:t>
      </w:r>
      <w:r w:rsidRPr="004218CC">
        <w:rPr>
          <w:rFonts w:ascii="Arial" w:eastAsia="Times New Roman" w:hAnsi="Arial" w:cs="Arial"/>
          <w:color w:val="333333"/>
          <w:sz w:val="25"/>
          <w:szCs w:val="25"/>
          <w:lang w:eastAsia="en-IE"/>
        </w:rPr>
        <w:t>model2owl toolchain).</w:t>
      </w:r>
    </w:p>
    <w:p w14:paraId="6D229934" w14:textId="77777777" w:rsidR="004218CC" w:rsidRPr="004218CC" w:rsidRDefault="004218CC" w:rsidP="004218CC">
      <w:pPr>
        <w:pBdr>
          <w:bottom w:val="single" w:sz="6" w:space="0" w:color="E1E1E1"/>
        </w:pBdr>
        <w:shd w:val="clear" w:color="auto" w:fill="FFFFFF"/>
        <w:spacing w:before="100" w:beforeAutospacing="1" w:after="100" w:afterAutospacing="1" w:line="240" w:lineRule="auto"/>
        <w:outlineLvl w:val="1"/>
        <w:rPr>
          <w:rFonts w:ascii="Arial" w:eastAsia="Times New Roman" w:hAnsi="Arial" w:cs="Arial"/>
          <w:color w:val="2C862D"/>
          <w:sz w:val="36"/>
          <w:szCs w:val="36"/>
          <w:lang w:eastAsia="en-IE"/>
        </w:rPr>
      </w:pPr>
      <w:r w:rsidRPr="004218CC">
        <w:rPr>
          <w:rFonts w:ascii="Arial" w:eastAsia="Times New Roman" w:hAnsi="Arial" w:cs="Arial"/>
          <w:color w:val="2C862D"/>
          <w:sz w:val="36"/>
          <w:szCs w:val="36"/>
          <w:lang w:eastAsia="en-IE"/>
        </w:rPr>
        <w:lastRenderedPageBreak/>
        <w:t>14. Examples of the conceptual model elements</w:t>
      </w:r>
    </w:p>
    <w:p w14:paraId="635C6197" w14:textId="77777777" w:rsidR="004218CC" w:rsidRPr="004218CC" w:rsidRDefault="004218CC" w:rsidP="004218CC">
      <w:pPr>
        <w:shd w:val="clear" w:color="auto" w:fill="FFFFFF"/>
        <w:spacing w:before="100" w:beforeAutospacing="1" w:after="100" w:afterAutospacing="1" w:line="240" w:lineRule="auto"/>
        <w:outlineLvl w:val="2"/>
        <w:rPr>
          <w:rFonts w:ascii="Arial" w:eastAsia="Times New Roman" w:hAnsi="Arial" w:cs="Arial"/>
          <w:color w:val="2C862D"/>
          <w:sz w:val="27"/>
          <w:szCs w:val="27"/>
          <w:lang w:eastAsia="en-IE"/>
        </w:rPr>
      </w:pPr>
      <w:r w:rsidRPr="004218CC">
        <w:rPr>
          <w:rFonts w:ascii="Arial" w:eastAsia="Times New Roman" w:hAnsi="Arial" w:cs="Arial"/>
          <w:color w:val="2C862D"/>
          <w:sz w:val="27"/>
          <w:szCs w:val="27"/>
          <w:lang w:eastAsia="en-IE"/>
        </w:rPr>
        <w:t>14.1. Model refactoring</w:t>
      </w:r>
    </w:p>
    <w:p w14:paraId="6A18C7E0" w14:textId="0E394FB1"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The </w:t>
      </w:r>
      <w:r w:rsidR="00A453BD">
        <w:rPr>
          <w:rFonts w:ascii="Arial" w:eastAsia="Times New Roman" w:hAnsi="Arial" w:cs="Arial"/>
          <w:color w:val="333333"/>
          <w:sz w:val="25"/>
          <w:szCs w:val="25"/>
          <w:lang w:eastAsia="en-IE"/>
        </w:rPr>
        <w:t>latest</w:t>
      </w:r>
      <w:r w:rsidRPr="004218CC">
        <w:rPr>
          <w:rFonts w:ascii="Arial" w:eastAsia="Times New Roman" w:hAnsi="Arial" w:cs="Arial"/>
          <w:color w:val="333333"/>
          <w:sz w:val="25"/>
          <w:szCs w:val="25"/>
          <w:lang w:eastAsia="en-IE"/>
        </w:rPr>
        <w:t xml:space="preserve"> version</w:t>
      </w:r>
      <w:r w:rsidR="00A453BD">
        <w:rPr>
          <w:rFonts w:ascii="Arial" w:eastAsia="Times New Roman" w:hAnsi="Arial" w:cs="Arial"/>
          <w:color w:val="333333"/>
          <w:sz w:val="25"/>
          <w:szCs w:val="25"/>
          <w:lang w:eastAsia="en-IE"/>
        </w:rPr>
        <w:t>s</w:t>
      </w:r>
      <w:r w:rsidRPr="004218CC">
        <w:rPr>
          <w:rFonts w:ascii="Arial" w:eastAsia="Times New Roman" w:hAnsi="Arial" w:cs="Arial"/>
          <w:color w:val="333333"/>
          <w:sz w:val="25"/>
          <w:szCs w:val="25"/>
          <w:lang w:eastAsia="en-IE"/>
        </w:rPr>
        <w:t xml:space="preserve"> adopt package-based grouping of concepts. Also, there are more diagrams introduced than at the beginning of the ePO development</w:t>
      </w:r>
      <w:r w:rsidR="00A453BD">
        <w:rPr>
          <w:rFonts w:ascii="Arial" w:eastAsia="Times New Roman" w:hAnsi="Arial" w:cs="Arial"/>
          <w:color w:val="333333"/>
          <w:sz w:val="25"/>
          <w:szCs w:val="25"/>
          <w:lang w:eastAsia="en-IE"/>
        </w:rPr>
        <w:t xml:space="preserve"> i.e., the diagrams are split into sub diagrams for simplicity</w:t>
      </w:r>
      <w:r w:rsidRPr="004218CC">
        <w:rPr>
          <w:rFonts w:ascii="Arial" w:eastAsia="Times New Roman" w:hAnsi="Arial" w:cs="Arial"/>
          <w:color w:val="333333"/>
          <w:sz w:val="25"/>
          <w:szCs w:val="25"/>
          <w:lang w:eastAsia="en-IE"/>
        </w:rPr>
        <w:t>. This makes it easier to avoid getting distracted by neighbouring concepts.</w:t>
      </w:r>
    </w:p>
    <w:p w14:paraId="53B8DD67" w14:textId="3F551511"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noProof/>
          <w:color w:val="333333"/>
          <w:sz w:val="25"/>
          <w:szCs w:val="25"/>
          <w:lang w:eastAsia="en-IE"/>
        </w:rPr>
        <w:drawing>
          <wp:inline distT="0" distB="0" distL="0" distR="0" wp14:anchorId="474B824F" wp14:editId="0AFDA2A4">
            <wp:extent cx="1866900" cy="2467610"/>
            <wp:effectExtent l="0" t="0" r="0" b="8890"/>
            <wp:docPr id="9" name="Picture 9" descr="bu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s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66900" cy="2467610"/>
                    </a:xfrm>
                    <a:prstGeom prst="rect">
                      <a:avLst/>
                    </a:prstGeom>
                    <a:noFill/>
                    <a:ln>
                      <a:noFill/>
                    </a:ln>
                  </pic:spPr>
                </pic:pic>
              </a:graphicData>
            </a:graphic>
          </wp:inline>
        </w:drawing>
      </w:r>
    </w:p>
    <w:p w14:paraId="76128A03"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i/>
          <w:iCs/>
          <w:color w:val="333333"/>
          <w:sz w:val="25"/>
          <w:szCs w:val="25"/>
          <w:lang w:eastAsia="en-IE"/>
        </w:rPr>
        <w:t>Figure 7. Package-based grouping of ePO concepts</w:t>
      </w:r>
    </w:p>
    <w:p w14:paraId="40458DE0" w14:textId="77777777" w:rsidR="004218CC" w:rsidRPr="004218CC" w:rsidRDefault="004218CC" w:rsidP="004218CC">
      <w:pPr>
        <w:shd w:val="clear" w:color="auto" w:fill="FFFFFF"/>
        <w:spacing w:before="100" w:beforeAutospacing="1" w:after="100" w:afterAutospacing="1" w:line="240" w:lineRule="auto"/>
        <w:outlineLvl w:val="2"/>
        <w:rPr>
          <w:rFonts w:ascii="Arial" w:eastAsia="Times New Roman" w:hAnsi="Arial" w:cs="Arial"/>
          <w:color w:val="2C862D"/>
          <w:sz w:val="27"/>
          <w:szCs w:val="27"/>
          <w:lang w:eastAsia="en-IE"/>
        </w:rPr>
      </w:pPr>
      <w:r w:rsidRPr="004218CC">
        <w:rPr>
          <w:rFonts w:ascii="Arial" w:eastAsia="Times New Roman" w:hAnsi="Arial" w:cs="Arial"/>
          <w:color w:val="2C862D"/>
          <w:sz w:val="27"/>
          <w:szCs w:val="27"/>
          <w:lang w:eastAsia="en-IE"/>
        </w:rPr>
        <w:t>14.2. The new structure of the ePO model provides hierarchy and relations diagrams</w:t>
      </w:r>
    </w:p>
    <w:p w14:paraId="47609CB9" w14:textId="15D428BF"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noProof/>
          <w:color w:val="333333"/>
          <w:sz w:val="25"/>
          <w:szCs w:val="25"/>
          <w:lang w:eastAsia="en-IE"/>
        </w:rPr>
        <w:lastRenderedPageBreak/>
        <w:drawing>
          <wp:inline distT="0" distB="0" distL="0" distR="0" wp14:anchorId="36D2E55E" wp14:editId="2EC9FBF8">
            <wp:extent cx="5731510" cy="4218940"/>
            <wp:effectExtent l="0" t="0" r="2540" b="0"/>
            <wp:docPr id="8" name="Picture 8" descr="bu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s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218940"/>
                    </a:xfrm>
                    <a:prstGeom prst="rect">
                      <a:avLst/>
                    </a:prstGeom>
                    <a:noFill/>
                    <a:ln>
                      <a:noFill/>
                    </a:ln>
                  </pic:spPr>
                </pic:pic>
              </a:graphicData>
            </a:graphic>
          </wp:inline>
        </w:drawing>
      </w:r>
    </w:p>
    <w:p w14:paraId="60693095"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i/>
          <w:iCs/>
          <w:color w:val="333333"/>
          <w:sz w:val="25"/>
          <w:szCs w:val="25"/>
          <w:lang w:eastAsia="en-IE"/>
        </w:rPr>
        <w:t>Figure 8. Hierarchy diagram (focus on the abstraction)</w:t>
      </w:r>
    </w:p>
    <w:p w14:paraId="3E79B9FE" w14:textId="11C0D07B"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noProof/>
          <w:color w:val="333333"/>
          <w:sz w:val="25"/>
          <w:szCs w:val="25"/>
          <w:lang w:eastAsia="en-IE"/>
        </w:rPr>
        <w:drawing>
          <wp:inline distT="0" distB="0" distL="0" distR="0" wp14:anchorId="53B62ABA" wp14:editId="674D0B8B">
            <wp:extent cx="5731510" cy="3666490"/>
            <wp:effectExtent l="0" t="0" r="2540" b="0"/>
            <wp:docPr id="7" name="Picture 7" descr="bu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s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666490"/>
                    </a:xfrm>
                    <a:prstGeom prst="rect">
                      <a:avLst/>
                    </a:prstGeom>
                    <a:noFill/>
                    <a:ln>
                      <a:noFill/>
                    </a:ln>
                  </pic:spPr>
                </pic:pic>
              </a:graphicData>
            </a:graphic>
          </wp:inline>
        </w:drawing>
      </w:r>
    </w:p>
    <w:p w14:paraId="5EE11465"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i/>
          <w:iCs/>
          <w:color w:val="333333"/>
          <w:sz w:val="25"/>
          <w:szCs w:val="25"/>
          <w:lang w:eastAsia="en-IE"/>
        </w:rPr>
        <w:t>Figure 9. Relations diagram (focus on the connections)</w:t>
      </w:r>
    </w:p>
    <w:p w14:paraId="7BD85FB3" w14:textId="060FE846" w:rsidR="004218CC" w:rsidRPr="004218CC" w:rsidRDefault="00A453BD" w:rsidP="004218CC">
      <w:pPr>
        <w:shd w:val="clear" w:color="auto" w:fill="FFFFFF"/>
        <w:spacing w:after="0" w:line="240" w:lineRule="auto"/>
        <w:rPr>
          <w:rFonts w:ascii="Arial" w:eastAsia="Times New Roman" w:hAnsi="Arial" w:cs="Arial"/>
          <w:color w:val="333333"/>
          <w:sz w:val="25"/>
          <w:szCs w:val="25"/>
          <w:lang w:eastAsia="en-IE"/>
        </w:rPr>
      </w:pPr>
      <w:r>
        <w:rPr>
          <w:rFonts w:ascii="Arial" w:eastAsia="Times New Roman" w:hAnsi="Arial" w:cs="Arial"/>
          <w:color w:val="333333"/>
          <w:sz w:val="25"/>
          <w:szCs w:val="25"/>
          <w:lang w:eastAsia="en-IE"/>
        </w:rPr>
        <w:t>Some</w:t>
      </w:r>
      <w:r w:rsidR="004218CC" w:rsidRPr="004218CC">
        <w:rPr>
          <w:rFonts w:ascii="Arial" w:eastAsia="Times New Roman" w:hAnsi="Arial" w:cs="Arial"/>
          <w:color w:val="333333"/>
          <w:sz w:val="25"/>
          <w:szCs w:val="25"/>
          <w:lang w:eastAsia="en-IE"/>
        </w:rPr>
        <w:t xml:space="preserve"> diagrams </w:t>
      </w:r>
      <w:r>
        <w:rPr>
          <w:rFonts w:ascii="Arial" w:eastAsia="Times New Roman" w:hAnsi="Arial" w:cs="Arial"/>
          <w:color w:val="333333"/>
          <w:sz w:val="25"/>
          <w:szCs w:val="25"/>
          <w:lang w:eastAsia="en-IE"/>
        </w:rPr>
        <w:t>show</w:t>
      </w:r>
      <w:r w:rsidR="004218CC" w:rsidRPr="004218CC">
        <w:rPr>
          <w:rFonts w:ascii="Arial" w:eastAsia="Times New Roman" w:hAnsi="Arial" w:cs="Arial"/>
          <w:color w:val="333333"/>
          <w:sz w:val="25"/>
          <w:szCs w:val="25"/>
          <w:lang w:eastAsia="en-IE"/>
        </w:rPr>
        <w:t xml:space="preserve"> a scoped view versus a wide view of the model. </w:t>
      </w:r>
      <w:r>
        <w:rPr>
          <w:rFonts w:ascii="Arial" w:eastAsia="Times New Roman" w:hAnsi="Arial" w:cs="Arial"/>
          <w:color w:val="333333"/>
          <w:sz w:val="25"/>
          <w:szCs w:val="25"/>
          <w:lang w:eastAsia="en-IE"/>
        </w:rPr>
        <w:t>These are useful in</w:t>
      </w:r>
      <w:r w:rsidR="004218CC" w:rsidRPr="004218CC">
        <w:rPr>
          <w:rFonts w:ascii="Arial" w:eastAsia="Times New Roman" w:hAnsi="Arial" w:cs="Arial"/>
          <w:color w:val="333333"/>
          <w:sz w:val="25"/>
          <w:szCs w:val="25"/>
          <w:lang w:eastAsia="en-IE"/>
        </w:rPr>
        <w:t xml:space="preserve"> </w:t>
      </w:r>
      <w:r>
        <w:rPr>
          <w:rFonts w:ascii="Arial" w:eastAsia="Times New Roman" w:hAnsi="Arial" w:cs="Arial"/>
          <w:color w:val="333333"/>
          <w:sz w:val="25"/>
          <w:szCs w:val="25"/>
          <w:lang w:eastAsia="en-IE"/>
        </w:rPr>
        <w:t xml:space="preserve">showing information based only on a </w:t>
      </w:r>
      <w:r w:rsidR="004218CC" w:rsidRPr="004218CC">
        <w:rPr>
          <w:rFonts w:ascii="Arial" w:eastAsia="Times New Roman" w:hAnsi="Arial" w:cs="Arial"/>
          <w:color w:val="333333"/>
          <w:sz w:val="25"/>
          <w:szCs w:val="25"/>
          <w:lang w:eastAsia="en-IE"/>
        </w:rPr>
        <w:t xml:space="preserve">scope </w:t>
      </w:r>
      <w:r>
        <w:rPr>
          <w:rFonts w:ascii="Arial" w:eastAsia="Times New Roman" w:hAnsi="Arial" w:cs="Arial"/>
          <w:color w:val="333333"/>
          <w:sz w:val="25"/>
          <w:szCs w:val="25"/>
          <w:lang w:eastAsia="en-IE"/>
        </w:rPr>
        <w:t>as it is easier to distinguish</w:t>
      </w:r>
      <w:r w:rsidR="004218CC" w:rsidRPr="004218CC">
        <w:rPr>
          <w:rFonts w:ascii="Arial" w:eastAsia="Times New Roman" w:hAnsi="Arial" w:cs="Arial"/>
          <w:color w:val="333333"/>
          <w:sz w:val="25"/>
          <w:szCs w:val="25"/>
          <w:lang w:eastAsia="en-IE"/>
        </w:rPr>
        <w:t xml:space="preserve"> see how they are connected to other concepts</w:t>
      </w:r>
      <w:r>
        <w:rPr>
          <w:rFonts w:ascii="Arial" w:eastAsia="Times New Roman" w:hAnsi="Arial" w:cs="Arial"/>
          <w:color w:val="333333"/>
          <w:sz w:val="25"/>
          <w:szCs w:val="25"/>
          <w:lang w:eastAsia="en-IE"/>
        </w:rPr>
        <w:t>.</w:t>
      </w:r>
      <w:r w:rsidR="004218CC" w:rsidRPr="004218CC">
        <w:rPr>
          <w:rFonts w:ascii="Arial" w:eastAsia="Times New Roman" w:hAnsi="Arial" w:cs="Arial"/>
          <w:color w:val="333333"/>
          <w:sz w:val="25"/>
          <w:szCs w:val="25"/>
          <w:lang w:eastAsia="en-IE"/>
        </w:rPr>
        <w:t xml:space="preserve"> </w:t>
      </w:r>
      <w:r>
        <w:rPr>
          <w:rFonts w:ascii="Arial" w:eastAsia="Times New Roman" w:hAnsi="Arial" w:cs="Arial"/>
          <w:color w:val="333333"/>
          <w:sz w:val="25"/>
          <w:szCs w:val="25"/>
          <w:lang w:eastAsia="en-IE"/>
        </w:rPr>
        <w:t>S</w:t>
      </w:r>
      <w:r w:rsidR="004218CC" w:rsidRPr="004218CC">
        <w:rPr>
          <w:rFonts w:ascii="Arial" w:eastAsia="Times New Roman" w:hAnsi="Arial" w:cs="Arial"/>
          <w:color w:val="333333"/>
          <w:sz w:val="25"/>
          <w:szCs w:val="25"/>
          <w:lang w:eastAsia="en-IE"/>
        </w:rPr>
        <w:t xml:space="preserve">ome show </w:t>
      </w:r>
      <w:r>
        <w:rPr>
          <w:rFonts w:ascii="Arial" w:eastAsia="Times New Roman" w:hAnsi="Arial" w:cs="Arial"/>
          <w:color w:val="333333"/>
          <w:sz w:val="25"/>
          <w:szCs w:val="25"/>
          <w:lang w:eastAsia="en-IE"/>
        </w:rPr>
        <w:t xml:space="preserve">e.g., </w:t>
      </w:r>
      <w:r w:rsidR="004218CC" w:rsidRPr="004218CC">
        <w:rPr>
          <w:rFonts w:ascii="Arial" w:eastAsia="Times New Roman" w:hAnsi="Arial" w:cs="Arial"/>
          <w:color w:val="333333"/>
          <w:sz w:val="25"/>
          <w:szCs w:val="25"/>
          <w:lang w:eastAsia="en-IE"/>
        </w:rPr>
        <w:t xml:space="preserve">only the </w:t>
      </w:r>
      <w:r w:rsidR="004218CC" w:rsidRPr="004218CC">
        <w:rPr>
          <w:rFonts w:ascii="Arial" w:eastAsia="Times New Roman" w:hAnsi="Arial" w:cs="Arial"/>
          <w:color w:val="333333"/>
          <w:sz w:val="25"/>
          <w:szCs w:val="25"/>
          <w:lang w:eastAsia="en-IE"/>
        </w:rPr>
        <w:lastRenderedPageBreak/>
        <w:t xml:space="preserve">relations, some show only the hierarchy. </w:t>
      </w:r>
      <w:r w:rsidR="00CA1BED">
        <w:rPr>
          <w:rFonts w:ascii="Arial" w:eastAsia="Times New Roman" w:hAnsi="Arial" w:cs="Arial"/>
          <w:color w:val="333333"/>
          <w:sz w:val="25"/>
          <w:szCs w:val="25"/>
          <w:lang w:eastAsia="en-IE"/>
        </w:rPr>
        <w:t>Therefore</w:t>
      </w:r>
      <w:r w:rsidR="004218CC" w:rsidRPr="004218CC">
        <w:rPr>
          <w:rFonts w:ascii="Arial" w:eastAsia="Times New Roman" w:hAnsi="Arial" w:cs="Arial"/>
          <w:color w:val="333333"/>
          <w:sz w:val="25"/>
          <w:szCs w:val="25"/>
          <w:lang w:eastAsia="en-IE"/>
        </w:rPr>
        <w:t>, even if the concepts are repeated across various diagrams,</w:t>
      </w:r>
      <w:r w:rsidR="00CA1BED">
        <w:rPr>
          <w:rFonts w:ascii="Arial" w:eastAsia="Times New Roman" w:hAnsi="Arial" w:cs="Arial"/>
          <w:color w:val="333333"/>
          <w:sz w:val="25"/>
          <w:szCs w:val="25"/>
          <w:lang w:eastAsia="en-IE"/>
        </w:rPr>
        <w:t xml:space="preserve"> it</w:t>
      </w:r>
      <w:r w:rsidR="004218CC" w:rsidRPr="004218CC">
        <w:rPr>
          <w:rFonts w:ascii="Arial" w:eastAsia="Times New Roman" w:hAnsi="Arial" w:cs="Arial"/>
          <w:color w:val="333333"/>
          <w:sz w:val="25"/>
          <w:szCs w:val="25"/>
          <w:lang w:eastAsia="en-IE"/>
        </w:rPr>
        <w:t xml:space="preserve"> makes it easier to follow the logical model construction.</w:t>
      </w:r>
    </w:p>
    <w:p w14:paraId="36DC3D48" w14:textId="082FBA0E"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noProof/>
          <w:color w:val="333333"/>
          <w:sz w:val="25"/>
          <w:szCs w:val="25"/>
          <w:lang w:eastAsia="en-IE"/>
        </w:rPr>
        <w:drawing>
          <wp:inline distT="0" distB="0" distL="0" distR="0" wp14:anchorId="0E920AC6" wp14:editId="1ADF6B9A">
            <wp:extent cx="4239260" cy="6393180"/>
            <wp:effectExtent l="0" t="0" r="8890" b="7620"/>
            <wp:docPr id="6" name="Picture 6" descr="bu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s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39260" cy="6393180"/>
                    </a:xfrm>
                    <a:prstGeom prst="rect">
                      <a:avLst/>
                    </a:prstGeom>
                    <a:noFill/>
                    <a:ln>
                      <a:noFill/>
                    </a:ln>
                  </pic:spPr>
                </pic:pic>
              </a:graphicData>
            </a:graphic>
          </wp:inline>
        </w:drawing>
      </w:r>
    </w:p>
    <w:p w14:paraId="3A27B252"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i/>
          <w:iCs/>
          <w:color w:val="333333"/>
          <w:sz w:val="25"/>
          <w:szCs w:val="25"/>
          <w:lang w:eastAsia="en-IE"/>
        </w:rPr>
        <w:t>Figure 10. xsd data types used</w:t>
      </w:r>
    </w:p>
    <w:p w14:paraId="1FF0D25A" w14:textId="6E4C3502"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noProof/>
          <w:color w:val="333333"/>
          <w:sz w:val="25"/>
          <w:szCs w:val="25"/>
          <w:lang w:eastAsia="en-IE"/>
        </w:rPr>
        <w:lastRenderedPageBreak/>
        <w:drawing>
          <wp:inline distT="0" distB="0" distL="0" distR="0" wp14:anchorId="13B4024F" wp14:editId="4B6B4BEA">
            <wp:extent cx="5731510" cy="2198370"/>
            <wp:effectExtent l="0" t="0" r="2540" b="0"/>
            <wp:docPr id="5" name="Picture 5" descr="bu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s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198370"/>
                    </a:xfrm>
                    <a:prstGeom prst="rect">
                      <a:avLst/>
                    </a:prstGeom>
                    <a:noFill/>
                    <a:ln>
                      <a:noFill/>
                    </a:ln>
                  </pic:spPr>
                </pic:pic>
              </a:graphicData>
            </a:graphic>
          </wp:inline>
        </w:drawing>
      </w:r>
    </w:p>
    <w:p w14:paraId="74C28302" w14:textId="22781754" w:rsidR="004218CC" w:rsidRDefault="004218CC" w:rsidP="004218CC">
      <w:pPr>
        <w:shd w:val="clear" w:color="auto" w:fill="FFFFFF"/>
        <w:spacing w:after="0" w:line="240" w:lineRule="auto"/>
        <w:rPr>
          <w:rFonts w:ascii="Arial" w:eastAsia="Times New Roman" w:hAnsi="Arial" w:cs="Arial"/>
          <w:i/>
          <w:iCs/>
          <w:color w:val="333333"/>
          <w:sz w:val="25"/>
          <w:szCs w:val="25"/>
          <w:lang w:eastAsia="en-IE"/>
        </w:rPr>
      </w:pPr>
      <w:r w:rsidRPr="004218CC">
        <w:rPr>
          <w:rFonts w:ascii="Arial" w:eastAsia="Times New Roman" w:hAnsi="Arial" w:cs="Arial"/>
          <w:i/>
          <w:iCs/>
          <w:color w:val="333333"/>
          <w:sz w:val="25"/>
          <w:szCs w:val="25"/>
          <w:lang w:eastAsia="en-IE"/>
        </w:rPr>
        <w:t>Figure 11. Example of transitioning from old UML/UBL data types to new XSD data types</w:t>
      </w:r>
    </w:p>
    <w:p w14:paraId="7423A3CA" w14:textId="77777777" w:rsidR="00CA1BED" w:rsidRPr="004218CC" w:rsidRDefault="00CA1BED" w:rsidP="004218CC">
      <w:pPr>
        <w:shd w:val="clear" w:color="auto" w:fill="FFFFFF"/>
        <w:spacing w:after="0" w:line="240" w:lineRule="auto"/>
        <w:rPr>
          <w:rFonts w:ascii="Arial" w:eastAsia="Times New Roman" w:hAnsi="Arial" w:cs="Arial"/>
          <w:color w:val="333333"/>
          <w:sz w:val="25"/>
          <w:szCs w:val="25"/>
          <w:lang w:eastAsia="en-IE"/>
        </w:rPr>
      </w:pPr>
    </w:p>
    <w:p w14:paraId="6528EC65" w14:textId="4A22AF42" w:rsidR="004218CC" w:rsidRPr="004218CC" w:rsidRDefault="004218CC" w:rsidP="004218CC">
      <w:pPr>
        <w:numPr>
          <w:ilvl w:val="0"/>
          <w:numId w:val="12"/>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In the past the properties of a class the attribute type ‘Code’ w</w:t>
      </w:r>
      <w:r w:rsidR="00CA1BED">
        <w:rPr>
          <w:rFonts w:ascii="Arial" w:eastAsia="Times New Roman" w:hAnsi="Arial" w:cs="Arial"/>
          <w:color w:val="333333"/>
          <w:sz w:val="25"/>
          <w:szCs w:val="25"/>
          <w:lang w:eastAsia="en-IE"/>
        </w:rPr>
        <w:t xml:space="preserve">ere </w:t>
      </w:r>
      <w:r w:rsidRPr="004218CC">
        <w:rPr>
          <w:rFonts w:ascii="Arial" w:eastAsia="Times New Roman" w:hAnsi="Arial" w:cs="Arial"/>
          <w:color w:val="333333"/>
          <w:sz w:val="25"/>
          <w:szCs w:val="25"/>
          <w:lang w:eastAsia="en-IE"/>
        </w:rPr>
        <w:t xml:space="preserve">associated with the class where needed. </w:t>
      </w:r>
      <w:r w:rsidR="00CA1BED">
        <w:rPr>
          <w:rFonts w:ascii="Arial" w:eastAsia="Times New Roman" w:hAnsi="Arial" w:cs="Arial"/>
          <w:color w:val="333333"/>
          <w:sz w:val="25"/>
          <w:szCs w:val="25"/>
          <w:lang w:eastAsia="en-IE"/>
        </w:rPr>
        <w:t>Here</w:t>
      </w:r>
      <w:r w:rsidRPr="004218CC">
        <w:rPr>
          <w:rFonts w:ascii="Arial" w:eastAsia="Times New Roman" w:hAnsi="Arial" w:cs="Arial"/>
          <w:color w:val="333333"/>
          <w:sz w:val="25"/>
          <w:szCs w:val="25"/>
          <w:lang w:eastAsia="en-IE"/>
        </w:rPr>
        <w:t>, the attributes</w:t>
      </w:r>
      <w:r w:rsidR="00CA1BED">
        <w:rPr>
          <w:rFonts w:ascii="Arial" w:eastAsia="Times New Roman" w:hAnsi="Arial" w:cs="Arial"/>
          <w:color w:val="333333"/>
          <w:sz w:val="25"/>
          <w:szCs w:val="25"/>
          <w:lang w:eastAsia="en-IE"/>
        </w:rPr>
        <w:t>’</w:t>
      </w:r>
      <w:r w:rsidRPr="004218CC">
        <w:rPr>
          <w:rFonts w:ascii="Arial" w:eastAsia="Times New Roman" w:hAnsi="Arial" w:cs="Arial"/>
          <w:color w:val="333333"/>
          <w:sz w:val="25"/>
          <w:szCs w:val="25"/>
          <w:lang w:eastAsia="en-IE"/>
        </w:rPr>
        <w:t xml:space="preserve"> type code ha</w:t>
      </w:r>
      <w:r w:rsidR="00CA1BED">
        <w:rPr>
          <w:rFonts w:ascii="Arial" w:eastAsia="Times New Roman" w:hAnsi="Arial" w:cs="Arial"/>
          <w:color w:val="333333"/>
          <w:sz w:val="25"/>
          <w:szCs w:val="25"/>
          <w:lang w:eastAsia="en-IE"/>
        </w:rPr>
        <w:t>s</w:t>
      </w:r>
      <w:r w:rsidRPr="004218CC">
        <w:rPr>
          <w:rFonts w:ascii="Arial" w:eastAsia="Times New Roman" w:hAnsi="Arial" w:cs="Arial"/>
          <w:color w:val="333333"/>
          <w:sz w:val="25"/>
          <w:szCs w:val="25"/>
          <w:lang w:eastAsia="en-IE"/>
        </w:rPr>
        <w:t xml:space="preserve"> been removed </w:t>
      </w:r>
      <w:r w:rsidR="00CA1BED">
        <w:rPr>
          <w:rFonts w:ascii="Arial" w:eastAsia="Times New Roman" w:hAnsi="Arial" w:cs="Arial"/>
          <w:color w:val="333333"/>
          <w:sz w:val="25"/>
          <w:szCs w:val="25"/>
          <w:lang w:eastAsia="en-IE"/>
        </w:rPr>
        <w:t>showing only</w:t>
      </w:r>
      <w:r w:rsidRPr="004218CC">
        <w:rPr>
          <w:rFonts w:ascii="Arial" w:eastAsia="Times New Roman" w:hAnsi="Arial" w:cs="Arial"/>
          <w:color w:val="333333"/>
          <w:sz w:val="25"/>
          <w:szCs w:val="25"/>
          <w:lang w:eastAsia="en-IE"/>
        </w:rPr>
        <w:t xml:space="preserve"> relations.</w:t>
      </w:r>
    </w:p>
    <w:p w14:paraId="6E01C484" w14:textId="43D3087E"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noProof/>
          <w:color w:val="333333"/>
          <w:sz w:val="25"/>
          <w:szCs w:val="25"/>
          <w:lang w:eastAsia="en-IE"/>
        </w:rPr>
        <w:drawing>
          <wp:inline distT="0" distB="0" distL="0" distR="0" wp14:anchorId="7BC942E6" wp14:editId="48C4E005">
            <wp:extent cx="5731510" cy="1904365"/>
            <wp:effectExtent l="0" t="0" r="2540" b="635"/>
            <wp:docPr id="4" name="Picture 4" descr="bu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s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904365"/>
                    </a:xfrm>
                    <a:prstGeom prst="rect">
                      <a:avLst/>
                    </a:prstGeom>
                    <a:noFill/>
                    <a:ln>
                      <a:noFill/>
                    </a:ln>
                  </pic:spPr>
                </pic:pic>
              </a:graphicData>
            </a:graphic>
          </wp:inline>
        </w:drawing>
      </w:r>
    </w:p>
    <w:p w14:paraId="54DCF663" w14:textId="2FAA438E" w:rsidR="004218CC" w:rsidRDefault="004218CC" w:rsidP="004218CC">
      <w:pPr>
        <w:shd w:val="clear" w:color="auto" w:fill="FFFFFF"/>
        <w:spacing w:after="0" w:line="240" w:lineRule="auto"/>
        <w:rPr>
          <w:rFonts w:ascii="Arial" w:eastAsia="Times New Roman" w:hAnsi="Arial" w:cs="Arial"/>
          <w:i/>
          <w:iCs/>
          <w:color w:val="333333"/>
          <w:sz w:val="25"/>
          <w:szCs w:val="25"/>
          <w:lang w:eastAsia="en-IE"/>
        </w:rPr>
      </w:pPr>
      <w:r w:rsidRPr="004218CC">
        <w:rPr>
          <w:rFonts w:ascii="Arial" w:eastAsia="Times New Roman" w:hAnsi="Arial" w:cs="Arial"/>
          <w:i/>
          <w:iCs/>
          <w:color w:val="333333"/>
          <w:sz w:val="25"/>
          <w:szCs w:val="25"/>
          <w:lang w:eastAsia="en-IE"/>
        </w:rPr>
        <w:t>Figure 12. Removal of “Code” type attributes</w:t>
      </w:r>
    </w:p>
    <w:p w14:paraId="31EE6A7D" w14:textId="77777777" w:rsidR="00CA1BED" w:rsidRPr="004218CC" w:rsidRDefault="00CA1BED" w:rsidP="004218CC">
      <w:pPr>
        <w:shd w:val="clear" w:color="auto" w:fill="FFFFFF"/>
        <w:spacing w:after="0" w:line="240" w:lineRule="auto"/>
        <w:rPr>
          <w:rFonts w:ascii="Arial" w:eastAsia="Times New Roman" w:hAnsi="Arial" w:cs="Arial"/>
          <w:color w:val="333333"/>
          <w:sz w:val="25"/>
          <w:szCs w:val="25"/>
          <w:lang w:eastAsia="en-IE"/>
        </w:rPr>
      </w:pPr>
    </w:p>
    <w:p w14:paraId="3BE50650" w14:textId="3C2E6D17" w:rsidR="004218CC" w:rsidRPr="004218CC" w:rsidRDefault="004218CC" w:rsidP="004218CC">
      <w:pPr>
        <w:numPr>
          <w:ilvl w:val="0"/>
          <w:numId w:val="13"/>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The naming conventions are harmonised for predicates and class names. The source class is connected </w:t>
      </w:r>
      <w:r w:rsidR="00CA1BED">
        <w:rPr>
          <w:rFonts w:ascii="Arial" w:eastAsia="Times New Roman" w:hAnsi="Arial" w:cs="Arial"/>
          <w:color w:val="333333"/>
          <w:sz w:val="25"/>
          <w:szCs w:val="25"/>
          <w:lang w:eastAsia="en-IE"/>
        </w:rPr>
        <w:t>to</w:t>
      </w:r>
      <w:r w:rsidRPr="004218CC">
        <w:rPr>
          <w:rFonts w:ascii="Arial" w:eastAsia="Times New Roman" w:hAnsi="Arial" w:cs="Arial"/>
          <w:color w:val="333333"/>
          <w:sz w:val="25"/>
          <w:szCs w:val="25"/>
          <w:lang w:eastAsia="en-IE"/>
        </w:rPr>
        <w:t xml:space="preserve"> the target class </w:t>
      </w:r>
      <w:r w:rsidR="00CA1BED">
        <w:rPr>
          <w:rFonts w:ascii="Arial" w:eastAsia="Times New Roman" w:hAnsi="Arial" w:cs="Arial"/>
          <w:color w:val="333333"/>
          <w:sz w:val="25"/>
          <w:szCs w:val="25"/>
          <w:lang w:eastAsia="en-IE"/>
        </w:rPr>
        <w:t xml:space="preserve">by </w:t>
      </w:r>
      <w:r w:rsidRPr="004218CC">
        <w:rPr>
          <w:rFonts w:ascii="Arial" w:eastAsia="Times New Roman" w:hAnsi="Arial" w:cs="Arial"/>
          <w:color w:val="333333"/>
          <w:sz w:val="25"/>
          <w:szCs w:val="25"/>
          <w:lang w:eastAsia="en-IE"/>
        </w:rPr>
        <w:t>using a verb.</w:t>
      </w:r>
    </w:p>
    <w:p w14:paraId="5C2FF670" w14:textId="4B501B63"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noProof/>
          <w:color w:val="333333"/>
          <w:sz w:val="25"/>
          <w:szCs w:val="25"/>
          <w:lang w:eastAsia="en-IE"/>
        </w:rPr>
        <w:drawing>
          <wp:inline distT="0" distB="0" distL="0" distR="0" wp14:anchorId="73186637" wp14:editId="6044D299">
            <wp:extent cx="5486400" cy="1974215"/>
            <wp:effectExtent l="0" t="0" r="0" b="6985"/>
            <wp:docPr id="3" name="Picture 3" descr="bu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s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1974215"/>
                    </a:xfrm>
                    <a:prstGeom prst="rect">
                      <a:avLst/>
                    </a:prstGeom>
                    <a:noFill/>
                    <a:ln>
                      <a:noFill/>
                    </a:ln>
                  </pic:spPr>
                </pic:pic>
              </a:graphicData>
            </a:graphic>
          </wp:inline>
        </w:drawing>
      </w:r>
    </w:p>
    <w:p w14:paraId="370E1C8D" w14:textId="01BC0035" w:rsidR="004218CC" w:rsidRDefault="004218CC" w:rsidP="004218CC">
      <w:pPr>
        <w:shd w:val="clear" w:color="auto" w:fill="FFFFFF"/>
        <w:spacing w:after="0" w:line="240" w:lineRule="auto"/>
        <w:rPr>
          <w:rFonts w:ascii="Arial" w:eastAsia="Times New Roman" w:hAnsi="Arial" w:cs="Arial"/>
          <w:i/>
          <w:iCs/>
          <w:color w:val="333333"/>
          <w:sz w:val="25"/>
          <w:szCs w:val="25"/>
          <w:lang w:eastAsia="en-IE"/>
        </w:rPr>
      </w:pPr>
      <w:r w:rsidRPr="004218CC">
        <w:rPr>
          <w:rFonts w:ascii="Arial" w:eastAsia="Times New Roman" w:hAnsi="Arial" w:cs="Arial"/>
          <w:i/>
          <w:iCs/>
          <w:color w:val="333333"/>
          <w:sz w:val="25"/>
          <w:szCs w:val="25"/>
          <w:lang w:eastAsia="en-IE"/>
        </w:rPr>
        <w:t>Figure 13. Harmonisation of predicates and class names</w:t>
      </w:r>
    </w:p>
    <w:p w14:paraId="2460A10F" w14:textId="77777777" w:rsidR="00CA1BED" w:rsidRPr="004218CC" w:rsidRDefault="00CA1BED" w:rsidP="004218CC">
      <w:pPr>
        <w:shd w:val="clear" w:color="auto" w:fill="FFFFFF"/>
        <w:spacing w:after="0" w:line="240" w:lineRule="auto"/>
        <w:rPr>
          <w:rFonts w:ascii="Arial" w:eastAsia="Times New Roman" w:hAnsi="Arial" w:cs="Arial"/>
          <w:color w:val="333333"/>
          <w:sz w:val="25"/>
          <w:szCs w:val="25"/>
          <w:lang w:eastAsia="en-IE"/>
        </w:rPr>
      </w:pPr>
    </w:p>
    <w:p w14:paraId="336A1C59" w14:textId="77777777" w:rsidR="004218CC" w:rsidRPr="004218CC" w:rsidRDefault="004218CC" w:rsidP="004218CC">
      <w:pPr>
        <w:numPr>
          <w:ilvl w:val="0"/>
          <w:numId w:val="14"/>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The definitions of classes and attributes were completed for version 3.0.0.</w:t>
      </w:r>
    </w:p>
    <w:p w14:paraId="08CE54FB" w14:textId="77777777" w:rsidR="004218CC" w:rsidRPr="004218CC" w:rsidRDefault="004218CC" w:rsidP="004218CC">
      <w:pPr>
        <w:numPr>
          <w:ilvl w:val="0"/>
          <w:numId w:val="14"/>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Efforts were made to align to core vocabularies. The following core vocabularies were re-used:</w:t>
      </w:r>
    </w:p>
    <w:p w14:paraId="6E9EE212" w14:textId="77777777" w:rsidR="004218CC" w:rsidRPr="004218CC" w:rsidRDefault="004218CC" w:rsidP="004218CC">
      <w:pPr>
        <w:numPr>
          <w:ilvl w:val="1"/>
          <w:numId w:val="14"/>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lastRenderedPageBreak/>
        <w:t>Core Location Vocabulary</w:t>
      </w:r>
    </w:p>
    <w:p w14:paraId="6053B1EA" w14:textId="77777777" w:rsidR="004218CC" w:rsidRPr="004218CC" w:rsidRDefault="004218CC" w:rsidP="004218CC">
      <w:pPr>
        <w:numPr>
          <w:ilvl w:val="1"/>
          <w:numId w:val="14"/>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Core Person Vocabulary</w:t>
      </w:r>
    </w:p>
    <w:p w14:paraId="05DD5513" w14:textId="77777777" w:rsidR="004218CC" w:rsidRPr="004218CC" w:rsidRDefault="004218CC" w:rsidP="004218CC">
      <w:pPr>
        <w:numPr>
          <w:ilvl w:val="1"/>
          <w:numId w:val="14"/>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Core Public Organisation Vocabulary</w:t>
      </w:r>
    </w:p>
    <w:p w14:paraId="17155F12" w14:textId="77777777" w:rsidR="004218CC" w:rsidRPr="004218CC" w:rsidRDefault="004218CC" w:rsidP="004218CC">
      <w:pPr>
        <w:numPr>
          <w:ilvl w:val="1"/>
          <w:numId w:val="14"/>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Core Criterion and Core Evidence Vocabulary</w:t>
      </w:r>
    </w:p>
    <w:p w14:paraId="29ECEC9D" w14:textId="5C1BF2AE" w:rsidR="004218CC" w:rsidRDefault="004218CC" w:rsidP="004218CC">
      <w:pPr>
        <w:numPr>
          <w:ilvl w:val="1"/>
          <w:numId w:val="14"/>
        </w:num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Core Public Service Vocabulary Application Profile</w:t>
      </w:r>
    </w:p>
    <w:p w14:paraId="3739E98F" w14:textId="77777777" w:rsidR="00CA1BED" w:rsidRPr="004218CC" w:rsidRDefault="00CA1BED" w:rsidP="00CA1BED">
      <w:pPr>
        <w:shd w:val="clear" w:color="auto" w:fill="FFFFFF"/>
        <w:spacing w:after="0" w:line="240" w:lineRule="auto"/>
        <w:ind w:left="1080"/>
        <w:rPr>
          <w:rFonts w:ascii="Arial" w:eastAsia="Times New Roman" w:hAnsi="Arial" w:cs="Arial"/>
          <w:color w:val="333333"/>
          <w:sz w:val="25"/>
          <w:szCs w:val="25"/>
          <w:lang w:eastAsia="en-IE"/>
        </w:rPr>
      </w:pPr>
    </w:p>
    <w:p w14:paraId="013E09EC"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Another important part of the development was focused on the reification of the roles. After many discussions, the agent in role design pattern seemed to be the optimal approach for this.</w:t>
      </w:r>
    </w:p>
    <w:p w14:paraId="440F4FC4" w14:textId="6CEE2384"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noProof/>
          <w:color w:val="333333"/>
          <w:sz w:val="25"/>
          <w:szCs w:val="25"/>
          <w:lang w:eastAsia="en-IE"/>
        </w:rPr>
        <w:drawing>
          <wp:inline distT="0" distB="0" distL="0" distR="0" wp14:anchorId="0A164525" wp14:editId="326F2513">
            <wp:extent cx="5731510" cy="2235835"/>
            <wp:effectExtent l="0" t="0" r="2540" b="0"/>
            <wp:docPr id="2" name="Picture 2" descr="bus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s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235835"/>
                    </a:xfrm>
                    <a:prstGeom prst="rect">
                      <a:avLst/>
                    </a:prstGeom>
                    <a:noFill/>
                    <a:ln>
                      <a:noFill/>
                    </a:ln>
                  </pic:spPr>
                </pic:pic>
              </a:graphicData>
            </a:graphic>
          </wp:inline>
        </w:drawing>
      </w:r>
    </w:p>
    <w:p w14:paraId="1A73F26A" w14:textId="43C1DF73" w:rsidR="004218CC" w:rsidRDefault="004218CC" w:rsidP="004218CC">
      <w:pPr>
        <w:shd w:val="clear" w:color="auto" w:fill="FFFFFF"/>
        <w:spacing w:after="0" w:line="240" w:lineRule="auto"/>
        <w:rPr>
          <w:rFonts w:ascii="Arial" w:eastAsia="Times New Roman" w:hAnsi="Arial" w:cs="Arial"/>
          <w:i/>
          <w:iCs/>
          <w:color w:val="333333"/>
          <w:sz w:val="25"/>
          <w:szCs w:val="25"/>
          <w:lang w:eastAsia="en-IE"/>
        </w:rPr>
      </w:pPr>
      <w:r w:rsidRPr="004218CC">
        <w:rPr>
          <w:rFonts w:ascii="Arial" w:eastAsia="Times New Roman" w:hAnsi="Arial" w:cs="Arial"/>
          <w:i/>
          <w:iCs/>
          <w:color w:val="333333"/>
          <w:sz w:val="25"/>
          <w:szCs w:val="25"/>
          <w:lang w:eastAsia="en-IE"/>
        </w:rPr>
        <w:t>Figure 14. Agent In Role pattern</w:t>
      </w:r>
    </w:p>
    <w:p w14:paraId="7FA62A12" w14:textId="77777777" w:rsidR="00CA1BED" w:rsidRPr="004218CC" w:rsidRDefault="00CA1BED" w:rsidP="004218CC">
      <w:pPr>
        <w:shd w:val="clear" w:color="auto" w:fill="FFFFFF"/>
        <w:spacing w:after="0" w:line="240" w:lineRule="auto"/>
        <w:rPr>
          <w:rFonts w:ascii="Arial" w:eastAsia="Times New Roman" w:hAnsi="Arial" w:cs="Arial"/>
          <w:color w:val="333333"/>
          <w:sz w:val="25"/>
          <w:szCs w:val="25"/>
          <w:lang w:eastAsia="en-IE"/>
        </w:rPr>
      </w:pPr>
    </w:p>
    <w:p w14:paraId="6D279423" w14:textId="7AE9E8E4"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color w:val="333333"/>
          <w:sz w:val="25"/>
          <w:szCs w:val="25"/>
          <w:lang w:eastAsia="en-IE"/>
        </w:rPr>
        <w:t xml:space="preserve">In </w:t>
      </w:r>
      <w:r w:rsidR="00CA1BED">
        <w:rPr>
          <w:rFonts w:ascii="Arial" w:eastAsia="Times New Roman" w:hAnsi="Arial" w:cs="Arial"/>
          <w:color w:val="333333"/>
          <w:sz w:val="25"/>
          <w:szCs w:val="25"/>
          <w:lang w:eastAsia="en-IE"/>
        </w:rPr>
        <w:t xml:space="preserve">the latest </w:t>
      </w:r>
      <w:r w:rsidRPr="004218CC">
        <w:rPr>
          <w:rFonts w:ascii="Arial" w:eastAsia="Times New Roman" w:hAnsi="Arial" w:cs="Arial"/>
          <w:color w:val="333333"/>
          <w:sz w:val="25"/>
          <w:szCs w:val="25"/>
          <w:lang w:eastAsia="en-IE"/>
        </w:rPr>
        <w:t>version, the roles are represented as a hierarchical structure of concepts, with the superclass being the AgentInRole concept (following the agent in role design pattern). The agent in role is played by an agent and it is contextualised by a procurement object (for example, lot or procedure).</w:t>
      </w:r>
    </w:p>
    <w:p w14:paraId="226AF56F" w14:textId="7B73963B"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noProof/>
          <w:color w:val="333333"/>
          <w:sz w:val="25"/>
          <w:szCs w:val="25"/>
          <w:lang w:eastAsia="en-IE"/>
        </w:rPr>
        <w:lastRenderedPageBreak/>
        <w:drawing>
          <wp:inline distT="0" distB="0" distL="0" distR="0" wp14:anchorId="136744FB" wp14:editId="2BC9E56F">
            <wp:extent cx="5731510" cy="4210050"/>
            <wp:effectExtent l="0" t="0" r="2540" b="0"/>
            <wp:docPr id="1" name="Picture 1" descr="bus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s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210050"/>
                    </a:xfrm>
                    <a:prstGeom prst="rect">
                      <a:avLst/>
                    </a:prstGeom>
                    <a:noFill/>
                    <a:ln>
                      <a:noFill/>
                    </a:ln>
                  </pic:spPr>
                </pic:pic>
              </a:graphicData>
            </a:graphic>
          </wp:inline>
        </w:drawing>
      </w:r>
    </w:p>
    <w:p w14:paraId="7C565A65" w14:textId="77777777" w:rsidR="004218CC" w:rsidRPr="004218CC" w:rsidRDefault="004218CC" w:rsidP="004218CC">
      <w:pPr>
        <w:shd w:val="clear" w:color="auto" w:fill="FFFFFF"/>
        <w:spacing w:after="0" w:line="240" w:lineRule="auto"/>
        <w:rPr>
          <w:rFonts w:ascii="Arial" w:eastAsia="Times New Roman" w:hAnsi="Arial" w:cs="Arial"/>
          <w:color w:val="333333"/>
          <w:sz w:val="25"/>
          <w:szCs w:val="25"/>
          <w:lang w:eastAsia="en-IE"/>
        </w:rPr>
      </w:pPr>
      <w:r w:rsidRPr="004218CC">
        <w:rPr>
          <w:rFonts w:ascii="Arial" w:eastAsia="Times New Roman" w:hAnsi="Arial" w:cs="Arial"/>
          <w:i/>
          <w:iCs/>
          <w:color w:val="333333"/>
          <w:sz w:val="25"/>
          <w:szCs w:val="25"/>
          <w:lang w:eastAsia="en-IE"/>
        </w:rPr>
        <w:t>Figure 15. Roles hierarchy</w:t>
      </w:r>
    </w:p>
    <w:p w14:paraId="296649BE" w14:textId="77777777" w:rsidR="00B71D2D" w:rsidRDefault="00B71D2D"/>
    <w:sectPr w:rsidR="00B71D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F6E20" w14:textId="77777777" w:rsidR="00CA1BED" w:rsidRDefault="00CA1BED" w:rsidP="00CA1BED">
      <w:pPr>
        <w:spacing w:after="0" w:line="240" w:lineRule="auto"/>
      </w:pPr>
      <w:r>
        <w:separator/>
      </w:r>
    </w:p>
  </w:endnote>
  <w:endnote w:type="continuationSeparator" w:id="0">
    <w:p w14:paraId="3B66BA66" w14:textId="77777777" w:rsidR="00CA1BED" w:rsidRDefault="00CA1BED" w:rsidP="00CA1B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0A329" w14:textId="77777777" w:rsidR="00CA1BED" w:rsidRDefault="00CA1BED" w:rsidP="00CA1BED">
      <w:pPr>
        <w:spacing w:after="0" w:line="240" w:lineRule="auto"/>
      </w:pPr>
      <w:r>
        <w:separator/>
      </w:r>
    </w:p>
  </w:footnote>
  <w:footnote w:type="continuationSeparator" w:id="0">
    <w:p w14:paraId="179910A9" w14:textId="77777777" w:rsidR="00CA1BED" w:rsidRDefault="00CA1BED" w:rsidP="00CA1B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C1870"/>
    <w:multiLevelType w:val="multilevel"/>
    <w:tmpl w:val="786E8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20C2E"/>
    <w:multiLevelType w:val="multilevel"/>
    <w:tmpl w:val="CE4CC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C30B54"/>
    <w:multiLevelType w:val="multilevel"/>
    <w:tmpl w:val="7B18B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AE55A9"/>
    <w:multiLevelType w:val="multilevel"/>
    <w:tmpl w:val="DAB60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C50102"/>
    <w:multiLevelType w:val="multilevel"/>
    <w:tmpl w:val="BE926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35038B"/>
    <w:multiLevelType w:val="multilevel"/>
    <w:tmpl w:val="2ED61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451315"/>
    <w:multiLevelType w:val="multilevel"/>
    <w:tmpl w:val="A1748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0D1D77"/>
    <w:multiLevelType w:val="multilevel"/>
    <w:tmpl w:val="20BE8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A9165D"/>
    <w:multiLevelType w:val="multilevel"/>
    <w:tmpl w:val="40962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5B586F"/>
    <w:multiLevelType w:val="multilevel"/>
    <w:tmpl w:val="BE208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EB4434"/>
    <w:multiLevelType w:val="multilevel"/>
    <w:tmpl w:val="8D3C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3A6671"/>
    <w:multiLevelType w:val="multilevel"/>
    <w:tmpl w:val="761A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3B4387"/>
    <w:multiLevelType w:val="multilevel"/>
    <w:tmpl w:val="C06C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BB11D9"/>
    <w:multiLevelType w:val="multilevel"/>
    <w:tmpl w:val="BCEAD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9910106">
    <w:abstractNumId w:val="0"/>
  </w:num>
  <w:num w:numId="2" w16cid:durableId="2096591505">
    <w:abstractNumId w:val="12"/>
  </w:num>
  <w:num w:numId="3" w16cid:durableId="119737457">
    <w:abstractNumId w:val="2"/>
  </w:num>
  <w:num w:numId="4" w16cid:durableId="2136175359">
    <w:abstractNumId w:val="11"/>
  </w:num>
  <w:num w:numId="5" w16cid:durableId="2057387661">
    <w:abstractNumId w:val="10"/>
  </w:num>
  <w:num w:numId="6" w16cid:durableId="1720351335">
    <w:abstractNumId w:val="5"/>
  </w:num>
  <w:num w:numId="7" w16cid:durableId="296958100">
    <w:abstractNumId w:val="3"/>
  </w:num>
  <w:num w:numId="8" w16cid:durableId="1450008061">
    <w:abstractNumId w:val="8"/>
  </w:num>
  <w:num w:numId="9" w16cid:durableId="2143380750">
    <w:abstractNumId w:val="4"/>
  </w:num>
  <w:num w:numId="10" w16cid:durableId="80876566">
    <w:abstractNumId w:val="1"/>
  </w:num>
  <w:num w:numId="11" w16cid:durableId="877470183">
    <w:abstractNumId w:val="6"/>
  </w:num>
  <w:num w:numId="12" w16cid:durableId="1152913487">
    <w:abstractNumId w:val="9"/>
  </w:num>
  <w:num w:numId="13" w16cid:durableId="1370959310">
    <w:abstractNumId w:val="7"/>
  </w:num>
  <w:num w:numId="14" w16cid:durableId="19653805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1AB"/>
    <w:rsid w:val="004218CC"/>
    <w:rsid w:val="00A453BD"/>
    <w:rsid w:val="00AD33A5"/>
    <w:rsid w:val="00B71D2D"/>
    <w:rsid w:val="00CA1BED"/>
    <w:rsid w:val="00CD51AB"/>
    <w:rsid w:val="00EF50E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5DCFD1"/>
  <w15:chartTrackingRefBased/>
  <w15:docId w15:val="{661EF5EF-BD61-44F8-88B6-76286C956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218C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E"/>
    </w:rPr>
  </w:style>
  <w:style w:type="paragraph" w:styleId="Heading2">
    <w:name w:val="heading 2"/>
    <w:basedOn w:val="Normal"/>
    <w:link w:val="Heading2Char"/>
    <w:uiPriority w:val="9"/>
    <w:qFormat/>
    <w:rsid w:val="004218CC"/>
    <w:pPr>
      <w:spacing w:before="100" w:beforeAutospacing="1" w:after="100" w:afterAutospacing="1" w:line="240" w:lineRule="auto"/>
      <w:outlineLvl w:val="1"/>
    </w:pPr>
    <w:rPr>
      <w:rFonts w:ascii="Times New Roman" w:eastAsia="Times New Roman" w:hAnsi="Times New Roman" w:cs="Times New Roman"/>
      <w:b/>
      <w:bCs/>
      <w:sz w:val="36"/>
      <w:szCs w:val="36"/>
      <w:lang w:eastAsia="en-IE"/>
    </w:rPr>
  </w:style>
  <w:style w:type="paragraph" w:styleId="Heading3">
    <w:name w:val="heading 3"/>
    <w:basedOn w:val="Normal"/>
    <w:link w:val="Heading3Char"/>
    <w:uiPriority w:val="9"/>
    <w:qFormat/>
    <w:rsid w:val="004218CC"/>
    <w:pPr>
      <w:spacing w:before="100" w:beforeAutospacing="1" w:after="100" w:afterAutospacing="1" w:line="240" w:lineRule="auto"/>
      <w:outlineLvl w:val="2"/>
    </w:pPr>
    <w:rPr>
      <w:rFonts w:ascii="Times New Roman" w:eastAsia="Times New Roman" w:hAnsi="Times New Roman" w:cs="Times New Roman"/>
      <w:b/>
      <w:bCs/>
      <w:sz w:val="27"/>
      <w:szCs w:val="27"/>
      <w:lang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8CC"/>
    <w:rPr>
      <w:rFonts w:ascii="Times New Roman" w:eastAsia="Times New Roman" w:hAnsi="Times New Roman" w:cs="Times New Roman"/>
      <w:b/>
      <w:bCs/>
      <w:kern w:val="36"/>
      <w:sz w:val="48"/>
      <w:szCs w:val="48"/>
      <w:lang w:eastAsia="en-IE"/>
    </w:rPr>
  </w:style>
  <w:style w:type="character" w:customStyle="1" w:styleId="Heading2Char">
    <w:name w:val="Heading 2 Char"/>
    <w:basedOn w:val="DefaultParagraphFont"/>
    <w:link w:val="Heading2"/>
    <w:uiPriority w:val="9"/>
    <w:rsid w:val="004218CC"/>
    <w:rPr>
      <w:rFonts w:ascii="Times New Roman" w:eastAsia="Times New Roman" w:hAnsi="Times New Roman" w:cs="Times New Roman"/>
      <w:b/>
      <w:bCs/>
      <w:sz w:val="36"/>
      <w:szCs w:val="36"/>
      <w:lang w:eastAsia="en-IE"/>
    </w:rPr>
  </w:style>
  <w:style w:type="character" w:customStyle="1" w:styleId="Heading3Char">
    <w:name w:val="Heading 3 Char"/>
    <w:basedOn w:val="DefaultParagraphFont"/>
    <w:link w:val="Heading3"/>
    <w:uiPriority w:val="9"/>
    <w:rsid w:val="004218CC"/>
    <w:rPr>
      <w:rFonts w:ascii="Times New Roman" w:eastAsia="Times New Roman" w:hAnsi="Times New Roman" w:cs="Times New Roman"/>
      <w:b/>
      <w:bCs/>
      <w:sz w:val="27"/>
      <w:szCs w:val="27"/>
      <w:lang w:eastAsia="en-IE"/>
    </w:rPr>
  </w:style>
  <w:style w:type="character" w:styleId="Hyperlink">
    <w:name w:val="Hyperlink"/>
    <w:basedOn w:val="DefaultParagraphFont"/>
    <w:uiPriority w:val="99"/>
    <w:semiHidden/>
    <w:unhideWhenUsed/>
    <w:rsid w:val="004218CC"/>
    <w:rPr>
      <w:color w:val="0000FF"/>
      <w:u w:val="single"/>
    </w:rPr>
  </w:style>
  <w:style w:type="paragraph" w:styleId="NormalWeb">
    <w:name w:val="Normal (Web)"/>
    <w:basedOn w:val="Normal"/>
    <w:uiPriority w:val="99"/>
    <w:semiHidden/>
    <w:unhideWhenUsed/>
    <w:rsid w:val="004218CC"/>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4218CC"/>
    <w:rPr>
      <w:b/>
      <w:bCs/>
    </w:rPr>
  </w:style>
  <w:style w:type="character" w:styleId="Emphasis">
    <w:name w:val="Emphasis"/>
    <w:basedOn w:val="DefaultParagraphFont"/>
    <w:uiPriority w:val="20"/>
    <w:qFormat/>
    <w:rsid w:val="004218C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977276">
      <w:bodyDiv w:val="1"/>
      <w:marLeft w:val="0"/>
      <w:marRight w:val="0"/>
      <w:marTop w:val="0"/>
      <w:marBottom w:val="0"/>
      <w:divBdr>
        <w:top w:val="none" w:sz="0" w:space="0" w:color="auto"/>
        <w:left w:val="none" w:sz="0" w:space="0" w:color="auto"/>
        <w:bottom w:val="none" w:sz="0" w:space="0" w:color="auto"/>
        <w:right w:val="none" w:sz="0" w:space="0" w:color="auto"/>
      </w:divBdr>
      <w:divsChild>
        <w:div w:id="1878425278">
          <w:marLeft w:val="0"/>
          <w:marRight w:val="0"/>
          <w:marTop w:val="0"/>
          <w:marBottom w:val="0"/>
          <w:divBdr>
            <w:top w:val="none" w:sz="0" w:space="0" w:color="auto"/>
            <w:left w:val="none" w:sz="0" w:space="0" w:color="auto"/>
            <w:bottom w:val="none" w:sz="0" w:space="0" w:color="auto"/>
            <w:right w:val="none" w:sz="0" w:space="0" w:color="auto"/>
          </w:divBdr>
          <w:divsChild>
            <w:div w:id="1312097557">
              <w:marLeft w:val="0"/>
              <w:marRight w:val="0"/>
              <w:marTop w:val="0"/>
              <w:marBottom w:val="0"/>
              <w:divBdr>
                <w:top w:val="none" w:sz="0" w:space="0" w:color="auto"/>
                <w:left w:val="none" w:sz="0" w:space="0" w:color="auto"/>
                <w:bottom w:val="none" w:sz="0" w:space="0" w:color="auto"/>
                <w:right w:val="none" w:sz="0" w:space="0" w:color="auto"/>
              </w:divBdr>
            </w:div>
          </w:divsChild>
        </w:div>
        <w:div w:id="299119164">
          <w:marLeft w:val="0"/>
          <w:marRight w:val="0"/>
          <w:marTop w:val="0"/>
          <w:marBottom w:val="0"/>
          <w:divBdr>
            <w:top w:val="none" w:sz="0" w:space="0" w:color="auto"/>
            <w:left w:val="none" w:sz="0" w:space="0" w:color="auto"/>
            <w:bottom w:val="none" w:sz="0" w:space="0" w:color="auto"/>
            <w:right w:val="none" w:sz="0" w:space="0" w:color="auto"/>
          </w:divBdr>
          <w:divsChild>
            <w:div w:id="960262933">
              <w:marLeft w:val="0"/>
              <w:marRight w:val="0"/>
              <w:marTop w:val="0"/>
              <w:marBottom w:val="0"/>
              <w:divBdr>
                <w:top w:val="none" w:sz="0" w:space="0" w:color="auto"/>
                <w:left w:val="none" w:sz="0" w:space="0" w:color="auto"/>
                <w:bottom w:val="none" w:sz="0" w:space="0" w:color="auto"/>
                <w:right w:val="none" w:sz="0" w:space="0" w:color="auto"/>
              </w:divBdr>
              <w:divsChild>
                <w:div w:id="1666667959">
                  <w:marLeft w:val="0"/>
                  <w:marRight w:val="0"/>
                  <w:marTop w:val="0"/>
                  <w:marBottom w:val="0"/>
                  <w:divBdr>
                    <w:top w:val="none" w:sz="0" w:space="0" w:color="auto"/>
                    <w:left w:val="none" w:sz="0" w:space="0" w:color="auto"/>
                    <w:bottom w:val="none" w:sz="0" w:space="0" w:color="auto"/>
                    <w:right w:val="none" w:sz="0" w:space="0" w:color="auto"/>
                  </w:divBdr>
                </w:div>
                <w:div w:id="1337149190">
                  <w:marLeft w:val="0"/>
                  <w:marRight w:val="0"/>
                  <w:marTop w:val="0"/>
                  <w:marBottom w:val="0"/>
                  <w:divBdr>
                    <w:top w:val="none" w:sz="0" w:space="0" w:color="auto"/>
                    <w:left w:val="none" w:sz="0" w:space="0" w:color="auto"/>
                    <w:bottom w:val="none" w:sz="0" w:space="0" w:color="auto"/>
                    <w:right w:val="none" w:sz="0" w:space="0" w:color="auto"/>
                  </w:divBdr>
                </w:div>
                <w:div w:id="149718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88748">
          <w:marLeft w:val="0"/>
          <w:marRight w:val="0"/>
          <w:marTop w:val="0"/>
          <w:marBottom w:val="0"/>
          <w:divBdr>
            <w:top w:val="none" w:sz="0" w:space="0" w:color="auto"/>
            <w:left w:val="none" w:sz="0" w:space="0" w:color="auto"/>
            <w:bottom w:val="none" w:sz="0" w:space="0" w:color="auto"/>
            <w:right w:val="none" w:sz="0" w:space="0" w:color="auto"/>
          </w:divBdr>
          <w:divsChild>
            <w:div w:id="1855652132">
              <w:marLeft w:val="0"/>
              <w:marRight w:val="0"/>
              <w:marTop w:val="0"/>
              <w:marBottom w:val="0"/>
              <w:divBdr>
                <w:top w:val="none" w:sz="0" w:space="0" w:color="auto"/>
                <w:left w:val="none" w:sz="0" w:space="0" w:color="auto"/>
                <w:bottom w:val="none" w:sz="0" w:space="0" w:color="auto"/>
                <w:right w:val="none" w:sz="0" w:space="0" w:color="auto"/>
              </w:divBdr>
              <w:divsChild>
                <w:div w:id="754941351">
                  <w:marLeft w:val="0"/>
                  <w:marRight w:val="0"/>
                  <w:marTop w:val="0"/>
                  <w:marBottom w:val="0"/>
                  <w:divBdr>
                    <w:top w:val="none" w:sz="0" w:space="0" w:color="auto"/>
                    <w:left w:val="none" w:sz="0" w:space="0" w:color="auto"/>
                    <w:bottom w:val="none" w:sz="0" w:space="0" w:color="auto"/>
                    <w:right w:val="none" w:sz="0" w:space="0" w:color="auto"/>
                  </w:divBdr>
                </w:div>
                <w:div w:id="1362902332">
                  <w:marLeft w:val="0"/>
                  <w:marRight w:val="0"/>
                  <w:marTop w:val="0"/>
                  <w:marBottom w:val="0"/>
                  <w:divBdr>
                    <w:top w:val="none" w:sz="0" w:space="0" w:color="auto"/>
                    <w:left w:val="none" w:sz="0" w:space="0" w:color="auto"/>
                    <w:bottom w:val="none" w:sz="0" w:space="0" w:color="auto"/>
                    <w:right w:val="none" w:sz="0" w:space="0" w:color="auto"/>
                  </w:divBdr>
                  <w:divsChild>
                    <w:div w:id="693117718">
                      <w:marLeft w:val="0"/>
                      <w:marRight w:val="0"/>
                      <w:marTop w:val="0"/>
                      <w:marBottom w:val="0"/>
                      <w:divBdr>
                        <w:top w:val="none" w:sz="0" w:space="0" w:color="auto"/>
                        <w:left w:val="none" w:sz="0" w:space="0" w:color="auto"/>
                        <w:bottom w:val="none" w:sz="0" w:space="0" w:color="auto"/>
                        <w:right w:val="none" w:sz="0" w:space="0" w:color="auto"/>
                      </w:divBdr>
                    </w:div>
                    <w:div w:id="1896624490">
                      <w:marLeft w:val="0"/>
                      <w:marRight w:val="0"/>
                      <w:marTop w:val="0"/>
                      <w:marBottom w:val="0"/>
                      <w:divBdr>
                        <w:top w:val="none" w:sz="0" w:space="0" w:color="auto"/>
                        <w:left w:val="none" w:sz="0" w:space="0" w:color="auto"/>
                        <w:bottom w:val="none" w:sz="0" w:space="0" w:color="auto"/>
                        <w:right w:val="none" w:sz="0" w:space="0" w:color="auto"/>
                      </w:divBdr>
                    </w:div>
                  </w:divsChild>
                </w:div>
                <w:div w:id="946347330">
                  <w:marLeft w:val="0"/>
                  <w:marRight w:val="0"/>
                  <w:marTop w:val="0"/>
                  <w:marBottom w:val="0"/>
                  <w:divBdr>
                    <w:top w:val="none" w:sz="0" w:space="0" w:color="auto"/>
                    <w:left w:val="none" w:sz="0" w:space="0" w:color="auto"/>
                    <w:bottom w:val="none" w:sz="0" w:space="0" w:color="auto"/>
                    <w:right w:val="none" w:sz="0" w:space="0" w:color="auto"/>
                  </w:divBdr>
                  <w:divsChild>
                    <w:div w:id="1037122956">
                      <w:marLeft w:val="0"/>
                      <w:marRight w:val="0"/>
                      <w:marTop w:val="0"/>
                      <w:marBottom w:val="0"/>
                      <w:divBdr>
                        <w:top w:val="none" w:sz="0" w:space="0" w:color="auto"/>
                        <w:left w:val="none" w:sz="0" w:space="0" w:color="auto"/>
                        <w:bottom w:val="none" w:sz="0" w:space="0" w:color="auto"/>
                        <w:right w:val="none" w:sz="0" w:space="0" w:color="auto"/>
                      </w:divBdr>
                    </w:div>
                    <w:div w:id="1254775360">
                      <w:marLeft w:val="0"/>
                      <w:marRight w:val="0"/>
                      <w:marTop w:val="0"/>
                      <w:marBottom w:val="0"/>
                      <w:divBdr>
                        <w:top w:val="none" w:sz="0" w:space="0" w:color="auto"/>
                        <w:left w:val="none" w:sz="0" w:space="0" w:color="auto"/>
                        <w:bottom w:val="none" w:sz="0" w:space="0" w:color="auto"/>
                        <w:right w:val="none" w:sz="0" w:space="0" w:color="auto"/>
                      </w:divBdr>
                    </w:div>
                    <w:div w:id="750195206">
                      <w:marLeft w:val="0"/>
                      <w:marRight w:val="0"/>
                      <w:marTop w:val="0"/>
                      <w:marBottom w:val="0"/>
                      <w:divBdr>
                        <w:top w:val="none" w:sz="0" w:space="0" w:color="auto"/>
                        <w:left w:val="none" w:sz="0" w:space="0" w:color="auto"/>
                        <w:bottom w:val="none" w:sz="0" w:space="0" w:color="auto"/>
                        <w:right w:val="none" w:sz="0" w:space="0" w:color="auto"/>
                      </w:divBdr>
                    </w:div>
                    <w:div w:id="187302894">
                      <w:marLeft w:val="0"/>
                      <w:marRight w:val="0"/>
                      <w:marTop w:val="0"/>
                      <w:marBottom w:val="0"/>
                      <w:divBdr>
                        <w:top w:val="none" w:sz="0" w:space="0" w:color="auto"/>
                        <w:left w:val="none" w:sz="0" w:space="0" w:color="auto"/>
                        <w:bottom w:val="none" w:sz="0" w:space="0" w:color="auto"/>
                        <w:right w:val="none" w:sz="0" w:space="0" w:color="auto"/>
                      </w:divBdr>
                    </w:div>
                    <w:div w:id="111903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398423">
          <w:marLeft w:val="0"/>
          <w:marRight w:val="0"/>
          <w:marTop w:val="0"/>
          <w:marBottom w:val="0"/>
          <w:divBdr>
            <w:top w:val="none" w:sz="0" w:space="0" w:color="auto"/>
            <w:left w:val="none" w:sz="0" w:space="0" w:color="auto"/>
            <w:bottom w:val="none" w:sz="0" w:space="0" w:color="auto"/>
            <w:right w:val="none" w:sz="0" w:space="0" w:color="auto"/>
          </w:divBdr>
          <w:divsChild>
            <w:div w:id="1990938875">
              <w:marLeft w:val="0"/>
              <w:marRight w:val="0"/>
              <w:marTop w:val="0"/>
              <w:marBottom w:val="0"/>
              <w:divBdr>
                <w:top w:val="none" w:sz="0" w:space="0" w:color="auto"/>
                <w:left w:val="none" w:sz="0" w:space="0" w:color="auto"/>
                <w:bottom w:val="none" w:sz="0" w:space="0" w:color="auto"/>
                <w:right w:val="none" w:sz="0" w:space="0" w:color="auto"/>
              </w:divBdr>
              <w:divsChild>
                <w:div w:id="170944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30405">
          <w:marLeft w:val="0"/>
          <w:marRight w:val="0"/>
          <w:marTop w:val="0"/>
          <w:marBottom w:val="0"/>
          <w:divBdr>
            <w:top w:val="none" w:sz="0" w:space="0" w:color="auto"/>
            <w:left w:val="none" w:sz="0" w:space="0" w:color="auto"/>
            <w:bottom w:val="none" w:sz="0" w:space="0" w:color="auto"/>
            <w:right w:val="none" w:sz="0" w:space="0" w:color="auto"/>
          </w:divBdr>
          <w:divsChild>
            <w:div w:id="1824081710">
              <w:marLeft w:val="0"/>
              <w:marRight w:val="0"/>
              <w:marTop w:val="0"/>
              <w:marBottom w:val="0"/>
              <w:divBdr>
                <w:top w:val="none" w:sz="0" w:space="0" w:color="auto"/>
                <w:left w:val="none" w:sz="0" w:space="0" w:color="auto"/>
                <w:bottom w:val="none" w:sz="0" w:space="0" w:color="auto"/>
                <w:right w:val="none" w:sz="0" w:space="0" w:color="auto"/>
              </w:divBdr>
              <w:divsChild>
                <w:div w:id="640304430">
                  <w:marLeft w:val="0"/>
                  <w:marRight w:val="0"/>
                  <w:marTop w:val="0"/>
                  <w:marBottom w:val="0"/>
                  <w:divBdr>
                    <w:top w:val="none" w:sz="0" w:space="0" w:color="auto"/>
                    <w:left w:val="none" w:sz="0" w:space="0" w:color="auto"/>
                    <w:bottom w:val="none" w:sz="0" w:space="0" w:color="auto"/>
                    <w:right w:val="none" w:sz="0" w:space="0" w:color="auto"/>
                  </w:divBdr>
                </w:div>
                <w:div w:id="1365062285">
                  <w:marLeft w:val="0"/>
                  <w:marRight w:val="0"/>
                  <w:marTop w:val="0"/>
                  <w:marBottom w:val="0"/>
                  <w:divBdr>
                    <w:top w:val="none" w:sz="0" w:space="0" w:color="auto"/>
                    <w:left w:val="none" w:sz="0" w:space="0" w:color="auto"/>
                    <w:bottom w:val="none" w:sz="0" w:space="0" w:color="auto"/>
                    <w:right w:val="none" w:sz="0" w:space="0" w:color="auto"/>
                  </w:divBdr>
                  <w:divsChild>
                    <w:div w:id="492333813">
                      <w:marLeft w:val="0"/>
                      <w:marRight w:val="0"/>
                      <w:marTop w:val="0"/>
                      <w:marBottom w:val="0"/>
                      <w:divBdr>
                        <w:top w:val="none" w:sz="0" w:space="0" w:color="auto"/>
                        <w:left w:val="none" w:sz="0" w:space="0" w:color="auto"/>
                        <w:bottom w:val="none" w:sz="0" w:space="0" w:color="auto"/>
                        <w:right w:val="none" w:sz="0" w:space="0" w:color="auto"/>
                      </w:divBdr>
                    </w:div>
                    <w:div w:id="1667518882">
                      <w:marLeft w:val="0"/>
                      <w:marRight w:val="0"/>
                      <w:marTop w:val="0"/>
                      <w:marBottom w:val="0"/>
                      <w:divBdr>
                        <w:top w:val="none" w:sz="0" w:space="0" w:color="auto"/>
                        <w:left w:val="none" w:sz="0" w:space="0" w:color="auto"/>
                        <w:bottom w:val="none" w:sz="0" w:space="0" w:color="auto"/>
                        <w:right w:val="none" w:sz="0" w:space="0" w:color="auto"/>
                      </w:divBdr>
                    </w:div>
                    <w:div w:id="1535921776">
                      <w:marLeft w:val="0"/>
                      <w:marRight w:val="0"/>
                      <w:marTop w:val="0"/>
                      <w:marBottom w:val="0"/>
                      <w:divBdr>
                        <w:top w:val="none" w:sz="0" w:space="0" w:color="auto"/>
                        <w:left w:val="none" w:sz="0" w:space="0" w:color="auto"/>
                        <w:bottom w:val="none" w:sz="0" w:space="0" w:color="auto"/>
                        <w:right w:val="none" w:sz="0" w:space="0" w:color="auto"/>
                      </w:divBdr>
                    </w:div>
                    <w:div w:id="854540431">
                      <w:marLeft w:val="0"/>
                      <w:marRight w:val="0"/>
                      <w:marTop w:val="0"/>
                      <w:marBottom w:val="0"/>
                      <w:divBdr>
                        <w:top w:val="none" w:sz="0" w:space="0" w:color="auto"/>
                        <w:left w:val="none" w:sz="0" w:space="0" w:color="auto"/>
                        <w:bottom w:val="none" w:sz="0" w:space="0" w:color="auto"/>
                        <w:right w:val="none" w:sz="0" w:space="0" w:color="auto"/>
                      </w:divBdr>
                    </w:div>
                    <w:div w:id="138641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530831">
          <w:marLeft w:val="0"/>
          <w:marRight w:val="0"/>
          <w:marTop w:val="0"/>
          <w:marBottom w:val="0"/>
          <w:divBdr>
            <w:top w:val="none" w:sz="0" w:space="0" w:color="auto"/>
            <w:left w:val="none" w:sz="0" w:space="0" w:color="auto"/>
            <w:bottom w:val="none" w:sz="0" w:space="0" w:color="auto"/>
            <w:right w:val="none" w:sz="0" w:space="0" w:color="auto"/>
          </w:divBdr>
          <w:divsChild>
            <w:div w:id="60183422">
              <w:marLeft w:val="0"/>
              <w:marRight w:val="0"/>
              <w:marTop w:val="0"/>
              <w:marBottom w:val="0"/>
              <w:divBdr>
                <w:top w:val="none" w:sz="0" w:space="0" w:color="auto"/>
                <w:left w:val="none" w:sz="0" w:space="0" w:color="auto"/>
                <w:bottom w:val="none" w:sz="0" w:space="0" w:color="auto"/>
                <w:right w:val="none" w:sz="0" w:space="0" w:color="auto"/>
              </w:divBdr>
              <w:divsChild>
                <w:div w:id="266618626">
                  <w:marLeft w:val="0"/>
                  <w:marRight w:val="0"/>
                  <w:marTop w:val="0"/>
                  <w:marBottom w:val="0"/>
                  <w:divBdr>
                    <w:top w:val="none" w:sz="0" w:space="0" w:color="auto"/>
                    <w:left w:val="none" w:sz="0" w:space="0" w:color="auto"/>
                    <w:bottom w:val="none" w:sz="0" w:space="0" w:color="auto"/>
                    <w:right w:val="none" w:sz="0" w:space="0" w:color="auto"/>
                  </w:divBdr>
                </w:div>
                <w:div w:id="948320706">
                  <w:marLeft w:val="0"/>
                  <w:marRight w:val="0"/>
                  <w:marTop w:val="0"/>
                  <w:marBottom w:val="0"/>
                  <w:divBdr>
                    <w:top w:val="none" w:sz="0" w:space="0" w:color="auto"/>
                    <w:left w:val="none" w:sz="0" w:space="0" w:color="auto"/>
                    <w:bottom w:val="none" w:sz="0" w:space="0" w:color="auto"/>
                    <w:right w:val="none" w:sz="0" w:space="0" w:color="auto"/>
                  </w:divBdr>
                </w:div>
                <w:div w:id="1925145885">
                  <w:marLeft w:val="0"/>
                  <w:marRight w:val="0"/>
                  <w:marTop w:val="0"/>
                  <w:marBottom w:val="0"/>
                  <w:divBdr>
                    <w:top w:val="none" w:sz="0" w:space="0" w:color="auto"/>
                    <w:left w:val="none" w:sz="0" w:space="0" w:color="auto"/>
                    <w:bottom w:val="none" w:sz="0" w:space="0" w:color="auto"/>
                    <w:right w:val="none" w:sz="0" w:space="0" w:color="auto"/>
                  </w:divBdr>
                </w:div>
                <w:div w:id="479274202">
                  <w:marLeft w:val="0"/>
                  <w:marRight w:val="0"/>
                  <w:marTop w:val="0"/>
                  <w:marBottom w:val="0"/>
                  <w:divBdr>
                    <w:top w:val="none" w:sz="0" w:space="0" w:color="auto"/>
                    <w:left w:val="none" w:sz="0" w:space="0" w:color="auto"/>
                    <w:bottom w:val="none" w:sz="0" w:space="0" w:color="auto"/>
                    <w:right w:val="none" w:sz="0" w:space="0" w:color="auto"/>
                  </w:divBdr>
                </w:div>
                <w:div w:id="1597135404">
                  <w:marLeft w:val="0"/>
                  <w:marRight w:val="0"/>
                  <w:marTop w:val="0"/>
                  <w:marBottom w:val="0"/>
                  <w:divBdr>
                    <w:top w:val="none" w:sz="0" w:space="0" w:color="auto"/>
                    <w:left w:val="none" w:sz="0" w:space="0" w:color="auto"/>
                    <w:bottom w:val="none" w:sz="0" w:space="0" w:color="auto"/>
                    <w:right w:val="none" w:sz="0" w:space="0" w:color="auto"/>
                  </w:divBdr>
                </w:div>
                <w:div w:id="117577930">
                  <w:marLeft w:val="0"/>
                  <w:marRight w:val="0"/>
                  <w:marTop w:val="0"/>
                  <w:marBottom w:val="0"/>
                  <w:divBdr>
                    <w:top w:val="none" w:sz="0" w:space="0" w:color="auto"/>
                    <w:left w:val="none" w:sz="0" w:space="0" w:color="auto"/>
                    <w:bottom w:val="none" w:sz="0" w:space="0" w:color="auto"/>
                    <w:right w:val="none" w:sz="0" w:space="0" w:color="auto"/>
                  </w:divBdr>
                  <w:divsChild>
                    <w:div w:id="2009870426">
                      <w:marLeft w:val="0"/>
                      <w:marRight w:val="0"/>
                      <w:marTop w:val="0"/>
                      <w:marBottom w:val="0"/>
                      <w:divBdr>
                        <w:top w:val="none" w:sz="0" w:space="0" w:color="auto"/>
                        <w:left w:val="none" w:sz="0" w:space="0" w:color="auto"/>
                        <w:bottom w:val="none" w:sz="0" w:space="0" w:color="auto"/>
                        <w:right w:val="none" w:sz="0" w:space="0" w:color="auto"/>
                      </w:divBdr>
                    </w:div>
                    <w:div w:id="2058167538">
                      <w:marLeft w:val="0"/>
                      <w:marRight w:val="0"/>
                      <w:marTop w:val="0"/>
                      <w:marBottom w:val="0"/>
                      <w:divBdr>
                        <w:top w:val="none" w:sz="0" w:space="0" w:color="auto"/>
                        <w:left w:val="none" w:sz="0" w:space="0" w:color="auto"/>
                        <w:bottom w:val="none" w:sz="0" w:space="0" w:color="auto"/>
                        <w:right w:val="none" w:sz="0" w:space="0" w:color="auto"/>
                      </w:divBdr>
                    </w:div>
                    <w:div w:id="1553423998">
                      <w:marLeft w:val="0"/>
                      <w:marRight w:val="0"/>
                      <w:marTop w:val="0"/>
                      <w:marBottom w:val="0"/>
                      <w:divBdr>
                        <w:top w:val="none" w:sz="0" w:space="0" w:color="auto"/>
                        <w:left w:val="none" w:sz="0" w:space="0" w:color="auto"/>
                        <w:bottom w:val="none" w:sz="0" w:space="0" w:color="auto"/>
                        <w:right w:val="none" w:sz="0" w:space="0" w:color="auto"/>
                      </w:divBdr>
                    </w:div>
                    <w:div w:id="686054775">
                      <w:marLeft w:val="0"/>
                      <w:marRight w:val="0"/>
                      <w:marTop w:val="0"/>
                      <w:marBottom w:val="0"/>
                      <w:divBdr>
                        <w:top w:val="none" w:sz="0" w:space="0" w:color="auto"/>
                        <w:left w:val="none" w:sz="0" w:space="0" w:color="auto"/>
                        <w:bottom w:val="none" w:sz="0" w:space="0" w:color="auto"/>
                        <w:right w:val="none" w:sz="0" w:space="0" w:color="auto"/>
                      </w:divBdr>
                    </w:div>
                    <w:div w:id="1405571260">
                      <w:marLeft w:val="0"/>
                      <w:marRight w:val="0"/>
                      <w:marTop w:val="0"/>
                      <w:marBottom w:val="0"/>
                      <w:divBdr>
                        <w:top w:val="none" w:sz="0" w:space="0" w:color="auto"/>
                        <w:left w:val="none" w:sz="0" w:space="0" w:color="auto"/>
                        <w:bottom w:val="none" w:sz="0" w:space="0" w:color="auto"/>
                        <w:right w:val="none" w:sz="0" w:space="0" w:color="auto"/>
                      </w:divBdr>
                    </w:div>
                    <w:div w:id="176757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140887">
          <w:marLeft w:val="0"/>
          <w:marRight w:val="0"/>
          <w:marTop w:val="0"/>
          <w:marBottom w:val="0"/>
          <w:divBdr>
            <w:top w:val="none" w:sz="0" w:space="0" w:color="auto"/>
            <w:left w:val="none" w:sz="0" w:space="0" w:color="auto"/>
            <w:bottom w:val="none" w:sz="0" w:space="0" w:color="auto"/>
            <w:right w:val="none" w:sz="0" w:space="0" w:color="auto"/>
          </w:divBdr>
          <w:divsChild>
            <w:div w:id="861161995">
              <w:marLeft w:val="0"/>
              <w:marRight w:val="0"/>
              <w:marTop w:val="0"/>
              <w:marBottom w:val="0"/>
              <w:divBdr>
                <w:top w:val="none" w:sz="0" w:space="0" w:color="auto"/>
                <w:left w:val="none" w:sz="0" w:space="0" w:color="auto"/>
                <w:bottom w:val="none" w:sz="0" w:space="0" w:color="auto"/>
                <w:right w:val="none" w:sz="0" w:space="0" w:color="auto"/>
              </w:divBdr>
              <w:divsChild>
                <w:div w:id="763692360">
                  <w:marLeft w:val="0"/>
                  <w:marRight w:val="0"/>
                  <w:marTop w:val="0"/>
                  <w:marBottom w:val="0"/>
                  <w:divBdr>
                    <w:top w:val="none" w:sz="0" w:space="0" w:color="auto"/>
                    <w:left w:val="none" w:sz="0" w:space="0" w:color="auto"/>
                    <w:bottom w:val="none" w:sz="0" w:space="0" w:color="auto"/>
                    <w:right w:val="none" w:sz="0" w:space="0" w:color="auto"/>
                  </w:divBdr>
                </w:div>
                <w:div w:id="84810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8346">
          <w:marLeft w:val="0"/>
          <w:marRight w:val="0"/>
          <w:marTop w:val="0"/>
          <w:marBottom w:val="0"/>
          <w:divBdr>
            <w:top w:val="none" w:sz="0" w:space="0" w:color="auto"/>
            <w:left w:val="none" w:sz="0" w:space="0" w:color="auto"/>
            <w:bottom w:val="none" w:sz="0" w:space="0" w:color="auto"/>
            <w:right w:val="none" w:sz="0" w:space="0" w:color="auto"/>
          </w:divBdr>
          <w:divsChild>
            <w:div w:id="1282178805">
              <w:marLeft w:val="0"/>
              <w:marRight w:val="0"/>
              <w:marTop w:val="0"/>
              <w:marBottom w:val="0"/>
              <w:divBdr>
                <w:top w:val="none" w:sz="0" w:space="0" w:color="auto"/>
                <w:left w:val="none" w:sz="0" w:space="0" w:color="auto"/>
                <w:bottom w:val="none" w:sz="0" w:space="0" w:color="auto"/>
                <w:right w:val="none" w:sz="0" w:space="0" w:color="auto"/>
              </w:divBdr>
              <w:divsChild>
                <w:div w:id="1358233884">
                  <w:marLeft w:val="0"/>
                  <w:marRight w:val="0"/>
                  <w:marTop w:val="0"/>
                  <w:marBottom w:val="0"/>
                  <w:divBdr>
                    <w:top w:val="none" w:sz="0" w:space="0" w:color="auto"/>
                    <w:left w:val="none" w:sz="0" w:space="0" w:color="auto"/>
                    <w:bottom w:val="none" w:sz="0" w:space="0" w:color="auto"/>
                    <w:right w:val="none" w:sz="0" w:space="0" w:color="auto"/>
                  </w:divBdr>
                </w:div>
                <w:div w:id="1804731496">
                  <w:marLeft w:val="0"/>
                  <w:marRight w:val="0"/>
                  <w:marTop w:val="0"/>
                  <w:marBottom w:val="0"/>
                  <w:divBdr>
                    <w:top w:val="none" w:sz="0" w:space="0" w:color="auto"/>
                    <w:left w:val="none" w:sz="0" w:space="0" w:color="auto"/>
                    <w:bottom w:val="none" w:sz="0" w:space="0" w:color="auto"/>
                    <w:right w:val="none" w:sz="0" w:space="0" w:color="auto"/>
                  </w:divBdr>
                </w:div>
                <w:div w:id="1480228805">
                  <w:marLeft w:val="0"/>
                  <w:marRight w:val="0"/>
                  <w:marTop w:val="0"/>
                  <w:marBottom w:val="0"/>
                  <w:divBdr>
                    <w:top w:val="none" w:sz="0" w:space="0" w:color="auto"/>
                    <w:left w:val="none" w:sz="0" w:space="0" w:color="auto"/>
                    <w:bottom w:val="none" w:sz="0" w:space="0" w:color="auto"/>
                    <w:right w:val="none" w:sz="0" w:space="0" w:color="auto"/>
                  </w:divBdr>
                  <w:divsChild>
                    <w:div w:id="13574274">
                      <w:marLeft w:val="0"/>
                      <w:marRight w:val="0"/>
                      <w:marTop w:val="0"/>
                      <w:marBottom w:val="0"/>
                      <w:divBdr>
                        <w:top w:val="none" w:sz="0" w:space="0" w:color="auto"/>
                        <w:left w:val="none" w:sz="0" w:space="0" w:color="auto"/>
                        <w:bottom w:val="none" w:sz="0" w:space="0" w:color="auto"/>
                        <w:right w:val="none" w:sz="0" w:space="0" w:color="auto"/>
                      </w:divBdr>
                    </w:div>
                    <w:div w:id="1058632654">
                      <w:marLeft w:val="0"/>
                      <w:marRight w:val="0"/>
                      <w:marTop w:val="0"/>
                      <w:marBottom w:val="0"/>
                      <w:divBdr>
                        <w:top w:val="none" w:sz="0" w:space="0" w:color="auto"/>
                        <w:left w:val="none" w:sz="0" w:space="0" w:color="auto"/>
                        <w:bottom w:val="none" w:sz="0" w:space="0" w:color="auto"/>
                        <w:right w:val="none" w:sz="0" w:space="0" w:color="auto"/>
                      </w:divBdr>
                    </w:div>
                    <w:div w:id="1031686560">
                      <w:marLeft w:val="0"/>
                      <w:marRight w:val="0"/>
                      <w:marTop w:val="0"/>
                      <w:marBottom w:val="0"/>
                      <w:divBdr>
                        <w:top w:val="none" w:sz="0" w:space="0" w:color="auto"/>
                        <w:left w:val="none" w:sz="0" w:space="0" w:color="auto"/>
                        <w:bottom w:val="none" w:sz="0" w:space="0" w:color="auto"/>
                        <w:right w:val="none" w:sz="0" w:space="0" w:color="auto"/>
                      </w:divBdr>
                    </w:div>
                    <w:div w:id="390618322">
                      <w:marLeft w:val="0"/>
                      <w:marRight w:val="0"/>
                      <w:marTop w:val="0"/>
                      <w:marBottom w:val="0"/>
                      <w:divBdr>
                        <w:top w:val="none" w:sz="0" w:space="0" w:color="auto"/>
                        <w:left w:val="none" w:sz="0" w:space="0" w:color="auto"/>
                        <w:bottom w:val="none" w:sz="0" w:space="0" w:color="auto"/>
                        <w:right w:val="none" w:sz="0" w:space="0" w:color="auto"/>
                      </w:divBdr>
                    </w:div>
                    <w:div w:id="1128663784">
                      <w:marLeft w:val="0"/>
                      <w:marRight w:val="0"/>
                      <w:marTop w:val="0"/>
                      <w:marBottom w:val="0"/>
                      <w:divBdr>
                        <w:top w:val="none" w:sz="0" w:space="0" w:color="auto"/>
                        <w:left w:val="none" w:sz="0" w:space="0" w:color="auto"/>
                        <w:bottom w:val="none" w:sz="0" w:space="0" w:color="auto"/>
                        <w:right w:val="none" w:sz="0" w:space="0" w:color="auto"/>
                      </w:divBdr>
                    </w:div>
                    <w:div w:id="38475363">
                      <w:marLeft w:val="0"/>
                      <w:marRight w:val="0"/>
                      <w:marTop w:val="0"/>
                      <w:marBottom w:val="0"/>
                      <w:divBdr>
                        <w:top w:val="none" w:sz="0" w:space="0" w:color="auto"/>
                        <w:left w:val="none" w:sz="0" w:space="0" w:color="auto"/>
                        <w:bottom w:val="none" w:sz="0" w:space="0" w:color="auto"/>
                        <w:right w:val="none" w:sz="0" w:space="0" w:color="auto"/>
                      </w:divBdr>
                    </w:div>
                    <w:div w:id="1353459133">
                      <w:marLeft w:val="0"/>
                      <w:marRight w:val="0"/>
                      <w:marTop w:val="0"/>
                      <w:marBottom w:val="0"/>
                      <w:divBdr>
                        <w:top w:val="none" w:sz="0" w:space="0" w:color="auto"/>
                        <w:left w:val="none" w:sz="0" w:space="0" w:color="auto"/>
                        <w:bottom w:val="none" w:sz="0" w:space="0" w:color="auto"/>
                        <w:right w:val="none" w:sz="0" w:space="0" w:color="auto"/>
                      </w:divBdr>
                    </w:div>
                    <w:div w:id="159582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942457">
          <w:marLeft w:val="0"/>
          <w:marRight w:val="0"/>
          <w:marTop w:val="0"/>
          <w:marBottom w:val="0"/>
          <w:divBdr>
            <w:top w:val="none" w:sz="0" w:space="0" w:color="auto"/>
            <w:left w:val="none" w:sz="0" w:space="0" w:color="auto"/>
            <w:bottom w:val="none" w:sz="0" w:space="0" w:color="auto"/>
            <w:right w:val="none" w:sz="0" w:space="0" w:color="auto"/>
          </w:divBdr>
          <w:divsChild>
            <w:div w:id="790124814">
              <w:marLeft w:val="0"/>
              <w:marRight w:val="0"/>
              <w:marTop w:val="0"/>
              <w:marBottom w:val="0"/>
              <w:divBdr>
                <w:top w:val="none" w:sz="0" w:space="0" w:color="auto"/>
                <w:left w:val="none" w:sz="0" w:space="0" w:color="auto"/>
                <w:bottom w:val="none" w:sz="0" w:space="0" w:color="auto"/>
                <w:right w:val="none" w:sz="0" w:space="0" w:color="auto"/>
              </w:divBdr>
              <w:divsChild>
                <w:div w:id="9376290">
                  <w:marLeft w:val="0"/>
                  <w:marRight w:val="0"/>
                  <w:marTop w:val="0"/>
                  <w:marBottom w:val="0"/>
                  <w:divBdr>
                    <w:top w:val="none" w:sz="0" w:space="0" w:color="auto"/>
                    <w:left w:val="none" w:sz="0" w:space="0" w:color="auto"/>
                    <w:bottom w:val="none" w:sz="0" w:space="0" w:color="auto"/>
                    <w:right w:val="none" w:sz="0" w:space="0" w:color="auto"/>
                  </w:divBdr>
                </w:div>
                <w:div w:id="872810510">
                  <w:marLeft w:val="0"/>
                  <w:marRight w:val="0"/>
                  <w:marTop w:val="0"/>
                  <w:marBottom w:val="0"/>
                  <w:divBdr>
                    <w:top w:val="none" w:sz="0" w:space="0" w:color="auto"/>
                    <w:left w:val="none" w:sz="0" w:space="0" w:color="auto"/>
                    <w:bottom w:val="none" w:sz="0" w:space="0" w:color="auto"/>
                    <w:right w:val="none" w:sz="0" w:space="0" w:color="auto"/>
                  </w:divBdr>
                </w:div>
                <w:div w:id="2027975908">
                  <w:marLeft w:val="0"/>
                  <w:marRight w:val="0"/>
                  <w:marTop w:val="0"/>
                  <w:marBottom w:val="0"/>
                  <w:divBdr>
                    <w:top w:val="none" w:sz="0" w:space="0" w:color="auto"/>
                    <w:left w:val="none" w:sz="0" w:space="0" w:color="auto"/>
                    <w:bottom w:val="none" w:sz="0" w:space="0" w:color="auto"/>
                    <w:right w:val="none" w:sz="0" w:space="0" w:color="auto"/>
                  </w:divBdr>
                </w:div>
                <w:div w:id="167604028">
                  <w:marLeft w:val="0"/>
                  <w:marRight w:val="0"/>
                  <w:marTop w:val="0"/>
                  <w:marBottom w:val="0"/>
                  <w:divBdr>
                    <w:top w:val="none" w:sz="0" w:space="0" w:color="auto"/>
                    <w:left w:val="none" w:sz="0" w:space="0" w:color="auto"/>
                    <w:bottom w:val="none" w:sz="0" w:space="0" w:color="auto"/>
                    <w:right w:val="none" w:sz="0" w:space="0" w:color="auto"/>
                  </w:divBdr>
                </w:div>
                <w:div w:id="210772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00347">
          <w:marLeft w:val="0"/>
          <w:marRight w:val="0"/>
          <w:marTop w:val="0"/>
          <w:marBottom w:val="0"/>
          <w:divBdr>
            <w:top w:val="none" w:sz="0" w:space="0" w:color="auto"/>
            <w:left w:val="none" w:sz="0" w:space="0" w:color="auto"/>
            <w:bottom w:val="none" w:sz="0" w:space="0" w:color="auto"/>
            <w:right w:val="none" w:sz="0" w:space="0" w:color="auto"/>
          </w:divBdr>
          <w:divsChild>
            <w:div w:id="1757627410">
              <w:marLeft w:val="0"/>
              <w:marRight w:val="0"/>
              <w:marTop w:val="0"/>
              <w:marBottom w:val="0"/>
              <w:divBdr>
                <w:top w:val="none" w:sz="0" w:space="0" w:color="auto"/>
                <w:left w:val="none" w:sz="0" w:space="0" w:color="auto"/>
                <w:bottom w:val="none" w:sz="0" w:space="0" w:color="auto"/>
                <w:right w:val="none" w:sz="0" w:space="0" w:color="auto"/>
              </w:divBdr>
              <w:divsChild>
                <w:div w:id="1286346950">
                  <w:marLeft w:val="0"/>
                  <w:marRight w:val="0"/>
                  <w:marTop w:val="0"/>
                  <w:marBottom w:val="0"/>
                  <w:divBdr>
                    <w:top w:val="none" w:sz="0" w:space="0" w:color="auto"/>
                    <w:left w:val="none" w:sz="0" w:space="0" w:color="auto"/>
                    <w:bottom w:val="none" w:sz="0" w:space="0" w:color="auto"/>
                    <w:right w:val="none" w:sz="0" w:space="0" w:color="auto"/>
                  </w:divBdr>
                </w:div>
                <w:div w:id="1829519572">
                  <w:marLeft w:val="0"/>
                  <w:marRight w:val="0"/>
                  <w:marTop w:val="0"/>
                  <w:marBottom w:val="0"/>
                  <w:divBdr>
                    <w:top w:val="none" w:sz="0" w:space="0" w:color="auto"/>
                    <w:left w:val="none" w:sz="0" w:space="0" w:color="auto"/>
                    <w:bottom w:val="none" w:sz="0" w:space="0" w:color="auto"/>
                    <w:right w:val="none" w:sz="0" w:space="0" w:color="auto"/>
                  </w:divBdr>
                </w:div>
                <w:div w:id="22210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57111">
          <w:marLeft w:val="0"/>
          <w:marRight w:val="0"/>
          <w:marTop w:val="0"/>
          <w:marBottom w:val="0"/>
          <w:divBdr>
            <w:top w:val="none" w:sz="0" w:space="0" w:color="auto"/>
            <w:left w:val="none" w:sz="0" w:space="0" w:color="auto"/>
            <w:bottom w:val="none" w:sz="0" w:space="0" w:color="auto"/>
            <w:right w:val="none" w:sz="0" w:space="0" w:color="auto"/>
          </w:divBdr>
          <w:divsChild>
            <w:div w:id="771163535">
              <w:marLeft w:val="0"/>
              <w:marRight w:val="0"/>
              <w:marTop w:val="0"/>
              <w:marBottom w:val="0"/>
              <w:divBdr>
                <w:top w:val="none" w:sz="0" w:space="0" w:color="auto"/>
                <w:left w:val="none" w:sz="0" w:space="0" w:color="auto"/>
                <w:bottom w:val="none" w:sz="0" w:space="0" w:color="auto"/>
                <w:right w:val="none" w:sz="0" w:space="0" w:color="auto"/>
              </w:divBdr>
              <w:divsChild>
                <w:div w:id="259947126">
                  <w:marLeft w:val="0"/>
                  <w:marRight w:val="0"/>
                  <w:marTop w:val="0"/>
                  <w:marBottom w:val="0"/>
                  <w:divBdr>
                    <w:top w:val="none" w:sz="0" w:space="0" w:color="auto"/>
                    <w:left w:val="none" w:sz="0" w:space="0" w:color="auto"/>
                    <w:bottom w:val="none" w:sz="0" w:space="0" w:color="auto"/>
                    <w:right w:val="none" w:sz="0" w:space="0" w:color="auto"/>
                  </w:divBdr>
                </w:div>
                <w:div w:id="1048408090">
                  <w:marLeft w:val="0"/>
                  <w:marRight w:val="0"/>
                  <w:marTop w:val="0"/>
                  <w:marBottom w:val="0"/>
                  <w:divBdr>
                    <w:top w:val="none" w:sz="0" w:space="0" w:color="auto"/>
                    <w:left w:val="none" w:sz="0" w:space="0" w:color="auto"/>
                    <w:bottom w:val="none" w:sz="0" w:space="0" w:color="auto"/>
                    <w:right w:val="none" w:sz="0" w:space="0" w:color="auto"/>
                  </w:divBdr>
                </w:div>
                <w:div w:id="1216354069">
                  <w:marLeft w:val="0"/>
                  <w:marRight w:val="0"/>
                  <w:marTop w:val="0"/>
                  <w:marBottom w:val="0"/>
                  <w:divBdr>
                    <w:top w:val="none" w:sz="0" w:space="0" w:color="auto"/>
                    <w:left w:val="none" w:sz="0" w:space="0" w:color="auto"/>
                    <w:bottom w:val="none" w:sz="0" w:space="0" w:color="auto"/>
                    <w:right w:val="none" w:sz="0" w:space="0" w:color="auto"/>
                  </w:divBdr>
                </w:div>
                <w:div w:id="50174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10856">
          <w:marLeft w:val="0"/>
          <w:marRight w:val="0"/>
          <w:marTop w:val="0"/>
          <w:marBottom w:val="0"/>
          <w:divBdr>
            <w:top w:val="none" w:sz="0" w:space="0" w:color="auto"/>
            <w:left w:val="none" w:sz="0" w:space="0" w:color="auto"/>
            <w:bottom w:val="none" w:sz="0" w:space="0" w:color="auto"/>
            <w:right w:val="none" w:sz="0" w:space="0" w:color="auto"/>
          </w:divBdr>
          <w:divsChild>
            <w:div w:id="698428862">
              <w:marLeft w:val="0"/>
              <w:marRight w:val="0"/>
              <w:marTop w:val="0"/>
              <w:marBottom w:val="0"/>
              <w:divBdr>
                <w:top w:val="none" w:sz="0" w:space="0" w:color="auto"/>
                <w:left w:val="none" w:sz="0" w:space="0" w:color="auto"/>
                <w:bottom w:val="none" w:sz="0" w:space="0" w:color="auto"/>
                <w:right w:val="none" w:sz="0" w:space="0" w:color="auto"/>
              </w:divBdr>
              <w:divsChild>
                <w:div w:id="309286389">
                  <w:marLeft w:val="0"/>
                  <w:marRight w:val="0"/>
                  <w:marTop w:val="0"/>
                  <w:marBottom w:val="0"/>
                  <w:divBdr>
                    <w:top w:val="none" w:sz="0" w:space="0" w:color="auto"/>
                    <w:left w:val="none" w:sz="0" w:space="0" w:color="auto"/>
                    <w:bottom w:val="none" w:sz="0" w:space="0" w:color="auto"/>
                    <w:right w:val="none" w:sz="0" w:space="0" w:color="auto"/>
                  </w:divBdr>
                </w:div>
                <w:div w:id="1268583411">
                  <w:marLeft w:val="0"/>
                  <w:marRight w:val="0"/>
                  <w:marTop w:val="0"/>
                  <w:marBottom w:val="0"/>
                  <w:divBdr>
                    <w:top w:val="none" w:sz="0" w:space="0" w:color="auto"/>
                    <w:left w:val="none" w:sz="0" w:space="0" w:color="auto"/>
                    <w:bottom w:val="none" w:sz="0" w:space="0" w:color="auto"/>
                    <w:right w:val="none" w:sz="0" w:space="0" w:color="auto"/>
                  </w:divBdr>
                </w:div>
                <w:div w:id="204428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961001">
          <w:marLeft w:val="0"/>
          <w:marRight w:val="0"/>
          <w:marTop w:val="0"/>
          <w:marBottom w:val="0"/>
          <w:divBdr>
            <w:top w:val="none" w:sz="0" w:space="0" w:color="auto"/>
            <w:left w:val="none" w:sz="0" w:space="0" w:color="auto"/>
            <w:bottom w:val="none" w:sz="0" w:space="0" w:color="auto"/>
            <w:right w:val="none" w:sz="0" w:space="0" w:color="auto"/>
          </w:divBdr>
          <w:divsChild>
            <w:div w:id="176968105">
              <w:marLeft w:val="0"/>
              <w:marRight w:val="0"/>
              <w:marTop w:val="0"/>
              <w:marBottom w:val="0"/>
              <w:divBdr>
                <w:top w:val="none" w:sz="0" w:space="0" w:color="auto"/>
                <w:left w:val="none" w:sz="0" w:space="0" w:color="auto"/>
                <w:bottom w:val="none" w:sz="0" w:space="0" w:color="auto"/>
                <w:right w:val="none" w:sz="0" w:space="0" w:color="auto"/>
              </w:divBdr>
              <w:divsChild>
                <w:div w:id="547113507">
                  <w:marLeft w:val="0"/>
                  <w:marRight w:val="0"/>
                  <w:marTop w:val="0"/>
                  <w:marBottom w:val="0"/>
                  <w:divBdr>
                    <w:top w:val="none" w:sz="0" w:space="0" w:color="auto"/>
                    <w:left w:val="none" w:sz="0" w:space="0" w:color="auto"/>
                    <w:bottom w:val="none" w:sz="0" w:space="0" w:color="auto"/>
                    <w:right w:val="none" w:sz="0" w:space="0" w:color="auto"/>
                  </w:divBdr>
                </w:div>
                <w:div w:id="987633698">
                  <w:marLeft w:val="0"/>
                  <w:marRight w:val="0"/>
                  <w:marTop w:val="0"/>
                  <w:marBottom w:val="0"/>
                  <w:divBdr>
                    <w:top w:val="none" w:sz="0" w:space="0" w:color="auto"/>
                    <w:left w:val="none" w:sz="0" w:space="0" w:color="auto"/>
                    <w:bottom w:val="none" w:sz="0" w:space="0" w:color="auto"/>
                    <w:right w:val="none" w:sz="0" w:space="0" w:color="auto"/>
                  </w:divBdr>
                </w:div>
                <w:div w:id="1552577054">
                  <w:marLeft w:val="0"/>
                  <w:marRight w:val="0"/>
                  <w:marTop w:val="0"/>
                  <w:marBottom w:val="0"/>
                  <w:divBdr>
                    <w:top w:val="none" w:sz="0" w:space="0" w:color="auto"/>
                    <w:left w:val="none" w:sz="0" w:space="0" w:color="auto"/>
                    <w:bottom w:val="none" w:sz="0" w:space="0" w:color="auto"/>
                    <w:right w:val="none" w:sz="0" w:space="0" w:color="auto"/>
                  </w:divBdr>
                </w:div>
                <w:div w:id="570503640">
                  <w:marLeft w:val="0"/>
                  <w:marRight w:val="0"/>
                  <w:marTop w:val="0"/>
                  <w:marBottom w:val="0"/>
                  <w:divBdr>
                    <w:top w:val="none" w:sz="0" w:space="0" w:color="auto"/>
                    <w:left w:val="none" w:sz="0" w:space="0" w:color="auto"/>
                    <w:bottom w:val="none" w:sz="0" w:space="0" w:color="auto"/>
                    <w:right w:val="none" w:sz="0" w:space="0" w:color="auto"/>
                  </w:divBdr>
                </w:div>
                <w:div w:id="1212762954">
                  <w:marLeft w:val="0"/>
                  <w:marRight w:val="0"/>
                  <w:marTop w:val="0"/>
                  <w:marBottom w:val="0"/>
                  <w:divBdr>
                    <w:top w:val="none" w:sz="0" w:space="0" w:color="auto"/>
                    <w:left w:val="none" w:sz="0" w:space="0" w:color="auto"/>
                    <w:bottom w:val="none" w:sz="0" w:space="0" w:color="auto"/>
                    <w:right w:val="none" w:sz="0" w:space="0" w:color="auto"/>
                  </w:divBdr>
                </w:div>
                <w:div w:id="174722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8947">
          <w:marLeft w:val="0"/>
          <w:marRight w:val="0"/>
          <w:marTop w:val="0"/>
          <w:marBottom w:val="0"/>
          <w:divBdr>
            <w:top w:val="none" w:sz="0" w:space="0" w:color="auto"/>
            <w:left w:val="none" w:sz="0" w:space="0" w:color="auto"/>
            <w:bottom w:val="none" w:sz="0" w:space="0" w:color="auto"/>
            <w:right w:val="none" w:sz="0" w:space="0" w:color="auto"/>
          </w:divBdr>
          <w:divsChild>
            <w:div w:id="993492344">
              <w:marLeft w:val="0"/>
              <w:marRight w:val="0"/>
              <w:marTop w:val="0"/>
              <w:marBottom w:val="0"/>
              <w:divBdr>
                <w:top w:val="none" w:sz="0" w:space="0" w:color="auto"/>
                <w:left w:val="none" w:sz="0" w:space="0" w:color="auto"/>
                <w:bottom w:val="none" w:sz="0" w:space="0" w:color="auto"/>
                <w:right w:val="none" w:sz="0" w:space="0" w:color="auto"/>
              </w:divBdr>
              <w:divsChild>
                <w:div w:id="57890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463">
          <w:marLeft w:val="0"/>
          <w:marRight w:val="0"/>
          <w:marTop w:val="0"/>
          <w:marBottom w:val="0"/>
          <w:divBdr>
            <w:top w:val="none" w:sz="0" w:space="0" w:color="auto"/>
            <w:left w:val="none" w:sz="0" w:space="0" w:color="auto"/>
            <w:bottom w:val="none" w:sz="0" w:space="0" w:color="auto"/>
            <w:right w:val="none" w:sz="0" w:space="0" w:color="auto"/>
          </w:divBdr>
          <w:divsChild>
            <w:div w:id="1530605988">
              <w:marLeft w:val="0"/>
              <w:marRight w:val="0"/>
              <w:marTop w:val="0"/>
              <w:marBottom w:val="0"/>
              <w:divBdr>
                <w:top w:val="none" w:sz="0" w:space="0" w:color="auto"/>
                <w:left w:val="none" w:sz="0" w:space="0" w:color="auto"/>
                <w:bottom w:val="none" w:sz="0" w:space="0" w:color="auto"/>
                <w:right w:val="none" w:sz="0" w:space="0" w:color="auto"/>
              </w:divBdr>
              <w:divsChild>
                <w:div w:id="678696029">
                  <w:marLeft w:val="0"/>
                  <w:marRight w:val="0"/>
                  <w:marTop w:val="0"/>
                  <w:marBottom w:val="0"/>
                  <w:divBdr>
                    <w:top w:val="none" w:sz="0" w:space="0" w:color="auto"/>
                    <w:left w:val="none" w:sz="0" w:space="0" w:color="auto"/>
                    <w:bottom w:val="none" w:sz="0" w:space="0" w:color="auto"/>
                    <w:right w:val="none" w:sz="0" w:space="0" w:color="auto"/>
                  </w:divBdr>
                  <w:divsChild>
                    <w:div w:id="1990553837">
                      <w:marLeft w:val="0"/>
                      <w:marRight w:val="0"/>
                      <w:marTop w:val="0"/>
                      <w:marBottom w:val="0"/>
                      <w:divBdr>
                        <w:top w:val="none" w:sz="0" w:space="0" w:color="auto"/>
                        <w:left w:val="none" w:sz="0" w:space="0" w:color="auto"/>
                        <w:bottom w:val="none" w:sz="0" w:space="0" w:color="auto"/>
                        <w:right w:val="none" w:sz="0" w:space="0" w:color="auto"/>
                      </w:divBdr>
                    </w:div>
                    <w:div w:id="1573153669">
                      <w:marLeft w:val="0"/>
                      <w:marRight w:val="0"/>
                      <w:marTop w:val="0"/>
                      <w:marBottom w:val="0"/>
                      <w:divBdr>
                        <w:top w:val="none" w:sz="0" w:space="0" w:color="auto"/>
                        <w:left w:val="none" w:sz="0" w:space="0" w:color="auto"/>
                        <w:bottom w:val="none" w:sz="0" w:space="0" w:color="auto"/>
                        <w:right w:val="none" w:sz="0" w:space="0" w:color="auto"/>
                      </w:divBdr>
                    </w:div>
                    <w:div w:id="1993632326">
                      <w:marLeft w:val="0"/>
                      <w:marRight w:val="0"/>
                      <w:marTop w:val="0"/>
                      <w:marBottom w:val="0"/>
                      <w:divBdr>
                        <w:top w:val="none" w:sz="0" w:space="0" w:color="auto"/>
                        <w:left w:val="none" w:sz="0" w:space="0" w:color="auto"/>
                        <w:bottom w:val="none" w:sz="0" w:space="0" w:color="auto"/>
                        <w:right w:val="none" w:sz="0" w:space="0" w:color="auto"/>
                      </w:divBdr>
                    </w:div>
                  </w:divsChild>
                </w:div>
                <w:div w:id="1692562316">
                  <w:marLeft w:val="0"/>
                  <w:marRight w:val="0"/>
                  <w:marTop w:val="0"/>
                  <w:marBottom w:val="0"/>
                  <w:divBdr>
                    <w:top w:val="none" w:sz="0" w:space="0" w:color="auto"/>
                    <w:left w:val="none" w:sz="0" w:space="0" w:color="auto"/>
                    <w:bottom w:val="none" w:sz="0" w:space="0" w:color="auto"/>
                    <w:right w:val="none" w:sz="0" w:space="0" w:color="auto"/>
                  </w:divBdr>
                  <w:divsChild>
                    <w:div w:id="1351569022">
                      <w:marLeft w:val="0"/>
                      <w:marRight w:val="0"/>
                      <w:marTop w:val="0"/>
                      <w:marBottom w:val="0"/>
                      <w:divBdr>
                        <w:top w:val="none" w:sz="0" w:space="0" w:color="auto"/>
                        <w:left w:val="none" w:sz="0" w:space="0" w:color="auto"/>
                        <w:bottom w:val="none" w:sz="0" w:space="0" w:color="auto"/>
                        <w:right w:val="none" w:sz="0" w:space="0" w:color="auto"/>
                      </w:divBdr>
                    </w:div>
                    <w:div w:id="1255826519">
                      <w:marLeft w:val="0"/>
                      <w:marRight w:val="0"/>
                      <w:marTop w:val="0"/>
                      <w:marBottom w:val="0"/>
                      <w:divBdr>
                        <w:top w:val="none" w:sz="0" w:space="0" w:color="auto"/>
                        <w:left w:val="none" w:sz="0" w:space="0" w:color="auto"/>
                        <w:bottom w:val="none" w:sz="0" w:space="0" w:color="auto"/>
                        <w:right w:val="none" w:sz="0" w:space="0" w:color="auto"/>
                      </w:divBdr>
                    </w:div>
                    <w:div w:id="2130781995">
                      <w:marLeft w:val="0"/>
                      <w:marRight w:val="0"/>
                      <w:marTop w:val="0"/>
                      <w:marBottom w:val="0"/>
                      <w:divBdr>
                        <w:top w:val="none" w:sz="0" w:space="0" w:color="auto"/>
                        <w:left w:val="none" w:sz="0" w:space="0" w:color="auto"/>
                        <w:bottom w:val="none" w:sz="0" w:space="0" w:color="auto"/>
                        <w:right w:val="none" w:sz="0" w:space="0" w:color="auto"/>
                      </w:divBdr>
                    </w:div>
                    <w:div w:id="1009405733">
                      <w:marLeft w:val="0"/>
                      <w:marRight w:val="0"/>
                      <w:marTop w:val="0"/>
                      <w:marBottom w:val="0"/>
                      <w:divBdr>
                        <w:top w:val="none" w:sz="0" w:space="0" w:color="auto"/>
                        <w:left w:val="none" w:sz="0" w:space="0" w:color="auto"/>
                        <w:bottom w:val="none" w:sz="0" w:space="0" w:color="auto"/>
                        <w:right w:val="none" w:sz="0" w:space="0" w:color="auto"/>
                      </w:divBdr>
                    </w:div>
                    <w:div w:id="1772238203">
                      <w:marLeft w:val="0"/>
                      <w:marRight w:val="0"/>
                      <w:marTop w:val="0"/>
                      <w:marBottom w:val="0"/>
                      <w:divBdr>
                        <w:top w:val="none" w:sz="0" w:space="0" w:color="auto"/>
                        <w:left w:val="none" w:sz="0" w:space="0" w:color="auto"/>
                        <w:bottom w:val="none" w:sz="0" w:space="0" w:color="auto"/>
                        <w:right w:val="none" w:sz="0" w:space="0" w:color="auto"/>
                      </w:divBdr>
                    </w:div>
                    <w:div w:id="902837286">
                      <w:marLeft w:val="0"/>
                      <w:marRight w:val="0"/>
                      <w:marTop w:val="0"/>
                      <w:marBottom w:val="0"/>
                      <w:divBdr>
                        <w:top w:val="none" w:sz="0" w:space="0" w:color="auto"/>
                        <w:left w:val="none" w:sz="0" w:space="0" w:color="auto"/>
                        <w:bottom w:val="none" w:sz="0" w:space="0" w:color="auto"/>
                        <w:right w:val="none" w:sz="0" w:space="0" w:color="auto"/>
                      </w:divBdr>
                    </w:div>
                    <w:div w:id="523709859">
                      <w:marLeft w:val="0"/>
                      <w:marRight w:val="0"/>
                      <w:marTop w:val="0"/>
                      <w:marBottom w:val="0"/>
                      <w:divBdr>
                        <w:top w:val="none" w:sz="0" w:space="0" w:color="auto"/>
                        <w:left w:val="none" w:sz="0" w:space="0" w:color="auto"/>
                        <w:bottom w:val="none" w:sz="0" w:space="0" w:color="auto"/>
                        <w:right w:val="none" w:sz="0" w:space="0" w:color="auto"/>
                      </w:divBdr>
                    </w:div>
                    <w:div w:id="1416629825">
                      <w:marLeft w:val="0"/>
                      <w:marRight w:val="0"/>
                      <w:marTop w:val="0"/>
                      <w:marBottom w:val="0"/>
                      <w:divBdr>
                        <w:top w:val="none" w:sz="0" w:space="0" w:color="auto"/>
                        <w:left w:val="none" w:sz="0" w:space="0" w:color="auto"/>
                        <w:bottom w:val="none" w:sz="0" w:space="0" w:color="auto"/>
                        <w:right w:val="none" w:sz="0" w:space="0" w:color="auto"/>
                      </w:divBdr>
                    </w:div>
                    <w:div w:id="1887839827">
                      <w:marLeft w:val="0"/>
                      <w:marRight w:val="0"/>
                      <w:marTop w:val="0"/>
                      <w:marBottom w:val="0"/>
                      <w:divBdr>
                        <w:top w:val="none" w:sz="0" w:space="0" w:color="auto"/>
                        <w:left w:val="none" w:sz="0" w:space="0" w:color="auto"/>
                        <w:bottom w:val="none" w:sz="0" w:space="0" w:color="auto"/>
                        <w:right w:val="none" w:sz="0" w:space="0" w:color="auto"/>
                      </w:divBdr>
                    </w:div>
                    <w:div w:id="2019261064">
                      <w:marLeft w:val="0"/>
                      <w:marRight w:val="0"/>
                      <w:marTop w:val="0"/>
                      <w:marBottom w:val="0"/>
                      <w:divBdr>
                        <w:top w:val="none" w:sz="0" w:space="0" w:color="auto"/>
                        <w:left w:val="none" w:sz="0" w:space="0" w:color="auto"/>
                        <w:bottom w:val="none" w:sz="0" w:space="0" w:color="auto"/>
                        <w:right w:val="none" w:sz="0" w:space="0" w:color="auto"/>
                      </w:divBdr>
                    </w:div>
                    <w:div w:id="1383098219">
                      <w:marLeft w:val="0"/>
                      <w:marRight w:val="0"/>
                      <w:marTop w:val="0"/>
                      <w:marBottom w:val="0"/>
                      <w:divBdr>
                        <w:top w:val="none" w:sz="0" w:space="0" w:color="auto"/>
                        <w:left w:val="none" w:sz="0" w:space="0" w:color="auto"/>
                        <w:bottom w:val="none" w:sz="0" w:space="0" w:color="auto"/>
                        <w:right w:val="none" w:sz="0" w:space="0" w:color="auto"/>
                      </w:divBdr>
                    </w:div>
                    <w:div w:id="236717037">
                      <w:marLeft w:val="0"/>
                      <w:marRight w:val="0"/>
                      <w:marTop w:val="0"/>
                      <w:marBottom w:val="0"/>
                      <w:divBdr>
                        <w:top w:val="none" w:sz="0" w:space="0" w:color="auto"/>
                        <w:left w:val="none" w:sz="0" w:space="0" w:color="auto"/>
                        <w:bottom w:val="none" w:sz="0" w:space="0" w:color="auto"/>
                        <w:right w:val="none" w:sz="0" w:space="0" w:color="auto"/>
                      </w:divBdr>
                    </w:div>
                    <w:div w:id="736783234">
                      <w:marLeft w:val="0"/>
                      <w:marRight w:val="0"/>
                      <w:marTop w:val="0"/>
                      <w:marBottom w:val="0"/>
                      <w:divBdr>
                        <w:top w:val="none" w:sz="0" w:space="0" w:color="auto"/>
                        <w:left w:val="none" w:sz="0" w:space="0" w:color="auto"/>
                        <w:bottom w:val="none" w:sz="0" w:space="0" w:color="auto"/>
                        <w:right w:val="none" w:sz="0" w:space="0" w:color="auto"/>
                      </w:divBdr>
                    </w:div>
                    <w:div w:id="2061979324">
                      <w:marLeft w:val="0"/>
                      <w:marRight w:val="0"/>
                      <w:marTop w:val="0"/>
                      <w:marBottom w:val="0"/>
                      <w:divBdr>
                        <w:top w:val="none" w:sz="0" w:space="0" w:color="auto"/>
                        <w:left w:val="none" w:sz="0" w:space="0" w:color="auto"/>
                        <w:bottom w:val="none" w:sz="0" w:space="0" w:color="auto"/>
                        <w:right w:val="none" w:sz="0" w:space="0" w:color="auto"/>
                      </w:divBdr>
                    </w:div>
                    <w:div w:id="496043645">
                      <w:marLeft w:val="0"/>
                      <w:marRight w:val="0"/>
                      <w:marTop w:val="0"/>
                      <w:marBottom w:val="0"/>
                      <w:divBdr>
                        <w:top w:val="none" w:sz="0" w:space="0" w:color="auto"/>
                        <w:left w:val="none" w:sz="0" w:space="0" w:color="auto"/>
                        <w:bottom w:val="none" w:sz="0" w:space="0" w:color="auto"/>
                        <w:right w:val="none" w:sz="0" w:space="0" w:color="auto"/>
                      </w:divBdr>
                    </w:div>
                    <w:div w:id="1233464608">
                      <w:marLeft w:val="0"/>
                      <w:marRight w:val="0"/>
                      <w:marTop w:val="0"/>
                      <w:marBottom w:val="0"/>
                      <w:divBdr>
                        <w:top w:val="none" w:sz="0" w:space="0" w:color="auto"/>
                        <w:left w:val="none" w:sz="0" w:space="0" w:color="auto"/>
                        <w:bottom w:val="none" w:sz="0" w:space="0" w:color="auto"/>
                        <w:right w:val="none" w:sz="0" w:space="0" w:color="auto"/>
                      </w:divBdr>
                      <w:divsChild>
                        <w:div w:id="1933586864">
                          <w:marLeft w:val="0"/>
                          <w:marRight w:val="0"/>
                          <w:marTop w:val="0"/>
                          <w:marBottom w:val="0"/>
                          <w:divBdr>
                            <w:top w:val="none" w:sz="0" w:space="0" w:color="auto"/>
                            <w:left w:val="none" w:sz="0" w:space="0" w:color="auto"/>
                            <w:bottom w:val="none" w:sz="0" w:space="0" w:color="auto"/>
                            <w:right w:val="none" w:sz="0" w:space="0" w:color="auto"/>
                          </w:divBdr>
                        </w:div>
                      </w:divsChild>
                    </w:div>
                    <w:div w:id="1157649110">
                      <w:marLeft w:val="0"/>
                      <w:marRight w:val="0"/>
                      <w:marTop w:val="0"/>
                      <w:marBottom w:val="0"/>
                      <w:divBdr>
                        <w:top w:val="none" w:sz="0" w:space="0" w:color="auto"/>
                        <w:left w:val="none" w:sz="0" w:space="0" w:color="auto"/>
                        <w:bottom w:val="none" w:sz="0" w:space="0" w:color="auto"/>
                        <w:right w:val="none" w:sz="0" w:space="0" w:color="auto"/>
                      </w:divBdr>
                    </w:div>
                    <w:div w:id="222765271">
                      <w:marLeft w:val="0"/>
                      <w:marRight w:val="0"/>
                      <w:marTop w:val="0"/>
                      <w:marBottom w:val="0"/>
                      <w:divBdr>
                        <w:top w:val="none" w:sz="0" w:space="0" w:color="auto"/>
                        <w:left w:val="none" w:sz="0" w:space="0" w:color="auto"/>
                        <w:bottom w:val="none" w:sz="0" w:space="0" w:color="auto"/>
                        <w:right w:val="none" w:sz="0" w:space="0" w:color="auto"/>
                      </w:divBdr>
                    </w:div>
                    <w:div w:id="1892955970">
                      <w:marLeft w:val="0"/>
                      <w:marRight w:val="0"/>
                      <w:marTop w:val="0"/>
                      <w:marBottom w:val="0"/>
                      <w:divBdr>
                        <w:top w:val="none" w:sz="0" w:space="0" w:color="auto"/>
                        <w:left w:val="none" w:sz="0" w:space="0" w:color="auto"/>
                        <w:bottom w:val="none" w:sz="0" w:space="0" w:color="auto"/>
                        <w:right w:val="none" w:sz="0" w:space="0" w:color="auto"/>
                      </w:divBdr>
                    </w:div>
                    <w:div w:id="88237556">
                      <w:marLeft w:val="0"/>
                      <w:marRight w:val="0"/>
                      <w:marTop w:val="0"/>
                      <w:marBottom w:val="0"/>
                      <w:divBdr>
                        <w:top w:val="none" w:sz="0" w:space="0" w:color="auto"/>
                        <w:left w:val="none" w:sz="0" w:space="0" w:color="auto"/>
                        <w:bottom w:val="none" w:sz="0" w:space="0" w:color="auto"/>
                        <w:right w:val="none" w:sz="0" w:space="0" w:color="auto"/>
                      </w:divBdr>
                    </w:div>
                    <w:div w:id="1484196718">
                      <w:marLeft w:val="0"/>
                      <w:marRight w:val="0"/>
                      <w:marTop w:val="0"/>
                      <w:marBottom w:val="0"/>
                      <w:divBdr>
                        <w:top w:val="none" w:sz="0" w:space="0" w:color="auto"/>
                        <w:left w:val="none" w:sz="0" w:space="0" w:color="auto"/>
                        <w:bottom w:val="none" w:sz="0" w:space="0" w:color="auto"/>
                        <w:right w:val="none" w:sz="0" w:space="0" w:color="auto"/>
                      </w:divBdr>
                    </w:div>
                    <w:div w:id="24603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ithub.com/OP-TED/ePO/blob/v3.1.0/analysis_and_design/conceptual_model/ePO_CM.eap" TargetMode="External"/><Relationship Id="rId18" Type="http://schemas.openxmlformats.org/officeDocument/2006/relationships/hyperlink" Target="file:///C:\Users\paterni\Code\epo-docs\scripts\build\site\EPO\new_main\_attachments\html_reports\eOrdering\index.html" TargetMode="External"/><Relationship Id="rId26" Type="http://schemas.openxmlformats.org/officeDocument/2006/relationships/hyperlink" Target="file:///C:\Users\paterni\Code\epo-docs\scripts\build\site\EPO\new_main\_attachments\html_reports\glossary\eOrdering_glossary.html" TargetMode="External"/><Relationship Id="rId39" Type="http://schemas.openxmlformats.org/officeDocument/2006/relationships/image" Target="media/image6.png"/><Relationship Id="rId21" Type="http://schemas.openxmlformats.org/officeDocument/2006/relationships/hyperlink" Target="file:///C:\Users\paterni\Code\epo-docs\scripts\build\site\EPO\new_main\_attachments\html_reports\glossary\ePO_glossary.html" TargetMode="External"/><Relationship Id="rId34" Type="http://schemas.openxmlformats.org/officeDocument/2006/relationships/hyperlink" Target="https://joinup.ec.europa.eu/collection/semantic-interoperability-community-semic/solution/dcat-application-profile-data-portals-europe/release/211"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theme" Target="theme/theme1.xml"/><Relationship Id="rId7" Type="http://schemas.openxmlformats.org/officeDocument/2006/relationships/hyperlink" Target="https://data.europa.eu/" TargetMode="External"/><Relationship Id="rId2" Type="http://schemas.openxmlformats.org/officeDocument/2006/relationships/styles" Target="styles.xml"/><Relationship Id="rId16" Type="http://schemas.openxmlformats.org/officeDocument/2006/relationships/hyperlink" Target="file:///C:\Users\paterni\Code\epo-docs\scripts\build\site\EPO\new_main\_attachments\html_reports\eNotice\index.html" TargetMode="External"/><Relationship Id="rId29" Type="http://schemas.openxmlformats.org/officeDocument/2006/relationships/hyperlink" Target="file:///C:\Users\paterni\Code\epo-docs\scripts\build\site\EPO\new_main\_attachments\html_reports\glossary\ePO-combined-glossary.html" TargetMode="External"/><Relationship Id="rId11" Type="http://schemas.openxmlformats.org/officeDocument/2006/relationships/hyperlink" Target="file:///C:\Users\paterni\Code\epo-docs\scripts\build\site\EPO\new_main\references.html" TargetMode="External"/><Relationship Id="rId24" Type="http://schemas.openxmlformats.org/officeDocument/2006/relationships/hyperlink" Target="file:///C:\Users\paterni\Code\epo-docs\scripts\build\site\EPO\new_main\_attachments\html_reports\glossary\eNotice_glossary.html" TargetMode="External"/><Relationship Id="rId32" Type="http://schemas.openxmlformats.org/officeDocument/2006/relationships/hyperlink" Target="file:///C:\Users\paterni\Code\epo-docs\scripts\build\site\EPO\new_main\change.html"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https://github.com/OP-TED/ePO/blob/v3.1.0/analysis_and_design/conceptual_model/ePO_CM.eap" TargetMode="External"/><Relationship Id="rId23" Type="http://schemas.openxmlformats.org/officeDocument/2006/relationships/hyperlink" Target="file:///C:\Users\paterni\Code\epo-docs\scripts\build\site\EPO\new_main\_attachments\html_reports\glossary\eCatalogue_glossary.html" TargetMode="External"/><Relationship Id="rId28" Type="http://schemas.openxmlformats.org/officeDocument/2006/relationships/hyperlink" Target="file:///C:\Users\paterni\Code\epo-docs\scripts\build\site\EPO\new_main\_attachments\html_reports\glossary\ePO-combined-glossary.html" TargetMode="External"/><Relationship Id="rId36" Type="http://schemas.openxmlformats.org/officeDocument/2006/relationships/image" Target="media/image3.png"/><Relationship Id="rId49" Type="http://schemas.openxmlformats.org/officeDocument/2006/relationships/fontTable" Target="fontTable.xml"/><Relationship Id="rId10" Type="http://schemas.openxmlformats.org/officeDocument/2006/relationships/hyperlink" Target="file:///C:\Users\paterni\Code\epo-docs\scripts\build\site\EPO\new_main\history.html" TargetMode="External"/><Relationship Id="rId19" Type="http://schemas.openxmlformats.org/officeDocument/2006/relationships/hyperlink" Target="https://github.com/OP-TED/ePO/blob/v3.1.0/analysis_and_design/conceptual_model/ePO_CM.eap" TargetMode="External"/><Relationship Id="rId31" Type="http://schemas.openxmlformats.org/officeDocument/2006/relationships/hyperlink" Target="https://joinup.ec.europa.eu/collection/semic-support-centre/specifications" TargetMode="External"/><Relationship Id="rId44"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joinup.ec.europa.eu/collection/semantic-interoperability-community-semic/solution/e-government-core-vocabularies/core-criterion-and-core-evidence-vocabulary" TargetMode="External"/><Relationship Id="rId14" Type="http://schemas.openxmlformats.org/officeDocument/2006/relationships/hyperlink" Target="file:///C:\Users\paterni\Code\epo-docs\scripts\build\site\EPO\new_main\_attachments\html_reports\eCatalogue\index.html" TargetMode="External"/><Relationship Id="rId22" Type="http://schemas.openxmlformats.org/officeDocument/2006/relationships/hyperlink" Target="file:///C:\Users\paterni\Code\epo-docs\scripts\build\site\EPO\new_main\_attachments\html_reports\glossary\eCatalogue_glossary.html" TargetMode="External"/><Relationship Id="rId27" Type="http://schemas.openxmlformats.org/officeDocument/2006/relationships/hyperlink" Target="file:///C:\Users\paterni\Code\epo-docs\scripts\build\site\EPO\new_main\_attachments\html_reports\glossary\eOrdering_glossary.html" TargetMode="External"/><Relationship Id="rId30" Type="http://schemas.openxmlformats.org/officeDocument/2006/relationships/image" Target="media/image2.png"/><Relationship Id="rId35" Type="http://schemas.openxmlformats.org/officeDocument/2006/relationships/hyperlink" Target="file:///C:\Users\paterni\Code\epo-docs\scripts\build\site\EPO\new_main\metgovman.html" TargetMode="External"/><Relationship Id="rId43" Type="http://schemas.openxmlformats.org/officeDocument/2006/relationships/image" Target="media/image10.png"/><Relationship Id="rId48" Type="http://schemas.openxmlformats.org/officeDocument/2006/relationships/image" Target="media/image15.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file:///C:\Users\paterni\Code\epo-docs\scripts\build\site\EPO\new_main\_attachments\html_reports\ePO\index.html" TargetMode="External"/><Relationship Id="rId17" Type="http://schemas.openxmlformats.org/officeDocument/2006/relationships/hyperlink" Target="https://github.com/OP-TED/ePO/blob/v3.1.0/analysis_and_design/conceptual_model/ePO_CM.eap" TargetMode="External"/><Relationship Id="rId25" Type="http://schemas.openxmlformats.org/officeDocument/2006/relationships/hyperlink" Target="file:///C:\Users\paterni\Code\epo-docs\scripts\build\site\EPO\new_main\_attachments\html_reports\glossary\eNotice_glossary.html" TargetMode="External"/><Relationship Id="rId33" Type="http://schemas.openxmlformats.org/officeDocument/2006/relationships/hyperlink" Target="file:///C:\Users\paterni\Code\epo-docs\scripts\build\site\EPO\new_main\charter.html" TargetMode="External"/><Relationship Id="rId38" Type="http://schemas.openxmlformats.org/officeDocument/2006/relationships/image" Target="media/image5.png"/><Relationship Id="rId46" Type="http://schemas.openxmlformats.org/officeDocument/2006/relationships/image" Target="media/image13.png"/><Relationship Id="rId20" Type="http://schemas.openxmlformats.org/officeDocument/2006/relationships/hyperlink" Target="file:///C:\Users\paterni\Code\epo-docs\scripts\build\site\EPO\new_main\_attachments\html_reports\glossary\ePO_glossary.html" TargetMode="External"/><Relationship Id="rId41"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15</Pages>
  <Words>3564</Words>
  <Characters>20318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PATERSON-JONES Nicole Anne (OP-EXT)</dc:creator>
  <cp:keywords/>
  <dc:description/>
  <cp:lastModifiedBy>PATERSON-JONES Nicole Anne (OP-EXT)</cp:lastModifiedBy>
  <cp:revision>1</cp:revision>
  <dcterms:created xsi:type="dcterms:W3CDTF">2023-06-21T08:57:00Z</dcterms:created>
  <dcterms:modified xsi:type="dcterms:W3CDTF">2023-06-21T12:41:00Z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d9ddd1-4d20-43f6-abfa-fc3c07406f94_Enabled">
    <vt:lpwstr>true</vt:lpwstr>
  </property>
  <property fmtid="{D5CDD505-2E9C-101B-9397-08002B2CF9AE}" pid="3" name="MSIP_Label_6bd9ddd1-4d20-43f6-abfa-fc3c07406f94_SetDate">
    <vt:lpwstr>2023-06-21T08:57:25Z</vt:lpwstr>
  </property>
  <property fmtid="{D5CDD505-2E9C-101B-9397-08002B2CF9AE}" pid="4" name="MSIP_Label_6bd9ddd1-4d20-43f6-abfa-fc3c07406f94_Method">
    <vt:lpwstr>Standard</vt:lpwstr>
  </property>
  <property fmtid="{D5CDD505-2E9C-101B-9397-08002B2CF9AE}" pid="5" name="MSIP_Label_6bd9ddd1-4d20-43f6-abfa-fc3c07406f94_Name">
    <vt:lpwstr>Commission Use</vt:lpwstr>
  </property>
  <property fmtid="{D5CDD505-2E9C-101B-9397-08002B2CF9AE}" pid="6" name="MSIP_Label_6bd9ddd1-4d20-43f6-abfa-fc3c07406f94_SiteId">
    <vt:lpwstr>b24c8b06-522c-46fe-9080-70926f8dddb1</vt:lpwstr>
  </property>
  <property fmtid="{D5CDD505-2E9C-101B-9397-08002B2CF9AE}" pid="7" name="MSIP_Label_6bd9ddd1-4d20-43f6-abfa-fc3c07406f94_ActionId">
    <vt:lpwstr>3f91a88f-d826-4c53-8bd4-6c4f42cd5c3a</vt:lpwstr>
  </property>
  <property fmtid="{D5CDD505-2E9C-101B-9397-08002B2CF9AE}" pid="8" name="MSIP_Label_6bd9ddd1-4d20-43f6-abfa-fc3c07406f94_ContentBits">
    <vt:lpwstr>0</vt:lpwstr>
  </property>
</Properties>
</file>