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Entity Resolution Service: </w:t>
        <w:br w:type="textWrapping"/>
        <w:t xml:space="preserve">Product Requirements Document</w:t>
      </w:r>
    </w:p>
    <w:p w:rsidR="00000000" w:rsidDel="00000000" w:rsidP="00000000" w:rsidRDefault="00000000" w:rsidRPr="00000000" w14:paraId="00000002">
      <w:pPr>
        <w:pStyle w:val="Heading1"/>
        <w:rPr/>
      </w:pPr>
      <w:r w:rsidDel="00000000" w:rsidR="00000000" w:rsidRPr="00000000">
        <w:rPr>
          <w:rtl w:val="0"/>
        </w:rPr>
        <w:t xml:space="preserve">Business Objectives</w:t>
      </w:r>
    </w:p>
    <w:p w:rsidR="00000000" w:rsidDel="00000000" w:rsidP="00000000" w:rsidRDefault="00000000" w:rsidRPr="00000000" w14:paraId="00000003">
      <w:pPr>
        <w:rPr/>
      </w:pPr>
      <w:r w:rsidDel="00000000" w:rsidR="00000000" w:rsidRPr="00000000">
        <w:rPr>
          <w:rtl w:val="0"/>
        </w:rPr>
        <w:t xml:space="preserve">The primary objective is to create an Open Source, scalable, and extensible entity resolution platform that provides a stable foundation for entity clustering and identification. The platform's pluggable architecture ensures it can evolve with AI technologies while providing stable identifiers for improved data consistency, better analytics and interoperability.</w:t>
      </w:r>
    </w:p>
    <w:p w:rsidR="00000000" w:rsidDel="00000000" w:rsidP="00000000" w:rsidRDefault="00000000" w:rsidRPr="00000000" w14:paraId="00000004">
      <w:pPr>
        <w:pStyle w:val="Heading1"/>
        <w:rPr/>
      </w:pPr>
      <w:r w:rsidDel="00000000" w:rsidR="00000000" w:rsidRPr="00000000">
        <w:rPr>
          <w:rtl w:val="0"/>
        </w:rPr>
        <w:t xml:space="preserve">Background and Strategic Fit</w:t>
      </w:r>
    </w:p>
    <w:p w:rsidR="00000000" w:rsidDel="00000000" w:rsidP="00000000" w:rsidRDefault="00000000" w:rsidRPr="00000000" w14:paraId="00000005">
      <w:pPr>
        <w:rPr/>
      </w:pPr>
      <w:r w:rsidDel="00000000" w:rsidR="00000000" w:rsidRPr="00000000">
        <w:rPr>
          <w:rtl w:val="0"/>
        </w:rPr>
        <w:t xml:space="preserve">The Entity Resolution Service (ERS) will be a key component in the TED Notices processing pipeline (TEDSWS) that transforms XML notices from European organisations into Linked Open Data. </w:t>
      </w:r>
    </w:p>
    <w:p w:rsidR="00000000" w:rsidDel="00000000" w:rsidP="00000000" w:rsidRDefault="00000000" w:rsidRPr="00000000" w14:paraId="00000006">
      <w:pPr>
        <w:rPr/>
      </w:pPr>
      <w:r w:rsidDel="00000000" w:rsidR="00000000" w:rsidRPr="00000000">
        <w:rPr>
          <w:rtl w:val="0"/>
        </w:rPr>
        <w:t xml:space="preserve">The Publications Office of the European Union processes over three thousand procurement notices daily through the TED ecosystem. These notices contain entity information (organisations, procedures, lots, etc.) that often refer to the same entities but may be represented differently across instantiations. </w:t>
      </w:r>
    </w:p>
    <w:p w:rsidR="00000000" w:rsidDel="00000000" w:rsidP="00000000" w:rsidRDefault="00000000" w:rsidRPr="00000000" w14:paraId="00000007">
      <w:pPr>
        <w:rPr/>
      </w:pPr>
      <w:r w:rsidDel="00000000" w:rsidR="00000000" w:rsidRPr="00000000">
        <w:rPr>
          <w:rtl w:val="0"/>
        </w:rPr>
        <w:t xml:space="preserve">It is essential to count on a consistent view of entities to facilitate data analysis, decision making, and to integrate organically different systems.</w:t>
      </w:r>
    </w:p>
    <w:p w:rsidR="00000000" w:rsidDel="00000000" w:rsidP="00000000" w:rsidRDefault="00000000" w:rsidRPr="00000000" w14:paraId="00000008">
      <w:pPr>
        <w:rPr/>
      </w:pPr>
      <w:r w:rsidDel="00000000" w:rsidR="00000000" w:rsidRPr="00000000">
        <w:rPr>
          <w:rtl w:val="0"/>
        </w:rPr>
        <w:t xml:space="preserve">The ERS will address this challenge by:</w:t>
      </w:r>
    </w:p>
    <w:p w:rsidR="00000000" w:rsidDel="00000000" w:rsidP="00000000" w:rsidRDefault="00000000" w:rsidRPr="00000000" w14:paraId="00000009">
      <w:pPr>
        <w:numPr>
          <w:ilvl w:val="0"/>
          <w:numId w:val="19"/>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Automatically identifying when different entity representations refer to the same entity</w:t>
      </w:r>
      <w:r w:rsidDel="00000000" w:rsidR="00000000" w:rsidRPr="00000000">
        <w:rPr>
          <w:rtl w:val="0"/>
        </w:rPr>
      </w:r>
    </w:p>
    <w:p w:rsidR="00000000" w:rsidDel="00000000" w:rsidP="00000000" w:rsidRDefault="00000000" w:rsidRPr="00000000" w14:paraId="0000000A">
      <w:pPr>
        <w:numPr>
          <w:ilvl w:val="0"/>
          <w:numId w:val="19"/>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Providing stable identifiers for entities across time</w:t>
      </w:r>
      <w:r w:rsidDel="00000000" w:rsidR="00000000" w:rsidRPr="00000000">
        <w:rPr>
          <w:rtl w:val="0"/>
        </w:rPr>
      </w:r>
    </w:p>
    <w:p w:rsidR="00000000" w:rsidDel="00000000" w:rsidP="00000000" w:rsidRDefault="00000000" w:rsidRPr="00000000" w14:paraId="0000000B">
      <w:pPr>
        <w:numPr>
          <w:ilvl w:val="0"/>
          <w:numId w:val="19"/>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Enabling better data quality and consistency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fits into the broader European strategy for digital transformation and data interoperability in public procurement.</w:t>
      </w:r>
    </w:p>
    <w:p w:rsidR="00000000" w:rsidDel="00000000" w:rsidP="00000000" w:rsidRDefault="00000000" w:rsidRPr="00000000" w14:paraId="0000000D">
      <w:pPr>
        <w:rPr/>
      </w:pPr>
      <w:r w:rsidDel="00000000" w:rsidR="00000000" w:rsidRPr="00000000">
        <w:rPr>
          <w:rtl w:val="0"/>
        </w:rPr>
        <w:t xml:space="preserve">Due to its modular architecture and being an Open-Source project, the ERS will be easily adaptable to solve similar challenges in other organisations. </w:t>
      </w:r>
    </w:p>
    <w:p w:rsidR="00000000" w:rsidDel="00000000" w:rsidP="00000000" w:rsidRDefault="00000000" w:rsidRPr="00000000" w14:paraId="0000000E">
      <w:pPr>
        <w:rPr/>
      </w:pPr>
      <w:r w:rsidDel="00000000" w:rsidR="00000000" w:rsidRPr="00000000">
        <w:rPr>
          <w:rtl w:val="0"/>
        </w:rPr>
        <w:t xml:space="preserve">As organisations across Member States show growing interest in contributing to the European Data Spaces, the demand for data conversion and deduplication will increase, driving the need for an Entity Resolution Service.</w:t>
      </w:r>
    </w:p>
    <w:p w:rsidR="00000000" w:rsidDel="00000000" w:rsidP="00000000" w:rsidRDefault="00000000" w:rsidRPr="00000000" w14:paraId="0000000F">
      <w:pPr>
        <w:pStyle w:val="Heading1"/>
        <w:rPr/>
      </w:pPr>
      <w:r w:rsidDel="00000000" w:rsidR="00000000" w:rsidRPr="00000000">
        <w:rPr>
          <w:rtl w:val="0"/>
        </w:rPr>
        <w:t xml:space="preserve">Assumptions</w:t>
      </w:r>
    </w:p>
    <w:p w:rsidR="00000000" w:rsidDel="00000000" w:rsidP="00000000" w:rsidRDefault="00000000" w:rsidRPr="00000000" w14:paraId="00000010">
      <w:pPr>
        <w:pStyle w:val="Heading2"/>
        <w:rPr/>
      </w:pPr>
      <w:r w:rsidDel="00000000" w:rsidR="00000000" w:rsidRPr="00000000">
        <w:rPr>
          <w:rtl w:val="0"/>
        </w:rPr>
        <w:t xml:space="preserve">Business Assumptions:</w:t>
      </w:r>
    </w:p>
    <w:p w:rsidR="00000000" w:rsidDel="00000000" w:rsidP="00000000" w:rsidRDefault="00000000" w:rsidRPr="00000000" w14:paraId="00000011">
      <w:pPr>
        <w:numPr>
          <w:ilvl w:val="0"/>
          <w:numId w:val="20"/>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Organisations will use the ERS to process entities with sufficient identifying information (in most cases) but that may be represented differently across instances.</w:t>
      </w:r>
      <w:r w:rsidDel="00000000" w:rsidR="00000000" w:rsidRPr="00000000">
        <w:rPr>
          <w:rtl w:val="0"/>
        </w:rPr>
      </w:r>
    </w:p>
    <w:p w:rsidR="00000000" w:rsidDel="00000000" w:rsidP="00000000" w:rsidRDefault="00000000" w:rsidRPr="00000000" w14:paraId="00000012">
      <w:pPr>
        <w:numPr>
          <w:ilvl w:val="0"/>
          <w:numId w:val="20"/>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system will start with an empty data store and build knowledge organically.</w:t>
      </w:r>
      <w:r w:rsidDel="00000000" w:rsidR="00000000" w:rsidRPr="00000000">
        <w:rPr>
          <w:rtl w:val="0"/>
        </w:rPr>
      </w:r>
    </w:p>
    <w:p w:rsidR="00000000" w:rsidDel="00000000" w:rsidP="00000000" w:rsidRDefault="00000000" w:rsidRPr="00000000" w14:paraId="00000013">
      <w:pPr>
        <w:numPr>
          <w:ilvl w:val="0"/>
          <w:numId w:val="20"/>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Its performance will allow for near real-time processing of entities.</w:t>
      </w:r>
      <w:r w:rsidDel="00000000" w:rsidR="00000000" w:rsidRPr="00000000">
        <w:rPr>
          <w:rtl w:val="0"/>
        </w:rPr>
      </w:r>
    </w:p>
    <w:p w:rsidR="00000000" w:rsidDel="00000000" w:rsidP="00000000" w:rsidRDefault="00000000" w:rsidRPr="00000000" w14:paraId="00000014">
      <w:pPr>
        <w:numPr>
          <w:ilvl w:val="0"/>
          <w:numId w:val="20"/>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system must support all 24 official EU languages without discrimination through multilingual processing capabilities. This should be implemented using established multilingual embedding models (e.g., multilingual-BERT, multilingual sentence transformers) rather than custom per-language development. A best-effort approach using proven multilingual technologies is acceptable for the initial implementation.</w:t>
      </w:r>
      <w:r w:rsidDel="00000000" w:rsidR="00000000" w:rsidRPr="00000000">
        <w:rPr>
          <w:rtl w:val="0"/>
        </w:rPr>
      </w:r>
    </w:p>
    <w:p w:rsidR="00000000" w:rsidDel="00000000" w:rsidP="00000000" w:rsidRDefault="00000000" w:rsidRPr="00000000" w14:paraId="00000015">
      <w:pPr>
        <w:numPr>
          <w:ilvl w:val="0"/>
          <w:numId w:val="20"/>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When operational, the system must always return a stable identifier for every resolution request, regardless of confidence level. The system will create new clusters when confident matches cannot be found.</w:t>
      </w:r>
      <w:r w:rsidDel="00000000" w:rsidR="00000000" w:rsidRPr="00000000">
        <w:rPr>
          <w:rtl w:val="0"/>
        </w:rPr>
      </w:r>
    </w:p>
    <w:p w:rsidR="00000000" w:rsidDel="00000000" w:rsidP="00000000" w:rsidRDefault="00000000" w:rsidRPr="00000000" w14:paraId="00000016">
      <w:pPr>
        <w:numPr>
          <w:ilvl w:val="0"/>
          <w:numId w:val="20"/>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Human curation will be available for quality assurance and system improvement.</w:t>
      </w:r>
      <w:r w:rsidDel="00000000" w:rsidR="00000000" w:rsidRPr="00000000">
        <w:rPr>
          <w:rtl w:val="0"/>
        </w:rPr>
      </w:r>
    </w:p>
    <w:p w:rsidR="00000000" w:rsidDel="00000000" w:rsidP="00000000" w:rsidRDefault="00000000" w:rsidRPr="00000000" w14:paraId="00000017">
      <w:pPr>
        <w:numPr>
          <w:ilvl w:val="0"/>
          <w:numId w:val="20"/>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primary value lies in building a robust, extensible platform architecture rather than optimizing any specific resolution algorithm. The system must outlive individual ERE implementations and serve as a foundation for long-term entity resolution solutions.</w:t>
      </w:r>
      <w:r w:rsidDel="00000000" w:rsidR="00000000" w:rsidRPr="00000000">
        <w:rPr>
          <w:rtl w:val="0"/>
        </w:rPr>
      </w:r>
    </w:p>
    <w:p w:rsidR="00000000" w:rsidDel="00000000" w:rsidP="00000000" w:rsidRDefault="00000000" w:rsidRPr="00000000" w14:paraId="00000018">
      <w:pPr>
        <w:numPr>
          <w:ilvl w:val="0"/>
          <w:numId w:val="20"/>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In the case of the TEDSWS, the system must not add more than 10% processing overhead to the pipeline (in terms of processing time) and must support concurrent requests equal to the number of TEDSWS workers.</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Technical Assumptions:</w:t>
      </w:r>
    </w:p>
    <w:p w:rsidR="00000000" w:rsidDel="00000000" w:rsidP="00000000" w:rsidRDefault="00000000" w:rsidRPr="00000000" w14:paraId="0000001A">
      <w:pPr>
        <w:numPr>
          <w:ilvl w:val="0"/>
          <w:numId w:val="29"/>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Input data will be in a “text” format. Some alternatives that can be included:</w:t>
      </w:r>
      <w:r w:rsidDel="00000000" w:rsidR="00000000" w:rsidRPr="00000000">
        <w:rPr>
          <w:rtl w:val="0"/>
        </w:rPr>
      </w:r>
    </w:p>
    <w:p w:rsidR="00000000" w:rsidDel="00000000" w:rsidP="00000000" w:rsidRDefault="00000000" w:rsidRPr="00000000" w14:paraId="0000001B">
      <w:pPr>
        <w:numPr>
          <w:ilvl w:val="1"/>
          <w:numId w:val="20"/>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RDF/XML</w:t>
      </w:r>
      <w:r w:rsidDel="00000000" w:rsidR="00000000" w:rsidRPr="00000000">
        <w:rPr>
          <w:rtl w:val="0"/>
        </w:rPr>
      </w:r>
    </w:p>
    <w:p w:rsidR="00000000" w:rsidDel="00000000" w:rsidP="00000000" w:rsidRDefault="00000000" w:rsidRPr="00000000" w14:paraId="0000001C">
      <w:pPr>
        <w:numPr>
          <w:ilvl w:val="1"/>
          <w:numId w:val="20"/>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RDF/TTL</w:t>
      </w:r>
      <w:r w:rsidDel="00000000" w:rsidR="00000000" w:rsidRPr="00000000">
        <w:rPr>
          <w:rtl w:val="0"/>
        </w:rPr>
      </w:r>
    </w:p>
    <w:p w:rsidR="00000000" w:rsidDel="00000000" w:rsidP="00000000" w:rsidRDefault="00000000" w:rsidRPr="00000000" w14:paraId="0000001D">
      <w:pPr>
        <w:numPr>
          <w:ilvl w:val="1"/>
          <w:numId w:val="20"/>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XML</w:t>
      </w:r>
      <w:r w:rsidDel="00000000" w:rsidR="00000000" w:rsidRPr="00000000">
        <w:rPr>
          <w:rtl w:val="0"/>
        </w:rPr>
      </w:r>
    </w:p>
    <w:p w:rsidR="00000000" w:rsidDel="00000000" w:rsidP="00000000" w:rsidRDefault="00000000" w:rsidRPr="00000000" w14:paraId="0000001E">
      <w:pPr>
        <w:numPr>
          <w:ilvl w:val="1"/>
          <w:numId w:val="20"/>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JSON</w:t>
      </w:r>
      <w:r w:rsidDel="00000000" w:rsidR="00000000" w:rsidRPr="00000000">
        <w:rPr>
          <w:rtl w:val="0"/>
        </w:rPr>
      </w:r>
    </w:p>
    <w:p w:rsidR="00000000" w:rsidDel="00000000" w:rsidP="00000000" w:rsidRDefault="00000000" w:rsidRPr="00000000" w14:paraId="0000001F">
      <w:pPr>
        <w:numPr>
          <w:ilvl w:val="1"/>
          <w:numId w:val="20"/>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Markdown</w:t>
      </w:r>
      <w:r w:rsidDel="00000000" w:rsidR="00000000" w:rsidRPr="00000000">
        <w:rPr>
          <w:rtl w:val="0"/>
        </w:rPr>
      </w:r>
    </w:p>
    <w:p w:rsidR="00000000" w:rsidDel="00000000" w:rsidP="00000000" w:rsidRDefault="00000000" w:rsidRPr="00000000" w14:paraId="00000020">
      <w:pPr>
        <w:numPr>
          <w:ilvl w:val="0"/>
          <w:numId w:val="31"/>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The ERS will expose a REST endpoint to facilitate access to its services remotely. The entities to be resolved will be encapsulated in a container object that will include identification related metadata like the entity type and the origin of the request. It will also expose a simple documentation and usage page (Swagger/OpenAPI).</w:t>
      </w:r>
      <w:r w:rsidDel="00000000" w:rsidR="00000000" w:rsidRPr="00000000">
        <w:rPr>
          <w:rtl w:val="0"/>
        </w:rPr>
      </w:r>
    </w:p>
    <w:p w:rsidR="00000000" w:rsidDel="00000000" w:rsidP="00000000" w:rsidRDefault="00000000" w:rsidRPr="00000000" w14:paraId="00000021">
      <w:pPr>
        <w:jc w:val="center"/>
        <w:rPr/>
      </w:pPr>
      <w:r w:rsidDel="00000000" w:rsidR="00000000" w:rsidRPr="00000000">
        <w:rPr/>
        <mc:AlternateContent>
          <mc:Choice Requires="wpg">
            <w:drawing>
              <wp:inline distB="0" distT="0" distL="0" distR="0">
                <wp:extent cx="3737610" cy="1391285"/>
                <wp:effectExtent b="0" l="0" r="0" t="0"/>
                <wp:docPr id="8" name=""/>
                <a:graphic>
                  <a:graphicData uri="http://schemas.microsoft.com/office/word/2010/wordprocessingGroup">
                    <wpg:wgp>
                      <wpg:cNvGrpSpPr/>
                      <wpg:grpSpPr>
                        <a:xfrm>
                          <a:off x="3477175" y="3084350"/>
                          <a:ext cx="3737610" cy="1391285"/>
                          <a:chOff x="3477175" y="3084350"/>
                          <a:chExt cx="3737650" cy="1391300"/>
                        </a:xfrm>
                      </wpg:grpSpPr>
                      <wpg:grpSp>
                        <wpg:cNvGrpSpPr/>
                        <wpg:grpSpPr>
                          <a:xfrm>
                            <a:off x="3477195" y="3084358"/>
                            <a:ext cx="3737610" cy="1391285"/>
                            <a:chOff x="3477175" y="3084300"/>
                            <a:chExt cx="3737650" cy="1391400"/>
                          </a:xfrm>
                        </wpg:grpSpPr>
                        <wps:wsp>
                          <wps:cNvSpPr/>
                          <wps:cNvPr id="3" name="Shape 3"/>
                          <wps:spPr>
                            <a:xfrm>
                              <a:off x="3477175" y="3084300"/>
                              <a:ext cx="3737650" cy="139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77195" y="3084358"/>
                              <a:ext cx="3737610" cy="1391285"/>
                              <a:chOff x="3470825" y="3078000"/>
                              <a:chExt cx="3750350" cy="1404000"/>
                            </a:xfrm>
                          </wpg:grpSpPr>
                          <wps:wsp>
                            <wps:cNvSpPr/>
                            <wps:cNvPr id="17" name="Shape 17"/>
                            <wps:spPr>
                              <a:xfrm>
                                <a:off x="3470825" y="3078000"/>
                                <a:ext cx="3750350" cy="140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77195" y="3084358"/>
                                <a:ext cx="3737610" cy="1391285"/>
                                <a:chOff x="0" y="0"/>
                                <a:chExt cx="3737610" cy="1391284"/>
                              </a:xfrm>
                            </wpg:grpSpPr>
                            <wps:wsp>
                              <wps:cNvSpPr/>
                              <wps:cNvPr id="19" name="Shape 19"/>
                              <wps:spPr>
                                <a:xfrm>
                                  <a:off x="0" y="0"/>
                                  <a:ext cx="3737600" cy="1391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239284"/>
                                  <a:ext cx="951360" cy="1152000"/>
                                </a:xfrm>
                                <a:prstGeom prst="rect">
                                  <a:avLst/>
                                </a:prstGeom>
                                <a:solidFill>
                                  <a:schemeClr val="accent6"/>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7.0000076293945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Container</w:t>
                                    </w:r>
                                  </w:p>
                                </w:txbxContent>
                              </wps:txbx>
                              <wps:bodyPr anchorCtr="0" anchor="t" bIns="45700" lIns="91425" spcFirstLastPara="1" rIns="91425" wrap="square" tIns="45700">
                                <a:noAutofit/>
                              </wps:bodyPr>
                            </wps:wsp>
                            <wps:wsp>
                              <wps:cNvSpPr/>
                              <wps:cNvPr id="21" name="Shape 21"/>
                              <wps:spPr>
                                <a:xfrm>
                                  <a:off x="1522484" y="0"/>
                                  <a:ext cx="2215126" cy="1265880"/>
                                </a:xfrm>
                                <a:prstGeom prst="roundRect">
                                  <a:avLst>
                                    <a:gd fmla="val 16667" name="adj"/>
                                  </a:avLst>
                                </a:prstGeom>
                                <a:solidFill>
                                  <a:schemeClr val="accent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7.0000076293945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Entity Resolution Service</w:t>
                                    </w:r>
                                  </w:p>
                                  <w:p w:rsidR="00000000" w:rsidDel="00000000" w:rsidP="00000000" w:rsidRDefault="00000000" w:rsidRPr="00000000">
                                    <w:pPr>
                                      <w:spacing w:after="160" w:before="0" w:line="277.0000076293945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ERS</w:t>
                                    </w:r>
                                  </w:p>
                                </w:txbxContent>
                              </wps:txbx>
                              <wps:bodyPr anchorCtr="0" anchor="ctr" bIns="45700" lIns="91425" spcFirstLastPara="1" rIns="91425" wrap="square" tIns="45700">
                                <a:noAutofit/>
                              </wps:bodyPr>
                            </wps:wsp>
                            <wps:wsp>
                              <wps:cNvSpPr/>
                              <wps:cNvPr id="22" name="Shape 22"/>
                              <wps:spPr>
                                <a:xfrm>
                                  <a:off x="161837" y="634208"/>
                                  <a:ext cx="627684" cy="706483"/>
                                </a:xfrm>
                                <a:prstGeom prst="snip1Rect">
                                  <a:avLst>
                                    <a:gd fmla="val 16667" name="adj"/>
                                  </a:avLst>
                                </a:prstGeom>
                                <a:solidFill>
                                  <a:srgbClr val="82CAEB"/>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7.0000076293945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entity</w:t>
                                    </w:r>
                                  </w:p>
                                </w:txbxContent>
                              </wps:txbx>
                              <wps:bodyPr anchorCtr="0" anchor="ctr" bIns="45700" lIns="91425" spcFirstLastPara="1" rIns="91425" wrap="square" tIns="45700">
                                <a:noAutofit/>
                              </wps:bodyPr>
                            </wps:wsp>
                            <wps:wsp>
                              <wps:cNvSpPr/>
                              <wps:cNvPr id="23" name="Shape 23"/>
                              <wps:spPr>
                                <a:xfrm>
                                  <a:off x="1343427" y="634208"/>
                                  <a:ext cx="574164" cy="531243"/>
                                </a:xfrm>
                                <a:prstGeom prst="roundRect">
                                  <a:avLst>
                                    <a:gd fmla="val 16667" name="adj"/>
                                  </a:avLst>
                                </a:prstGeom>
                                <a:solidFill>
                                  <a:srgbClr val="0B769F"/>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7.0000076293945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REST API</w:t>
                                    </w:r>
                                  </w:p>
                                </w:txbxContent>
                              </wps:txbx>
                              <wps:bodyPr anchorCtr="0" anchor="ctr" bIns="45700" lIns="91425" spcFirstLastPara="1" rIns="91425" wrap="square" tIns="45700">
                                <a:noAutofit/>
                              </wps:bodyPr>
                            </wps:wsp>
                            <wps:wsp>
                              <wps:cNvSpPr/>
                              <wps:cNvPr id="24" name="Shape 24"/>
                              <wps:spPr>
                                <a:xfrm>
                                  <a:off x="968172" y="843360"/>
                                  <a:ext cx="382228" cy="185058"/>
                                </a:xfrm>
                                <a:prstGeom prst="leftRightArrow">
                                  <a:avLst>
                                    <a:gd fmla="val 50000" name="adj1"/>
                                    <a:gd fmla="val 50000" name="adj2"/>
                                  </a:avLst>
                                </a:prstGeom>
                                <a:solidFill>
                                  <a:srgbClr val="43AFE2"/>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3737610" cy="1391285"/>
                <wp:effectExtent b="0" l="0" r="0" t="0"/>
                <wp:docPr id="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737610" cy="13912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numPr>
          <w:ilvl w:val="0"/>
          <w:numId w:val="29"/>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The ERS will use input processors, specialised “pluggable” modules (easy to swap using only configuration) that accept different formats, like the ones indicated above and transform them into an internally supported format that will be used by the ERS. The architecture of the ERS will allow for easy development and integration of additional input processors.</w:t>
      </w:r>
      <w:r w:rsidDel="00000000" w:rsidR="00000000" w:rsidRPr="00000000">
        <w:rPr>
          <w:rtl w:val="0"/>
        </w:rPr>
      </w:r>
    </w:p>
    <w:p w:rsidR="00000000" w:rsidDel="00000000" w:rsidP="00000000" w:rsidRDefault="00000000" w:rsidRPr="00000000" w14:paraId="00000023">
      <w:pPr>
        <w:jc w:val="center"/>
        <w:rPr/>
      </w:pPr>
      <w:r w:rsidDel="00000000" w:rsidR="00000000" w:rsidRPr="00000000">
        <w:rPr/>
        <mc:AlternateContent>
          <mc:Choice Requires="wpg">
            <w:drawing>
              <wp:inline distB="0" distT="0" distL="0" distR="0">
                <wp:extent cx="3853814" cy="2491740"/>
                <wp:effectExtent b="0" l="0" r="0" t="0"/>
                <wp:docPr id="7" name=""/>
                <a:graphic>
                  <a:graphicData uri="http://schemas.microsoft.com/office/word/2010/wordprocessingGroup">
                    <wpg:wgp>
                      <wpg:cNvGrpSpPr/>
                      <wpg:grpSpPr>
                        <a:xfrm>
                          <a:off x="3419075" y="2534125"/>
                          <a:ext cx="3853814" cy="2491740"/>
                          <a:chOff x="3419075" y="2534125"/>
                          <a:chExt cx="3853850" cy="2491750"/>
                        </a:xfrm>
                      </wpg:grpSpPr>
                      <wpg:grpSp>
                        <wpg:cNvGrpSpPr/>
                        <wpg:grpSpPr>
                          <a:xfrm>
                            <a:off x="3419093" y="2534130"/>
                            <a:ext cx="3853814" cy="2491740"/>
                            <a:chOff x="3419075" y="2534100"/>
                            <a:chExt cx="3853850" cy="2491800"/>
                          </a:xfrm>
                        </wpg:grpSpPr>
                        <wps:wsp>
                          <wps:cNvSpPr/>
                          <wps:cNvPr id="3" name="Shape 3"/>
                          <wps:spPr>
                            <a:xfrm>
                              <a:off x="3419075" y="2534100"/>
                              <a:ext cx="3853850" cy="249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19093" y="2534130"/>
                              <a:ext cx="3853814" cy="2491740"/>
                              <a:chOff x="3412725" y="2527775"/>
                              <a:chExt cx="3860200" cy="2504450"/>
                            </a:xfrm>
                          </wpg:grpSpPr>
                          <wps:wsp>
                            <wps:cNvSpPr/>
                            <wps:cNvPr id="5" name="Shape 5"/>
                            <wps:spPr>
                              <a:xfrm>
                                <a:off x="3412725" y="2527775"/>
                                <a:ext cx="3860200" cy="250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19093" y="2534130"/>
                                <a:ext cx="3853814" cy="2491740"/>
                                <a:chOff x="0" y="0"/>
                                <a:chExt cx="3853814" cy="2491740"/>
                              </a:xfrm>
                            </wpg:grpSpPr>
                            <wps:wsp>
                              <wps:cNvSpPr/>
                              <wps:cNvPr id="7" name="Shape 7"/>
                              <wps:spPr>
                                <a:xfrm>
                                  <a:off x="0" y="0"/>
                                  <a:ext cx="3853800" cy="249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392042" y="1266780"/>
                                  <a:ext cx="2124202" cy="1224960"/>
                                </a:xfrm>
                                <a:prstGeom prst="roundRect">
                                  <a:avLst>
                                    <a:gd fmla="val 16667" name="adj"/>
                                  </a:avLst>
                                </a:prstGeom>
                                <a:solidFill>
                                  <a:schemeClr val="accent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t xml:space="preserve">Entity Resolution Service</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r>
                                    <w:r w:rsidDel="00000000" w:rsidR="00000000" w:rsidRPr="00000000">
                                      <w:rPr>
                                        <w:rFonts w:ascii="Aptos" w:cs="Aptos" w:eastAsia="Aptos" w:hAnsi="Aptos"/>
                                        <w:b w:val="0"/>
                                        <w:i w:val="0"/>
                                        <w:smallCaps w:val="0"/>
                                        <w:strike w:val="0"/>
                                        <w:color w:val="ffffff"/>
                                        <w:sz w:val="22"/>
                                        <w:vertAlign w:val="baseline"/>
                                      </w:rPr>
                                      <w:t xml:space="preserve">ERS</w:t>
                                    </w:r>
                                  </w:p>
                                </w:txbxContent>
                              </wps:txbx>
                              <wps:bodyPr anchorCtr="0" anchor="ctr" bIns="45700" lIns="91425" spcFirstLastPara="1" rIns="91425" wrap="square" tIns="45700">
                                <a:noAutofit/>
                              </wps:bodyPr>
                            </wps:wsp>
                            <wps:wsp>
                              <wps:cNvSpPr/>
                              <wps:cNvPr id="9" name="Shape 9"/>
                              <wps:spPr>
                                <a:xfrm>
                                  <a:off x="0" y="0"/>
                                  <a:ext cx="832988" cy="1224960"/>
                                </a:xfrm>
                                <a:prstGeom prst="roundRect">
                                  <a:avLst>
                                    <a:gd fmla="val 16667" name="adj"/>
                                  </a:avLst>
                                </a:prstGeom>
                                <a:solidFill>
                                  <a:srgbClr val="ED7D3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t xml:space="preserve">Input</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r>
                                    <w:r w:rsidDel="00000000" w:rsidR="00000000" w:rsidRPr="00000000">
                                      <w:rPr>
                                        <w:rFonts w:ascii="Aptos" w:cs="Aptos" w:eastAsia="Aptos" w:hAnsi="Aptos"/>
                                        <w:b w:val="0"/>
                                        <w:i w:val="0"/>
                                        <w:smallCaps w:val="0"/>
                                        <w:strike w:val="0"/>
                                        <w:color w:val="ffffff"/>
                                        <w:sz w:val="22"/>
                                        <w:vertAlign w:val="baseline"/>
                                      </w:rPr>
                                      <w:t xml:space="preserve">adapter</w:t>
                                    </w:r>
                                  </w:p>
                                </w:txbxContent>
                              </wps:txbx>
                              <wps:bodyPr anchorCtr="0" anchor="ctr" bIns="45700" lIns="91425" spcFirstLastPara="1" rIns="91425" wrap="square" tIns="45700">
                                <a:noAutofit/>
                              </wps:bodyPr>
                            </wps:wsp>
                            <wps:wsp>
                              <wps:cNvSpPr/>
                              <wps:cNvPr id="10" name="Shape 10"/>
                              <wps:spPr>
                                <a:xfrm>
                                  <a:off x="113397" y="75285"/>
                                  <a:ext cx="798842" cy="1224960"/>
                                </a:xfrm>
                                <a:prstGeom prst="roundRect">
                                  <a:avLst>
                                    <a:gd fmla="val 16667" name="adj"/>
                                  </a:avLst>
                                </a:prstGeom>
                                <a:solidFill>
                                  <a:srgbClr val="ED7D3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t xml:space="preserve">Input</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r>
                                    <w:r w:rsidDel="00000000" w:rsidR="00000000" w:rsidRPr="00000000">
                                      <w:rPr>
                                        <w:rFonts w:ascii="Aptos" w:cs="Aptos" w:eastAsia="Aptos" w:hAnsi="Aptos"/>
                                        <w:b w:val="0"/>
                                        <w:i w:val="0"/>
                                        <w:smallCaps w:val="0"/>
                                        <w:strike w:val="0"/>
                                        <w:color w:val="ffffff"/>
                                        <w:sz w:val="22"/>
                                        <w:vertAlign w:val="baseline"/>
                                      </w:rPr>
                                      <w:t xml:space="preserve">adapter</w:t>
                                    </w:r>
                                  </w:p>
                                </w:txbxContent>
                              </wps:txbx>
                              <wps:bodyPr anchorCtr="0" anchor="ctr" bIns="45700" lIns="91425" spcFirstLastPara="1" rIns="91425" wrap="square" tIns="45700">
                                <a:noAutofit/>
                              </wps:bodyPr>
                            </wps:wsp>
                            <wps:wsp>
                              <wps:cNvSpPr/>
                              <wps:cNvPr id="11" name="Shape 11"/>
                              <wps:spPr>
                                <a:xfrm>
                                  <a:off x="217274" y="150568"/>
                                  <a:ext cx="877022" cy="1224960"/>
                                </a:xfrm>
                                <a:prstGeom prst="roundRect">
                                  <a:avLst>
                                    <a:gd fmla="val 16667" name="adj"/>
                                  </a:avLst>
                                </a:prstGeom>
                                <a:solidFill>
                                  <a:srgbClr val="ED7D3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t xml:space="preserve">Input</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r>
                                    <w:r w:rsidDel="00000000" w:rsidR="00000000" w:rsidRPr="00000000">
                                      <w:rPr>
                                        <w:rFonts w:ascii="Aptos" w:cs="Aptos" w:eastAsia="Aptos" w:hAnsi="Aptos"/>
                                        <w:b w:val="0"/>
                                        <w:i w:val="0"/>
                                        <w:smallCaps w:val="0"/>
                                        <w:strike w:val="0"/>
                                        <w:color w:val="ffffff"/>
                                        <w:sz w:val="18"/>
                                        <w:vertAlign w:val="baseline"/>
                                      </w:rPr>
                                      <w:t xml:space="preserve">processor</w:t>
                                    </w:r>
                                  </w:p>
                                </w:txbxContent>
                              </wps:txbx>
                              <wps:bodyPr anchorCtr="0" anchor="ctr" bIns="45700" lIns="91425" spcFirstLastPara="1" rIns="91425" wrap="square" tIns="45700">
                                <a:noAutofit/>
                              </wps:bodyPr>
                            </wps:wsp>
                            <wps:wsp>
                              <wps:cNvSpPr/>
                              <wps:cNvPr id="12" name="Shape 12"/>
                              <wps:spPr>
                                <a:xfrm rot="2040000">
                                  <a:off x="1075995" y="1110302"/>
                                  <a:ext cx="399910" cy="196961"/>
                                </a:xfrm>
                                <a:prstGeom prst="leftRightArrow">
                                  <a:avLst>
                                    <a:gd fmla="val 50000" name="adj1"/>
                                    <a:gd fmla="val 50000" name="adj2"/>
                                  </a:avLst>
                                </a:prstGeom>
                                <a:solidFill>
                                  <a:srgbClr val="4892DC"/>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1307283" y="515996"/>
                                  <a:ext cx="656927" cy="622289"/>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4" name="Shape 14"/>
                              <wps:spPr>
                                <a:xfrm>
                                  <a:off x="1661142" y="175400"/>
                                  <a:ext cx="2192672" cy="587648"/>
                                </a:xfrm>
                                <a:prstGeom prst="rect">
                                  <a:avLst/>
                                </a:prstGeom>
                                <a:noFill/>
                                <a:ln>
                                  <a:noFill/>
                                </a:ln>
                              </wps:spPr>
                              <wps:txbx>
                                <w:txbxContent>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Well defined software contract</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3853814" cy="2491740"/>
                <wp:effectExtent b="0" l="0" r="0" t="0"/>
                <wp:docPr id="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853814" cy="24917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00" w:line="240" w:lineRule="auto"/>
        <w:jc w:val="center"/>
        <w:rPr>
          <w:i w:val="1"/>
          <w:color w:val="0e2841"/>
          <w:sz w:val="18"/>
          <w:szCs w:val="18"/>
        </w:rPr>
      </w:pPr>
      <w:r w:rsidDel="00000000" w:rsidR="00000000" w:rsidRPr="00000000">
        <w:rPr>
          <w:rtl w:val="0"/>
        </w:rPr>
        <w:br w:type="textWrapping"/>
      </w:r>
      <w:r w:rsidDel="00000000" w:rsidR="00000000" w:rsidRPr="00000000">
        <w:rPr>
          <w:i w:val="1"/>
          <w:color w:val="0e2841"/>
          <w:sz w:val="18"/>
          <w:szCs w:val="18"/>
          <w:rtl w:val="0"/>
        </w:rPr>
        <w:t xml:space="preserve">For the first development iteration, the system will include input processors that support XML (with focus on eForms XML) and RDF (either XML or TTL manifestations).</w:t>
      </w:r>
    </w:p>
    <w:p w:rsidR="00000000" w:rsidDel="00000000" w:rsidP="00000000" w:rsidRDefault="00000000" w:rsidRPr="00000000" w14:paraId="00000025">
      <w:pPr>
        <w:numPr>
          <w:ilvl w:val="0"/>
          <w:numId w:val="29"/>
        </w:numPr>
        <w:pBdr>
          <w:top w:space="0" w:sz="0" w:val="nil"/>
          <w:left w:space="0" w:sz="0" w:val="nil"/>
          <w:bottom w:space="0" w:sz="0" w:val="nil"/>
          <w:right w:space="0" w:sz="0" w:val="nil"/>
          <w:between w:space="0" w:sz="0" w:val="nil"/>
        </w:pBdr>
        <w:spacing w:after="0" w:lineRule="auto"/>
        <w:ind w:left="360" w:hanging="360"/>
        <w:jc w:val="both"/>
        <w:rPr>
          <w:i w:val="1"/>
          <w:color w:val="000000"/>
        </w:rPr>
      </w:pPr>
      <w:r w:rsidDel="00000000" w:rsidR="00000000" w:rsidRPr="00000000">
        <w:rPr>
          <w:color w:val="000000"/>
          <w:rtl w:val="0"/>
        </w:rPr>
        <w:t xml:space="preserve">The ERS will handle different entity types through configuration. Ease of configuration is key, as the system is expected to be used also by other parties besides the OP</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ind w:left="360" w:firstLine="0"/>
        <w:jc w:val="both"/>
        <w:rPr>
          <w:i w:val="1"/>
          <w:color w:val="000000"/>
        </w:rPr>
      </w:pPr>
      <w:r w:rsidDel="00000000" w:rsidR="00000000" w:rsidRPr="00000000">
        <w:rPr>
          <w:i w:val="1"/>
          <w:color w:val="000000"/>
          <w:rtl w:val="0"/>
        </w:rPr>
        <w:t xml:space="preserve">The configuration will provide fine grained control about the characteristics of each entity type, including attributes and their assigned relevance priorities as well as which attributes are multilingual.</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360" w:firstLine="0"/>
        <w:jc w:val="both"/>
        <w:rPr>
          <w:i w:val="1"/>
          <w:color w:val="000000"/>
        </w:rPr>
      </w:pPr>
      <w:r w:rsidDel="00000000" w:rsidR="00000000" w:rsidRPr="00000000">
        <w:rPr>
          <w:i w:val="1"/>
          <w:color w:val="000000"/>
          <w:rtl w:val="0"/>
        </w:rPr>
        <w:t xml:space="preserve">For the first development iteration, the system will include an adequate configuration to support organisations and procedures.</w:t>
      </w:r>
    </w:p>
    <w:p w:rsidR="00000000" w:rsidDel="00000000" w:rsidP="00000000" w:rsidRDefault="00000000" w:rsidRPr="00000000" w14:paraId="00000028">
      <w:pPr>
        <w:numPr>
          <w:ilvl w:val="0"/>
          <w:numId w:val="29"/>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color w:val="000000"/>
          <w:rtl w:val="0"/>
        </w:rPr>
        <w:t xml:space="preserve">The ERS will use a data store to keep operational information, including the stable identifiers and their relationships with entities, curation user feedback and other operational data.</w:t>
      </w:r>
      <w:r w:rsidDel="00000000" w:rsidR="00000000" w:rsidRPr="00000000">
        <w:rPr>
          <w:rtl w:val="0"/>
        </w:rPr>
      </w:r>
    </w:p>
    <w:p w:rsidR="00000000" w:rsidDel="00000000" w:rsidP="00000000" w:rsidRDefault="00000000" w:rsidRPr="00000000" w14:paraId="00000029">
      <w:pPr>
        <w:jc w:val="center"/>
        <w:rPr/>
      </w:pPr>
      <w:r w:rsidDel="00000000" w:rsidR="00000000" w:rsidRPr="00000000">
        <w:rPr/>
        <mc:AlternateContent>
          <mc:Choice Requires="wpg">
            <w:drawing>
              <wp:inline distB="0" distT="0" distL="0" distR="0">
                <wp:extent cx="3391535" cy="1224280"/>
                <wp:effectExtent b="0" l="0" r="0" t="0"/>
                <wp:docPr id="10" name=""/>
                <a:graphic>
                  <a:graphicData uri="http://schemas.microsoft.com/office/word/2010/wordprocessingGroup">
                    <wpg:wgp>
                      <wpg:cNvGrpSpPr/>
                      <wpg:grpSpPr>
                        <a:xfrm>
                          <a:off x="3650225" y="3167850"/>
                          <a:ext cx="3391535" cy="1224280"/>
                          <a:chOff x="3650225" y="3167850"/>
                          <a:chExt cx="3391550" cy="1224300"/>
                        </a:xfrm>
                      </wpg:grpSpPr>
                      <wpg:grpSp>
                        <wpg:cNvGrpSpPr/>
                        <wpg:grpSpPr>
                          <a:xfrm>
                            <a:off x="3650233" y="3167860"/>
                            <a:ext cx="3391535" cy="1224280"/>
                            <a:chOff x="3650200" y="3167800"/>
                            <a:chExt cx="3391600" cy="1224400"/>
                          </a:xfrm>
                        </wpg:grpSpPr>
                        <wps:wsp>
                          <wps:cNvSpPr/>
                          <wps:cNvPr id="3" name="Shape 3"/>
                          <wps:spPr>
                            <a:xfrm>
                              <a:off x="3650200" y="3167800"/>
                              <a:ext cx="3391600" cy="122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50233" y="3167860"/>
                              <a:ext cx="3391535" cy="1224280"/>
                              <a:chOff x="3643875" y="3161500"/>
                              <a:chExt cx="3404250" cy="1237000"/>
                            </a:xfrm>
                          </wpg:grpSpPr>
                          <wps:wsp>
                            <wps:cNvSpPr/>
                            <wps:cNvPr id="39" name="Shape 39"/>
                            <wps:spPr>
                              <a:xfrm>
                                <a:off x="3643875" y="3161500"/>
                                <a:ext cx="3404250" cy="123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50233" y="3167860"/>
                                <a:ext cx="3391535" cy="1224280"/>
                                <a:chOff x="0" y="0"/>
                                <a:chExt cx="3391535" cy="1224801"/>
                              </a:xfrm>
                            </wpg:grpSpPr>
                            <wps:wsp>
                              <wps:cNvSpPr/>
                              <wps:cNvPr id="41" name="Shape 41"/>
                              <wps:spPr>
                                <a:xfrm>
                                  <a:off x="0" y="0"/>
                                  <a:ext cx="3391525" cy="122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2124615" cy="1224801"/>
                                </a:xfrm>
                                <a:prstGeom prst="roundRect">
                                  <a:avLst>
                                    <a:gd fmla="val 16667" name="adj"/>
                                  </a:avLst>
                                </a:prstGeom>
                                <a:solidFill>
                                  <a:schemeClr val="accent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t xml:space="preserve">Entity Resolution Service</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r>
                                    <w:r w:rsidDel="00000000" w:rsidR="00000000" w:rsidRPr="00000000">
                                      <w:rPr>
                                        <w:rFonts w:ascii="Aptos" w:cs="Aptos" w:eastAsia="Aptos" w:hAnsi="Aptos"/>
                                        <w:b w:val="0"/>
                                        <w:i w:val="0"/>
                                        <w:smallCaps w:val="0"/>
                                        <w:strike w:val="0"/>
                                        <w:color w:val="ffffff"/>
                                        <w:sz w:val="22"/>
                                        <w:vertAlign w:val="baseline"/>
                                      </w:rPr>
                                      <w:t xml:space="preserve">ERS</w:t>
                                    </w:r>
                                  </w:p>
                                </w:txbxContent>
                              </wps:txbx>
                              <wps:bodyPr anchorCtr="0" anchor="ctr" bIns="45700" lIns="91425" spcFirstLastPara="1" rIns="91425" wrap="square" tIns="45700">
                                <a:noAutofit/>
                              </wps:bodyPr>
                            </wps:wsp>
                            <wps:wsp>
                              <wps:cNvSpPr/>
                              <wps:cNvPr id="43" name="Shape 43"/>
                              <wps:spPr>
                                <a:xfrm>
                                  <a:off x="2670658" y="200806"/>
                                  <a:ext cx="720877" cy="823189"/>
                                </a:xfrm>
                                <a:prstGeom prst="can">
                                  <a:avLst>
                                    <a:gd fmla="val 25000" name="adj"/>
                                  </a:avLst>
                                </a:prstGeom>
                                <a:solidFill>
                                  <a:srgbClr val="3A7D22"/>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t xml:space="preserve">Data Store</w:t>
                                    </w:r>
                                  </w:p>
                                </w:txbxContent>
                              </wps:txbx>
                              <wps:bodyPr anchorCtr="0" anchor="ctr" bIns="45700" lIns="91425" spcFirstLastPara="1" rIns="91425" wrap="square" tIns="45700">
                                <a:noAutofit/>
                              </wps:bodyPr>
                            </wps:wsp>
                            <wps:wsp>
                              <wps:cNvSpPr/>
                              <wps:cNvPr id="44" name="Shape 44"/>
                              <wps:spPr>
                                <a:xfrm>
                                  <a:off x="2140864" y="500041"/>
                                  <a:ext cx="529794" cy="224719"/>
                                </a:xfrm>
                                <a:prstGeom prst="leftRightArrow">
                                  <a:avLst>
                                    <a:gd fmla="val 50000" name="adj1"/>
                                    <a:gd fmla="val 50000" name="adj2"/>
                                  </a:avLst>
                                </a:prstGeom>
                                <a:solidFill>
                                  <a:srgbClr val="43AFE2"/>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3391535" cy="1224280"/>
                <wp:effectExtent b="0" l="0" r="0" t="0"/>
                <wp:docPr id="1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391535" cy="12242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A">
      <w:pPr>
        <w:numPr>
          <w:ilvl w:val="0"/>
          <w:numId w:val="29"/>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ERS will use an Entity Resolution Engine (ERE) to implement the actual resolution strategy for inference. The ERE will be easily replaceable (using configuration) to facilitate the adoption of different resolution strategies.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A clear software contract will be implemented and documented, as the community will be encouraged to develop EREs that suit their requirements for inference. The platform's success depends on this extensible architecture rather than any specific ERE implementation, ensuring long-term value and continuous evolution with advancing AI technologies</w:t>
      </w:r>
    </w:p>
    <w:p w:rsidR="00000000" w:rsidDel="00000000" w:rsidP="00000000" w:rsidRDefault="00000000" w:rsidRPr="00000000" w14:paraId="0000002C">
      <w:pPr>
        <w:jc w:val="center"/>
        <w:rPr/>
      </w:pPr>
      <w:r w:rsidDel="00000000" w:rsidR="00000000" w:rsidRPr="00000000">
        <w:rPr/>
        <mc:AlternateContent>
          <mc:Choice Requires="wpg">
            <w:drawing>
              <wp:inline distB="0" distT="0" distL="0" distR="0">
                <wp:extent cx="4858898" cy="2134029"/>
                <wp:effectExtent b="0" l="0" r="0" t="0"/>
                <wp:docPr id="9" name=""/>
                <a:graphic>
                  <a:graphicData uri="http://schemas.microsoft.com/office/word/2010/wordprocessingGroup">
                    <wpg:wgp>
                      <wpg:cNvGrpSpPr/>
                      <wpg:grpSpPr>
                        <a:xfrm>
                          <a:off x="2916550" y="2712975"/>
                          <a:ext cx="4858898" cy="2134029"/>
                          <a:chOff x="2916550" y="2712975"/>
                          <a:chExt cx="4858900" cy="2134050"/>
                        </a:xfrm>
                      </wpg:grpSpPr>
                      <wpg:grpSp>
                        <wpg:cNvGrpSpPr/>
                        <wpg:grpSpPr>
                          <a:xfrm>
                            <a:off x="2916551" y="2712986"/>
                            <a:ext cx="4858898" cy="2134029"/>
                            <a:chOff x="2916525" y="2712975"/>
                            <a:chExt cx="4858925" cy="2134050"/>
                          </a:xfrm>
                        </wpg:grpSpPr>
                        <wps:wsp>
                          <wps:cNvSpPr/>
                          <wps:cNvPr id="3" name="Shape 3"/>
                          <wps:spPr>
                            <a:xfrm>
                              <a:off x="2916525" y="2712975"/>
                              <a:ext cx="4858925" cy="213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6551" y="2712986"/>
                              <a:ext cx="4858898" cy="2134029"/>
                              <a:chOff x="2910200" y="2712975"/>
                              <a:chExt cx="4865250" cy="2140400"/>
                            </a:xfrm>
                          </wpg:grpSpPr>
                          <wps:wsp>
                            <wps:cNvSpPr/>
                            <wps:cNvPr id="27" name="Shape 27"/>
                            <wps:spPr>
                              <a:xfrm>
                                <a:off x="2910200" y="2712975"/>
                                <a:ext cx="4865250" cy="21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6551" y="2712986"/>
                                <a:ext cx="4858898" cy="2134029"/>
                                <a:chOff x="0" y="0"/>
                                <a:chExt cx="4858898" cy="2134028"/>
                              </a:xfrm>
                            </wpg:grpSpPr>
                            <wps:wsp>
                              <wps:cNvSpPr/>
                              <wps:cNvPr id="29" name="Shape 29"/>
                              <wps:spPr>
                                <a:xfrm>
                                  <a:off x="0" y="0"/>
                                  <a:ext cx="4858875" cy="213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14089"/>
                                  <a:ext cx="2124447" cy="1224117"/>
                                </a:xfrm>
                                <a:prstGeom prst="roundRect">
                                  <a:avLst>
                                    <a:gd fmla="val 16667" name="adj"/>
                                  </a:avLst>
                                </a:prstGeom>
                                <a:solidFill>
                                  <a:schemeClr val="accent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t xml:space="preserve">Entity Resolution Service</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r>
                                    <w:r w:rsidDel="00000000" w:rsidR="00000000" w:rsidRPr="00000000">
                                      <w:rPr>
                                        <w:rFonts w:ascii="Aptos" w:cs="Aptos" w:eastAsia="Aptos" w:hAnsi="Aptos"/>
                                        <w:b w:val="0"/>
                                        <w:i w:val="0"/>
                                        <w:smallCaps w:val="0"/>
                                        <w:strike w:val="0"/>
                                        <w:color w:val="ffffff"/>
                                        <w:sz w:val="22"/>
                                        <w:vertAlign w:val="baseline"/>
                                      </w:rPr>
                                      <w:t xml:space="preserve">ERS</w:t>
                                    </w:r>
                                  </w:p>
                                </w:txbxContent>
                              </wps:txbx>
                              <wps:bodyPr anchorCtr="0" anchor="ctr" bIns="45700" lIns="91425" spcFirstLastPara="1" rIns="91425" wrap="square" tIns="45700">
                                <a:noAutofit/>
                              </wps:bodyPr>
                            </wps:wsp>
                            <wps:wsp>
                              <wps:cNvSpPr/>
                              <wps:cNvPr id="31" name="Shape 31"/>
                              <wps:spPr>
                                <a:xfrm rot="1440000">
                                  <a:off x="2117918" y="1125044"/>
                                  <a:ext cx="529752" cy="224593"/>
                                </a:xfrm>
                                <a:prstGeom prst="leftRightArrow">
                                  <a:avLst>
                                    <a:gd fmla="val 50000" name="adj1"/>
                                    <a:gd fmla="val 50000" name="adj2"/>
                                  </a:avLst>
                                </a:prstGeom>
                                <a:solidFill>
                                  <a:srgbClr val="43AFE2"/>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632866" y="761272"/>
                                  <a:ext cx="1233055" cy="1182281"/>
                                </a:xfrm>
                                <a:prstGeom prst="roundRect">
                                  <a:avLst>
                                    <a:gd fmla="val 16667" name="adj"/>
                                  </a:avLst>
                                </a:prstGeom>
                                <a:solidFill>
                                  <a:srgbClr val="ED7D3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t xml:space="preserve">Entity Resolution Engine</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r>
                                    <w:r w:rsidDel="00000000" w:rsidR="00000000" w:rsidRPr="00000000">
                                      <w:rPr>
                                        <w:rFonts w:ascii="Aptos" w:cs="Aptos" w:eastAsia="Aptos" w:hAnsi="Aptos"/>
                                        <w:b w:val="0"/>
                                        <w:i w:val="0"/>
                                        <w:smallCaps w:val="0"/>
                                        <w:strike w:val="0"/>
                                        <w:color w:val="ffffff"/>
                                        <w:sz w:val="18"/>
                                        <w:vertAlign w:val="baseline"/>
                                      </w:rPr>
                                      <w:t xml:space="preserve">ERE</w:t>
                                    </w:r>
                                  </w:p>
                                </w:txbxContent>
                              </wps:txbx>
                              <wps:bodyPr anchorCtr="0" anchor="ctr" bIns="45700" lIns="91425" spcFirstLastPara="1" rIns="91425" wrap="square" tIns="45700">
                                <a:noAutofit/>
                              </wps:bodyPr>
                            </wps:wsp>
                            <wps:wsp>
                              <wps:cNvSpPr/>
                              <wps:cNvPr id="33" name="Shape 33"/>
                              <wps:spPr>
                                <a:xfrm>
                                  <a:off x="2728109" y="856510"/>
                                  <a:ext cx="1233055" cy="1182281"/>
                                </a:xfrm>
                                <a:prstGeom prst="roundRect">
                                  <a:avLst>
                                    <a:gd fmla="val 16667" name="adj"/>
                                  </a:avLst>
                                </a:prstGeom>
                                <a:solidFill>
                                  <a:srgbClr val="ED7D3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t xml:space="preserve">Entity Resolution Engine</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r>
                                    <w:r w:rsidDel="00000000" w:rsidR="00000000" w:rsidRPr="00000000">
                                      <w:rPr>
                                        <w:rFonts w:ascii="Aptos" w:cs="Aptos" w:eastAsia="Aptos" w:hAnsi="Aptos"/>
                                        <w:b w:val="0"/>
                                        <w:i w:val="0"/>
                                        <w:smallCaps w:val="0"/>
                                        <w:strike w:val="0"/>
                                        <w:color w:val="ffffff"/>
                                        <w:sz w:val="18"/>
                                        <w:vertAlign w:val="baseline"/>
                                      </w:rPr>
                                      <w:t xml:space="preserve">ERE</w:t>
                                    </w:r>
                                  </w:p>
                                </w:txbxContent>
                              </wps:txbx>
                              <wps:bodyPr anchorCtr="0" anchor="ctr" bIns="45700" lIns="91425" spcFirstLastPara="1" rIns="91425" wrap="square" tIns="45700">
                                <a:noAutofit/>
                              </wps:bodyPr>
                            </wps:wsp>
                            <wps:wsp>
                              <wps:cNvSpPr/>
                              <wps:cNvPr id="34" name="Shape 34"/>
                              <wps:spPr>
                                <a:xfrm>
                                  <a:off x="2823351" y="951747"/>
                                  <a:ext cx="1233055" cy="1182281"/>
                                </a:xfrm>
                                <a:prstGeom prst="roundRect">
                                  <a:avLst>
                                    <a:gd fmla="val 16667" name="adj"/>
                                  </a:avLst>
                                </a:prstGeom>
                                <a:solidFill>
                                  <a:srgbClr val="ED7D3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t xml:space="preserve">Entity Resolution Engine</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r>
                                    <w:r w:rsidDel="00000000" w:rsidR="00000000" w:rsidRPr="00000000">
                                      <w:rPr>
                                        <w:rFonts w:ascii="Aptos" w:cs="Aptos" w:eastAsia="Aptos" w:hAnsi="Aptos"/>
                                        <w:b w:val="0"/>
                                        <w:i w:val="0"/>
                                        <w:smallCaps w:val="0"/>
                                        <w:strike w:val="0"/>
                                        <w:color w:val="ffffff"/>
                                        <w:sz w:val="18"/>
                                        <w:vertAlign w:val="baseline"/>
                                      </w:rPr>
                                      <w:t xml:space="preserve">ERE</w:t>
                                    </w:r>
                                  </w:p>
                                </w:txbxContent>
                              </wps:txbx>
                              <wps:bodyPr anchorCtr="0" anchor="ctr" bIns="45700" lIns="91425" spcFirstLastPara="1" rIns="91425" wrap="square" tIns="45700">
                                <a:noAutofit/>
                              </wps:bodyPr>
                            </wps:wsp>
                            <wps:wsp>
                              <wps:cNvCnPr/>
                              <wps:spPr>
                                <a:xfrm rot="5400000">
                                  <a:off x="2148620" y="586153"/>
                                  <a:ext cx="854234" cy="350239"/>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6" name="Shape 36"/>
                              <wps:spPr>
                                <a:xfrm>
                                  <a:off x="2728109" y="0"/>
                                  <a:ext cx="2130789" cy="563128"/>
                                </a:xfrm>
                                <a:prstGeom prst="rect">
                                  <a:avLst/>
                                </a:prstGeom>
                                <a:noFill/>
                                <a:ln>
                                  <a:noFill/>
                                </a:ln>
                              </wps:spPr>
                              <wps:txbx>
                                <w:txbxContent>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Well defined software contract and communication protocol</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4858898" cy="2134029"/>
                <wp:effectExtent b="0" l="0" r="0" t="0"/>
                <wp:docPr id="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58898" cy="21340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00" w:line="240" w:lineRule="auto"/>
        <w:jc w:val="center"/>
        <w:rPr>
          <w:i w:val="1"/>
          <w:color w:val="0e2841"/>
          <w:sz w:val="18"/>
          <w:szCs w:val="18"/>
        </w:rPr>
      </w:pPr>
      <w:r w:rsidDel="00000000" w:rsidR="00000000" w:rsidRPr="00000000">
        <w:rPr>
          <w:rtl w:val="0"/>
        </w:rPr>
        <w:br w:type="textWrapping"/>
      </w:r>
      <w:r w:rsidDel="00000000" w:rsidR="00000000" w:rsidRPr="00000000">
        <w:rPr>
          <w:i w:val="1"/>
          <w:color w:val="0e2841"/>
          <w:sz w:val="18"/>
          <w:szCs w:val="18"/>
          <w:rtl w:val="0"/>
        </w:rPr>
        <w:t xml:space="preserve">For the first development iteration, the system will feature an Entity Resolution Engine (ERE) that leverages vector embeddings and a clustering algorithm to perform entity resolution.</w:t>
      </w:r>
    </w:p>
    <w:p w:rsidR="00000000" w:rsidDel="00000000" w:rsidP="00000000" w:rsidRDefault="00000000" w:rsidRPr="00000000" w14:paraId="0000002E">
      <w:pPr>
        <w:numPr>
          <w:ilvl w:val="0"/>
          <w:numId w:val="29"/>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ERE must support multilingual entity processing and implement confidence scoring for all resolution decisions. The system must prioritize accuracy over identifier stability when clusters are refined through human feedback or periodic re-clustering.</w:t>
      </w:r>
      <w:r w:rsidDel="00000000" w:rsidR="00000000" w:rsidRPr="00000000">
        <w:rPr>
          <w:rtl w:val="0"/>
        </w:rPr>
      </w:r>
    </w:p>
    <w:p w:rsidR="00000000" w:rsidDel="00000000" w:rsidP="00000000" w:rsidRDefault="00000000" w:rsidRPr="00000000" w14:paraId="0000002F">
      <w:pPr>
        <w:numPr>
          <w:ilvl w:val="0"/>
          <w:numId w:val="29"/>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The ERE will use logically separate data storage to decouple itself from the ERS. This can be implemented as separate database instances for production deployments or as separate schemas/tables within a shared database for simpler deployments. This data store will provide persistence for vectors, clusters representations and any other data required by the engine.</w:t>
      </w:r>
      <w:r w:rsidDel="00000000" w:rsidR="00000000" w:rsidRPr="00000000">
        <w:rPr>
          <w:rtl w:val="0"/>
        </w:rPr>
      </w:r>
    </w:p>
    <w:p w:rsidR="00000000" w:rsidDel="00000000" w:rsidP="00000000" w:rsidRDefault="00000000" w:rsidRPr="00000000" w14:paraId="00000030">
      <w:pPr>
        <w:jc w:val="center"/>
        <w:rPr/>
      </w:pPr>
      <w:r w:rsidDel="00000000" w:rsidR="00000000" w:rsidRPr="00000000">
        <w:rPr/>
        <mc:AlternateContent>
          <mc:Choice Requires="wpg">
            <w:drawing>
              <wp:inline distB="0" distT="0" distL="0" distR="0">
                <wp:extent cx="3391535" cy="1092200"/>
                <wp:effectExtent b="0" l="0" r="0" t="0"/>
                <wp:docPr id="12" name=""/>
                <a:graphic>
                  <a:graphicData uri="http://schemas.microsoft.com/office/word/2010/wordprocessingGroup">
                    <wpg:wgp>
                      <wpg:cNvGrpSpPr/>
                      <wpg:grpSpPr>
                        <a:xfrm>
                          <a:off x="3650225" y="3233900"/>
                          <a:ext cx="3391535" cy="1092200"/>
                          <a:chOff x="3650225" y="3233900"/>
                          <a:chExt cx="3391550" cy="1092200"/>
                        </a:xfrm>
                      </wpg:grpSpPr>
                      <wpg:grpSp>
                        <wpg:cNvGrpSpPr/>
                        <wpg:grpSpPr>
                          <a:xfrm>
                            <a:off x="3650233" y="3233900"/>
                            <a:ext cx="3391535" cy="1092200"/>
                            <a:chOff x="3650200" y="3233850"/>
                            <a:chExt cx="3391600" cy="1092300"/>
                          </a:xfrm>
                        </wpg:grpSpPr>
                        <wps:wsp>
                          <wps:cNvSpPr/>
                          <wps:cNvPr id="3" name="Shape 3"/>
                          <wps:spPr>
                            <a:xfrm>
                              <a:off x="3650200" y="3233850"/>
                              <a:ext cx="3391600" cy="109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50233" y="3233900"/>
                              <a:ext cx="3391535" cy="1092200"/>
                              <a:chOff x="3643875" y="3227525"/>
                              <a:chExt cx="3404250" cy="1104950"/>
                            </a:xfrm>
                          </wpg:grpSpPr>
                          <wps:wsp>
                            <wps:cNvSpPr/>
                            <wps:cNvPr id="56" name="Shape 56"/>
                            <wps:spPr>
                              <a:xfrm>
                                <a:off x="3643875" y="3227525"/>
                                <a:ext cx="3404250" cy="110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50233" y="3233900"/>
                                <a:ext cx="3391535" cy="1092200"/>
                                <a:chOff x="0" y="0"/>
                                <a:chExt cx="3391535" cy="1224801"/>
                              </a:xfrm>
                            </wpg:grpSpPr>
                            <wps:wsp>
                              <wps:cNvSpPr/>
                              <wps:cNvPr id="58" name="Shape 58"/>
                              <wps:spPr>
                                <a:xfrm>
                                  <a:off x="0" y="0"/>
                                  <a:ext cx="3391525" cy="122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2124615" cy="1224801"/>
                                </a:xfrm>
                                <a:prstGeom prst="roundRect">
                                  <a:avLst>
                                    <a:gd fmla="val 16667" name="adj"/>
                                  </a:avLst>
                                </a:prstGeom>
                                <a:solidFill>
                                  <a:srgbClr val="ED7D3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t xml:space="preserve">Entity Resolution Engine</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r>
                                    <w:r w:rsidDel="00000000" w:rsidR="00000000" w:rsidRPr="00000000">
                                      <w:rPr>
                                        <w:rFonts w:ascii="Aptos" w:cs="Aptos" w:eastAsia="Aptos" w:hAnsi="Aptos"/>
                                        <w:b w:val="0"/>
                                        <w:i w:val="0"/>
                                        <w:smallCaps w:val="0"/>
                                        <w:strike w:val="0"/>
                                        <w:color w:val="ffffff"/>
                                        <w:sz w:val="22"/>
                                        <w:vertAlign w:val="baseline"/>
                                      </w:rPr>
                                      <w:t xml:space="preserve">ERE</w:t>
                                    </w:r>
                                  </w:p>
                                </w:txbxContent>
                              </wps:txbx>
                              <wps:bodyPr anchorCtr="0" anchor="ctr" bIns="45700" lIns="91425" spcFirstLastPara="1" rIns="91425" wrap="square" tIns="45700">
                                <a:noAutofit/>
                              </wps:bodyPr>
                            </wps:wsp>
                            <wps:wsp>
                              <wps:cNvSpPr/>
                              <wps:cNvPr id="60" name="Shape 60"/>
                              <wps:spPr>
                                <a:xfrm>
                                  <a:off x="2670658" y="200806"/>
                                  <a:ext cx="720877" cy="823189"/>
                                </a:xfrm>
                                <a:prstGeom prst="can">
                                  <a:avLst>
                                    <a:gd fmla="val 25000" name="adj"/>
                                  </a:avLst>
                                </a:prstGeom>
                                <a:solidFill>
                                  <a:srgbClr val="3A7D22"/>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0"/>
                                        <w:vertAlign w:val="baseline"/>
                                      </w:rPr>
                                      <w:t xml:space="preserve">Data  Store</w:t>
                                    </w:r>
                                  </w:p>
                                </w:txbxContent>
                              </wps:txbx>
                              <wps:bodyPr anchorCtr="0" anchor="ctr" bIns="45700" lIns="91425" spcFirstLastPara="1" rIns="91425" wrap="square" tIns="45700">
                                <a:noAutofit/>
                              </wps:bodyPr>
                            </wps:wsp>
                            <wps:wsp>
                              <wps:cNvSpPr/>
                              <wps:cNvPr id="61" name="Shape 61"/>
                              <wps:spPr>
                                <a:xfrm>
                                  <a:off x="2140864" y="500041"/>
                                  <a:ext cx="529794" cy="224719"/>
                                </a:xfrm>
                                <a:prstGeom prst="leftRightArrow">
                                  <a:avLst>
                                    <a:gd fmla="val 50000" name="adj1"/>
                                    <a:gd fmla="val 50000" name="adj2"/>
                                  </a:avLst>
                                </a:prstGeom>
                                <a:solidFill>
                                  <a:srgbClr val="43AFE2"/>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3391535" cy="1092200"/>
                <wp:effectExtent b="0" l="0" r="0" t="0"/>
                <wp:docPr id="1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391535" cy="1092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numPr>
          <w:ilvl w:val="0"/>
          <w:numId w:val="29"/>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The ERS will expose a web-based application that will let curators provide feedback on decisions made by the ERS, helping it to improve que quality of the results over time. The ERS will store the user feedback and make it available to the ERE for strategy adjustments.</w:t>
      </w:r>
    </w:p>
    <w:p w:rsidR="00000000" w:rsidDel="00000000" w:rsidP="00000000" w:rsidRDefault="00000000" w:rsidRPr="00000000" w14:paraId="00000032">
      <w:pPr>
        <w:jc w:val="center"/>
        <w:rPr/>
      </w:pPr>
      <w:r w:rsidDel="00000000" w:rsidR="00000000" w:rsidRPr="00000000">
        <w:rPr/>
        <mc:AlternateContent>
          <mc:Choice Requires="wpg">
            <w:drawing>
              <wp:inline distB="0" distT="0" distL="0" distR="0">
                <wp:extent cx="3872229" cy="1793240"/>
                <wp:effectExtent b="0" l="0" r="0" t="0"/>
                <wp:docPr id="11" name=""/>
                <a:graphic>
                  <a:graphicData uri="http://schemas.microsoft.com/office/word/2010/wordprocessingGroup">
                    <wpg:wgp>
                      <wpg:cNvGrpSpPr/>
                      <wpg:grpSpPr>
                        <a:xfrm>
                          <a:off x="3409875" y="2883375"/>
                          <a:ext cx="3872229" cy="1793240"/>
                          <a:chOff x="3409875" y="2883375"/>
                          <a:chExt cx="3872250" cy="1793250"/>
                        </a:xfrm>
                      </wpg:grpSpPr>
                      <wpg:grpSp>
                        <wpg:cNvGrpSpPr/>
                        <wpg:grpSpPr>
                          <a:xfrm>
                            <a:off x="3409886" y="2883380"/>
                            <a:ext cx="3872229" cy="1793240"/>
                            <a:chOff x="3409875" y="2883325"/>
                            <a:chExt cx="3872275" cy="1793350"/>
                          </a:xfrm>
                        </wpg:grpSpPr>
                        <wps:wsp>
                          <wps:cNvSpPr/>
                          <wps:cNvPr id="3" name="Shape 3"/>
                          <wps:spPr>
                            <a:xfrm>
                              <a:off x="3409875" y="2883325"/>
                              <a:ext cx="3872275" cy="179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09886" y="2883380"/>
                              <a:ext cx="3872229" cy="1793240"/>
                              <a:chOff x="3403525" y="2877025"/>
                              <a:chExt cx="3884950" cy="1805950"/>
                            </a:xfrm>
                          </wpg:grpSpPr>
                          <wps:wsp>
                            <wps:cNvSpPr/>
                            <wps:cNvPr id="47" name="Shape 47"/>
                            <wps:spPr>
                              <a:xfrm>
                                <a:off x="3403525" y="2877025"/>
                                <a:ext cx="3884950" cy="180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09886" y="2883380"/>
                                <a:ext cx="3872229" cy="1793240"/>
                                <a:chOff x="0" y="0"/>
                                <a:chExt cx="3872745" cy="1746189"/>
                              </a:xfrm>
                            </wpg:grpSpPr>
                            <wps:wsp>
                              <wps:cNvSpPr/>
                              <wps:cNvPr id="49" name="Shape 49"/>
                              <wps:spPr>
                                <a:xfrm>
                                  <a:off x="0" y="0"/>
                                  <a:ext cx="3872725" cy="1746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1748130" y="0"/>
                                  <a:ext cx="2124615" cy="1224280"/>
                                </a:xfrm>
                                <a:prstGeom prst="roundRect">
                                  <a:avLst>
                                    <a:gd fmla="val 16667" name="adj"/>
                                  </a:avLst>
                                </a:prstGeom>
                                <a:solidFill>
                                  <a:schemeClr val="accent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t xml:space="preserve">Entity Resolution Service</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22"/>
                                        <w:vertAlign w:val="baseline"/>
                                      </w:rPr>
                                    </w:r>
                                    <w:r w:rsidDel="00000000" w:rsidR="00000000" w:rsidRPr="00000000">
                                      <w:rPr>
                                        <w:rFonts w:ascii="Aptos" w:cs="Aptos" w:eastAsia="Aptos" w:hAnsi="Aptos"/>
                                        <w:b w:val="0"/>
                                        <w:i w:val="0"/>
                                        <w:smallCaps w:val="0"/>
                                        <w:strike w:val="0"/>
                                        <w:color w:val="ffffff"/>
                                        <w:sz w:val="22"/>
                                        <w:vertAlign w:val="baseline"/>
                                      </w:rPr>
                                      <w:t xml:space="preserve">ERS</w:t>
                                    </w:r>
                                  </w:p>
                                </w:txbxContent>
                              </wps:txbx>
                              <wps:bodyPr anchorCtr="0" anchor="ctr" bIns="45700" lIns="91425" spcFirstLastPara="1" rIns="91425" wrap="square" tIns="45700">
                                <a:noAutofit/>
                              </wps:bodyPr>
                            </wps:wsp>
                            <wps:wsp>
                              <wps:cNvSpPr/>
                              <wps:cNvPr id="51" name="Shape 51"/>
                              <wps:spPr>
                                <a:xfrm rot="-1680000">
                                  <a:off x="1102956" y="1064343"/>
                                  <a:ext cx="529794" cy="224623"/>
                                </a:xfrm>
                                <a:prstGeom prst="leftRightArrow">
                                  <a:avLst>
                                    <a:gd fmla="val 50000" name="adj1"/>
                                    <a:gd fmla="val 50000" name="adj2"/>
                                  </a:avLst>
                                </a:prstGeom>
                                <a:solidFill>
                                  <a:srgbClr val="43AFE2"/>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1054175"/>
                                  <a:ext cx="1119336" cy="692014"/>
                                </a:xfrm>
                                <a:prstGeom prst="roundRect">
                                  <a:avLst>
                                    <a:gd fmla="val 16667" name="adj"/>
                                  </a:avLst>
                                </a:prstGeom>
                                <a:solidFill>
                                  <a:srgbClr val="ED7D31"/>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t xml:space="preserve">Curation</w:t>
                                    </w:r>
                                  </w:p>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r>
                                    <w:r w:rsidDel="00000000" w:rsidR="00000000" w:rsidRPr="00000000">
                                      <w:rPr>
                                        <w:rFonts w:ascii="Aptos" w:cs="Aptos" w:eastAsia="Aptos" w:hAnsi="Aptos"/>
                                        <w:b w:val="0"/>
                                        <w:i w:val="0"/>
                                        <w:smallCaps w:val="0"/>
                                        <w:strike w:val="0"/>
                                        <w:color w:val="ffffff"/>
                                        <w:sz w:val="18"/>
                                        <w:vertAlign w:val="baseline"/>
                                      </w:rPr>
                                      <w:t xml:space="preserve">Application</w:t>
                                    </w:r>
                                  </w:p>
                                </w:txbxContent>
                              </wps:txbx>
                              <wps:bodyPr anchorCtr="0" anchor="ctr" bIns="45700" lIns="91425" spcFirstLastPara="1" rIns="91425" wrap="square" tIns="45700">
                                <a:noAutofit/>
                              </wps:bodyPr>
                            </wps:wsp>
                            <wps:wsp>
                              <wps:cNvSpPr/>
                              <wps:cNvPr id="53" name="Shape 53"/>
                              <wps:spPr>
                                <a:xfrm>
                                  <a:off x="1569630" y="546507"/>
                                  <a:ext cx="619497" cy="546162"/>
                                </a:xfrm>
                                <a:prstGeom prst="roundRect">
                                  <a:avLst>
                                    <a:gd fmla="val 16667" name="adj"/>
                                  </a:avLst>
                                </a:prstGeom>
                                <a:solidFill>
                                  <a:srgbClr val="0B769F"/>
                                </a:solidFill>
                                <a:ln cap="flat" cmpd="sng" w="12700">
                                  <a:solidFill>
                                    <a:srgbClr val="0F465E"/>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Aptos" w:cs="Aptos" w:eastAsia="Aptos" w:hAnsi="Aptos"/>
                                        <w:b w:val="0"/>
                                        <w:i w:val="0"/>
                                        <w:smallCaps w:val="0"/>
                                        <w:strike w:val="0"/>
                                        <w:color w:val="ffffff"/>
                                        <w:sz w:val="18"/>
                                        <w:vertAlign w:val="baseline"/>
                                      </w:rPr>
                                      <w:t xml:space="preserve">REST API</w:t>
                                    </w:r>
                                  </w:p>
                                </w:txbxContent>
                              </wps:txbx>
                              <wps:bodyPr anchorCtr="0" anchor="ctr" bIns="45700" lIns="91425" spcFirstLastPara="1" rIns="91425" wrap="square" tIns="45700">
                                <a:noAutofit/>
                              </wps:bodyPr>
                            </wps:wsp>
                          </wpg:grpSp>
                        </wpg:grpSp>
                      </wpg:grpSp>
                    </wpg:wgp>
                  </a:graphicData>
                </a:graphic>
              </wp:inline>
            </w:drawing>
          </mc:Choice>
          <mc:Fallback>
            <w:drawing>
              <wp:inline distB="0" distT="0" distL="0" distR="0">
                <wp:extent cx="3872229" cy="1793240"/>
                <wp:effectExtent b="0" l="0" r="0" t="0"/>
                <wp:docPr id="1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872229" cy="17932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200" w:line="240" w:lineRule="auto"/>
        <w:jc w:val="center"/>
        <w:rPr>
          <w:i w:val="1"/>
          <w:color w:val="0e2841"/>
          <w:sz w:val="18"/>
          <w:szCs w:val="18"/>
        </w:rPr>
      </w:pPr>
      <w:r w:rsidDel="00000000" w:rsidR="00000000" w:rsidRPr="00000000">
        <w:rPr>
          <w:i w:val="1"/>
          <w:color w:val="0e2841"/>
          <w:sz w:val="18"/>
          <w:szCs w:val="18"/>
          <w:rtl w:val="0"/>
        </w:rPr>
        <w:t xml:space="preserve">This application will access the ERS using a REST endpoint.</w:t>
      </w:r>
    </w:p>
    <w:p w:rsidR="00000000" w:rsidDel="00000000" w:rsidP="00000000" w:rsidRDefault="00000000" w:rsidRPr="00000000" w14:paraId="00000034">
      <w:pPr>
        <w:numPr>
          <w:ilvl w:val="0"/>
          <w:numId w:val="29"/>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One of the objectives of the ERS is ease of implementation. To achieve this, adopters will be able to deploy the system in the following environment variants:</w:t>
      </w:r>
      <w:r w:rsidDel="00000000" w:rsidR="00000000" w:rsidRPr="00000000">
        <w:rPr>
          <w:rtl w:val="0"/>
        </w:rPr>
      </w:r>
    </w:p>
    <w:p w:rsidR="00000000" w:rsidDel="00000000" w:rsidP="00000000" w:rsidRDefault="00000000" w:rsidRPr="00000000" w14:paraId="00000035">
      <w:pPr>
        <w:numPr>
          <w:ilvl w:val="1"/>
          <w:numId w:val="20"/>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Containerized deployment using Docker/Podman-compatible containers (Docker and Podman are treated as equivalent). The system should support single-node deployment keeping the number of containers necessary for deployment to a minimum, while maintaining logical data isolation between ERS and ERE.</w:t>
      </w:r>
    </w:p>
    <w:p w:rsidR="00000000" w:rsidDel="00000000" w:rsidP="00000000" w:rsidRDefault="00000000" w:rsidRPr="00000000" w14:paraId="00000036">
      <w:pPr>
        <w:ind w:left="720" w:firstLine="0"/>
        <w:rPr/>
      </w:pPr>
      <w:r w:rsidDel="00000000" w:rsidR="00000000" w:rsidRPr="00000000">
        <w:rPr>
          <w:rtl w:val="0"/>
        </w:rPr>
        <w:br w:type="textWrapping"/>
        <w:t xml:space="preserve">All code, configuration assets and documentation required to deploy the solution (ERS, ERE, web-based curation application, and data stores) in each of these environment classes will be included.</w:t>
      </w:r>
    </w:p>
    <w:p w:rsidR="00000000" w:rsidDel="00000000" w:rsidP="00000000" w:rsidRDefault="00000000" w:rsidRPr="00000000" w14:paraId="00000037">
      <w:pPr>
        <w:numPr>
          <w:ilvl w:val="0"/>
          <w:numId w:val="29"/>
        </w:num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color w:val="000000"/>
          <w:rtl w:val="0"/>
        </w:rPr>
        <w:t xml:space="preserve">The ERS will be built using only Open-Source components.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ind w:left="360" w:firstLine="0"/>
        <w:jc w:val="both"/>
        <w:rPr>
          <w:color w:val="000000"/>
        </w:rPr>
      </w:pPr>
      <w:r w:rsidDel="00000000" w:rsidR="00000000" w:rsidRPr="00000000">
        <w:rPr>
          <w:color w:val="000000"/>
          <w:rtl w:val="0"/>
        </w:rPr>
        <w:t xml:space="preserve">The selected technical components will not tie the solution to any “external” service or application (like triple stores, pipelines or cloud infrastructure), as it is expected that adopters deploy it in different environments.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Rule="auto"/>
        <w:ind w:left="360" w:firstLine="0"/>
        <w:jc w:val="both"/>
        <w:rPr>
          <w:i w:val="1"/>
          <w:color w:val="000000"/>
        </w:rPr>
      </w:pPr>
      <w:r w:rsidDel="00000000" w:rsidR="00000000" w:rsidRPr="00000000">
        <w:rPr>
          <w:i w:val="1"/>
          <w:color w:val="000000"/>
          <w:rtl w:val="0"/>
        </w:rPr>
        <w:t xml:space="preserve">A complete list of the technical components used in the development of all system elements, along with their licensing terms, will be available.</w:t>
      </w:r>
    </w:p>
    <w:p w:rsidR="00000000" w:rsidDel="00000000" w:rsidP="00000000" w:rsidRDefault="00000000" w:rsidRPr="00000000" w14:paraId="0000003A">
      <w:pPr>
        <w:pStyle w:val="Heading2"/>
        <w:rPr/>
      </w:pPr>
      <w:r w:rsidDel="00000000" w:rsidR="00000000" w:rsidRPr="00000000">
        <w:rPr>
          <w:rtl w:val="0"/>
        </w:rPr>
        <w:t xml:space="preserve">User Assumptions:</w:t>
      </w:r>
    </w:p>
    <w:p w:rsidR="00000000" w:rsidDel="00000000" w:rsidP="00000000" w:rsidRDefault="00000000" w:rsidRPr="00000000" w14:paraId="0000003B">
      <w:pPr>
        <w:numPr>
          <w:ilvl w:val="0"/>
          <w:numId w:val="30"/>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color w:val="000000"/>
          <w:rtl w:val="0"/>
        </w:rPr>
        <w:t xml:space="preserve">Curation users will assess entity matches and unresolved ones through a web-based application and provide manual feedback to the ERS</w:t>
      </w:r>
      <w:r w:rsidDel="00000000" w:rsidR="00000000" w:rsidRPr="00000000">
        <w:rPr>
          <w:rtl w:val="0"/>
        </w:rPr>
      </w:r>
    </w:p>
    <w:p w:rsidR="00000000" w:rsidDel="00000000" w:rsidP="00000000" w:rsidRDefault="00000000" w:rsidRPr="00000000" w14:paraId="0000003C">
      <w:pPr>
        <w:numPr>
          <w:ilvl w:val="0"/>
          <w:numId w:val="30"/>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color w:val="000000"/>
          <w:rtl w:val="0"/>
        </w:rPr>
        <w:t xml:space="preserve">Administrators will be able to configure the ERS using YAML files</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User Stories</w:t>
      </w:r>
    </w:p>
    <w:p w:rsidR="00000000" w:rsidDel="00000000" w:rsidP="00000000" w:rsidRDefault="00000000" w:rsidRPr="00000000" w14:paraId="0000003E">
      <w:pPr>
        <w:pStyle w:val="Heading2"/>
        <w:rPr/>
      </w:pPr>
      <w:r w:rsidDel="00000000" w:rsidR="00000000" w:rsidRPr="00000000">
        <w:rPr>
          <w:rtl w:val="0"/>
        </w:rPr>
        <w:t xml:space="preserve">Story 1: Entity Resolution</w:t>
      </w:r>
    </w:p>
    <w:p w:rsidR="00000000" w:rsidDel="00000000" w:rsidP="00000000" w:rsidRDefault="00000000" w:rsidRPr="00000000" w14:paraId="0000003F">
      <w:pPr>
        <w:rPr/>
      </w:pPr>
      <w:r w:rsidDel="00000000" w:rsidR="00000000" w:rsidRPr="00000000">
        <w:rPr>
          <w:rtl w:val="0"/>
        </w:rPr>
        <w:t xml:space="preserve">This story describes the end-to-end flow for a data producer interacting with the ERS. It begins when a producer system collects or generates an entity record (for example, an organisation from a procurement notice) and prepares it in one of the supported formats. The producer submits this record to the ERS through the resolution API. The ERS validates the request, processes the entity through the configured Entity Resolution Engine, and returns the stable identifier for the cluster the entity belongs to. This identifier can then be stored by the producer for consistent referencing across future datasets.</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As a</w:t>
      </w:r>
      <w:r w:rsidDel="00000000" w:rsidR="00000000" w:rsidRPr="00000000">
        <w:rPr>
          <w:color w:val="000000"/>
          <w:rtl w:val="0"/>
        </w:rPr>
        <w:t xml:space="preserve"> data producer</w:t>
      </w:r>
      <w:r w:rsidDel="00000000" w:rsidR="00000000" w:rsidRPr="00000000">
        <w:rPr>
          <w:rtl w:val="0"/>
        </w:rPr>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I want to</w:t>
      </w:r>
      <w:r w:rsidDel="00000000" w:rsidR="00000000" w:rsidRPr="00000000">
        <w:rPr>
          <w:color w:val="000000"/>
          <w:rtl w:val="0"/>
        </w:rPr>
        <w:t xml:space="preserve"> submit entity data and receive a stable identifier that represents similar entities</w:t>
      </w:r>
      <w:r w:rsidDel="00000000" w:rsidR="00000000" w:rsidRPr="00000000">
        <w:rPr>
          <w:rtl w:val="0"/>
        </w:rPr>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So that</w:t>
      </w:r>
      <w:r w:rsidDel="00000000" w:rsidR="00000000" w:rsidRPr="00000000">
        <w:rPr>
          <w:color w:val="000000"/>
          <w:rtl w:val="0"/>
        </w:rPr>
        <w:t xml:space="preserve"> I can ensure consistent references to the same real-world entity across datasets</w:t>
      </w:r>
      <w:r w:rsidDel="00000000" w:rsidR="00000000" w:rsidRPr="00000000">
        <w:rPr>
          <w:rtl w:val="0"/>
        </w:rPr>
      </w:r>
    </w:p>
    <w:p w:rsidR="00000000" w:rsidDel="00000000" w:rsidP="00000000" w:rsidRDefault="00000000" w:rsidRPr="00000000" w14:paraId="00000043">
      <w:pPr>
        <w:numPr>
          <w:ilvl w:val="0"/>
          <w:numId w:val="16"/>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Acceptance Criteria:</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 ERS exposes a REST API endpoint that accepts resolution requests with:</w:t>
      </w:r>
    </w:p>
    <w:p w:rsidR="00000000" w:rsidDel="00000000" w:rsidP="00000000" w:rsidRDefault="00000000" w:rsidRPr="00000000" w14:paraId="00000045">
      <w:pPr>
        <w:numPr>
          <w:ilvl w:val="2"/>
          <w:numId w:val="16"/>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color w:val="000000"/>
          <w:rtl w:val="0"/>
        </w:rPr>
        <w:t xml:space="preserve">A textual entity representation</w:t>
      </w:r>
    </w:p>
    <w:p w:rsidR="00000000" w:rsidDel="00000000" w:rsidP="00000000" w:rsidRDefault="00000000" w:rsidRPr="00000000" w14:paraId="00000046">
      <w:pPr>
        <w:numPr>
          <w:ilvl w:val="2"/>
          <w:numId w:val="16"/>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color w:val="000000"/>
          <w:rtl w:val="0"/>
        </w:rPr>
        <w:t xml:space="preserve">The entity type (e.g., organisation, procedure)</w:t>
      </w:r>
    </w:p>
    <w:p w:rsidR="00000000" w:rsidDel="00000000" w:rsidP="00000000" w:rsidRDefault="00000000" w:rsidRPr="00000000" w14:paraId="00000047">
      <w:pPr>
        <w:numPr>
          <w:ilvl w:val="2"/>
          <w:numId w:val="16"/>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color w:val="000000"/>
          <w:rtl w:val="0"/>
        </w:rPr>
        <w:t xml:space="preserve">The data format (e.g., RDF/XML, eForms XML)</w:t>
      </w:r>
    </w:p>
    <w:p w:rsidR="00000000" w:rsidDel="00000000" w:rsidP="00000000" w:rsidRDefault="00000000" w:rsidRPr="00000000" w14:paraId="00000048">
      <w:pPr>
        <w:numPr>
          <w:ilvl w:val="2"/>
          <w:numId w:val="16"/>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color w:val="000000"/>
          <w:rtl w:val="0"/>
        </w:rPr>
        <w:t xml:space="preserve">Metadata such as request and origin identifiers</w:t>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 API returns a stable identifier representing the cluster the entity has been assigned to (MVP – see Delivery Approach)</w:t>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system supports bulk resolution operations for high-volume processing (Complete System)</w:t>
      </w:r>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 system supports entity types relevant to TEDSWS integration (initially: organisations and procedures) using configurable schemas.</w:t>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Basic assets required for submitting and resolving supported entity types (e.g., API documentation, configuration templates) are available to developers integrating with ERS (MVP)</w:t>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Comprehensive integration assets including getting started guides and detailed examples are available (Complete System)</w:t>
      </w:r>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Future support for additional entity types will be achievable through configuration, without requiring code changes.</w:t>
      </w:r>
    </w:p>
    <w:p w:rsidR="00000000" w:rsidDel="00000000" w:rsidP="00000000" w:rsidRDefault="00000000" w:rsidRPr="00000000" w14:paraId="0000004F">
      <w:pPr>
        <w:pStyle w:val="Heading2"/>
        <w:rPr/>
      </w:pPr>
      <w:r w:rsidDel="00000000" w:rsidR="00000000" w:rsidRPr="00000000">
        <w:rPr>
          <w:rtl w:val="0"/>
        </w:rPr>
        <w:t xml:space="preserve">Story 2: Manual Curation via Web-based application</w:t>
      </w:r>
    </w:p>
    <w:p w:rsidR="00000000" w:rsidDel="00000000" w:rsidP="00000000" w:rsidRDefault="00000000" w:rsidRPr="00000000" w14:paraId="00000050">
      <w:pPr>
        <w:rPr/>
      </w:pPr>
      <w:r w:rsidDel="00000000" w:rsidR="00000000" w:rsidRPr="00000000">
        <w:rPr>
          <w:rtl w:val="0"/>
        </w:rPr>
        <w:t xml:space="preserve">This story describes the workflow followed by a curator when reviewing and correcting automatic resolution decisions. The process starts with the curator logging into the web-based curation application and opening the review dashboard. The dashboard presents a queue of decisions, prioritised according to configurable criteria such as lowest confidence scores first. The curator selects a decision to review, inspects the side-by-side comparison of the proposed entity and its cluster members, and uses the available actions to accept, reject, or reassign the entity. All actions are immediately recorded in the audit trail (in the ERS store), and may trigger re-clustering operations where applicable, ensuring that curator feedback directly improves future automated resolutions.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As a</w:t>
      </w:r>
      <w:r w:rsidDel="00000000" w:rsidR="00000000" w:rsidRPr="00000000">
        <w:rPr>
          <w:color w:val="000000"/>
          <w:rtl w:val="0"/>
        </w:rPr>
        <w:t xml:space="preserve"> data curator</w:t>
      </w:r>
      <w:r w:rsidDel="00000000" w:rsidR="00000000" w:rsidRPr="00000000">
        <w:rPr>
          <w:rtl w:val="0"/>
        </w:rPr>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I want to</w:t>
      </w:r>
      <w:r w:rsidDel="00000000" w:rsidR="00000000" w:rsidRPr="00000000">
        <w:rPr>
          <w:color w:val="000000"/>
          <w:rtl w:val="0"/>
        </w:rPr>
        <w:t xml:space="preserve"> review and correct automatic entity resolution decisions using a web interface</w:t>
      </w:r>
      <w:r w:rsidDel="00000000" w:rsidR="00000000" w:rsidRPr="00000000">
        <w:rPr>
          <w:rtl w:val="0"/>
        </w:rPr>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So that</w:t>
      </w:r>
      <w:r w:rsidDel="00000000" w:rsidR="00000000" w:rsidRPr="00000000">
        <w:rPr>
          <w:color w:val="000000"/>
          <w:rtl w:val="0"/>
        </w:rPr>
        <w:t xml:space="preserve"> I can improve data quality and help the system make better decisions over time</w:t>
      </w:r>
      <w:r w:rsidDel="00000000" w:rsidR="00000000" w:rsidRPr="00000000">
        <w:rPr>
          <w:rtl w:val="0"/>
        </w:rPr>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Acceptance Criteria (functions available in the application):</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The application supports a simple authentication mechanism with a local database (MVP)</w:t>
      </w:r>
      <w:r w:rsidDel="00000000" w:rsidR="00000000" w:rsidRPr="00000000">
        <w:rPr>
          <w:rtl w:val="0"/>
        </w:rPr>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Curators can view and sort automatic Resolution Decisions results by:</w:t>
      </w:r>
      <w:r w:rsidDel="00000000" w:rsidR="00000000" w:rsidRPr="00000000">
        <w:rPr>
          <w:rtl w:val="0"/>
        </w:rPr>
      </w:r>
    </w:p>
    <w:p w:rsidR="00000000" w:rsidDel="00000000" w:rsidP="00000000" w:rsidRDefault="00000000" w:rsidRPr="00000000" w14:paraId="00000057">
      <w:pPr>
        <w:numPr>
          <w:ilvl w:val="2"/>
          <w:numId w:val="4"/>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Confidence score</w:t>
      </w:r>
      <w:r w:rsidDel="00000000" w:rsidR="00000000" w:rsidRPr="00000000">
        <w:rPr>
          <w:rtl w:val="0"/>
        </w:rPr>
      </w:r>
    </w:p>
    <w:p w:rsidR="00000000" w:rsidDel="00000000" w:rsidP="00000000" w:rsidRDefault="00000000" w:rsidRPr="00000000" w14:paraId="00000058">
      <w:pPr>
        <w:numPr>
          <w:ilvl w:val="2"/>
          <w:numId w:val="4"/>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Processing date</w:t>
      </w:r>
      <w:r w:rsidDel="00000000" w:rsidR="00000000" w:rsidRPr="00000000">
        <w:rPr>
          <w:rtl w:val="0"/>
        </w:rPr>
      </w:r>
    </w:p>
    <w:p w:rsidR="00000000" w:rsidDel="00000000" w:rsidP="00000000" w:rsidRDefault="00000000" w:rsidRPr="00000000" w14:paraId="00000059">
      <w:pPr>
        <w:numPr>
          <w:ilvl w:val="2"/>
          <w:numId w:val="4"/>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Cluster size</w:t>
      </w:r>
      <w:r w:rsidDel="00000000" w:rsidR="00000000" w:rsidRPr="00000000">
        <w:rPr>
          <w:rtl w:val="0"/>
        </w:rPr>
      </w:r>
    </w:p>
    <w:p w:rsidR="00000000" w:rsidDel="00000000" w:rsidP="00000000" w:rsidRDefault="00000000" w:rsidRPr="00000000" w14:paraId="0000005A">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Each result view includes:</w:t>
      </w:r>
      <w:r w:rsidDel="00000000" w:rsidR="00000000" w:rsidRPr="00000000">
        <w:rPr>
          <w:rtl w:val="0"/>
        </w:rPr>
      </w:r>
    </w:p>
    <w:p w:rsidR="00000000" w:rsidDel="00000000" w:rsidP="00000000" w:rsidRDefault="00000000" w:rsidRPr="00000000" w14:paraId="0000005B">
      <w:pPr>
        <w:numPr>
          <w:ilvl w:val="2"/>
          <w:numId w:val="4"/>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Entity details and cluster members</w:t>
      </w:r>
      <w:r w:rsidDel="00000000" w:rsidR="00000000" w:rsidRPr="00000000">
        <w:rPr>
          <w:rtl w:val="0"/>
        </w:rPr>
      </w:r>
    </w:p>
    <w:p w:rsidR="00000000" w:rsidDel="00000000" w:rsidP="00000000" w:rsidRDefault="00000000" w:rsidRPr="00000000" w14:paraId="0000005C">
      <w:pPr>
        <w:numPr>
          <w:ilvl w:val="2"/>
          <w:numId w:val="4"/>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Clear visual comparison of attributes</w:t>
      </w:r>
      <w:r w:rsidDel="00000000" w:rsidR="00000000" w:rsidRPr="00000000">
        <w:rPr>
          <w:rtl w:val="0"/>
        </w:rPr>
      </w:r>
    </w:p>
    <w:p w:rsidR="00000000" w:rsidDel="00000000" w:rsidP="00000000" w:rsidRDefault="00000000" w:rsidRPr="00000000" w14:paraId="0000005D">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Curators can perform the following actions:</w:t>
      </w:r>
      <w:r w:rsidDel="00000000" w:rsidR="00000000" w:rsidRPr="00000000">
        <w:rPr>
          <w:rtl w:val="0"/>
        </w:rPr>
      </w:r>
    </w:p>
    <w:p w:rsidR="00000000" w:rsidDel="00000000" w:rsidP="00000000" w:rsidRDefault="00000000" w:rsidRPr="00000000" w14:paraId="0000005E">
      <w:pPr>
        <w:numPr>
          <w:ilvl w:val="2"/>
          <w:numId w:val="4"/>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Accept or Reject Resolution Decisions</w:t>
      </w:r>
      <w:r w:rsidDel="00000000" w:rsidR="00000000" w:rsidRPr="00000000">
        <w:rPr>
          <w:rtl w:val="0"/>
        </w:rPr>
      </w:r>
    </w:p>
    <w:p w:rsidR="00000000" w:rsidDel="00000000" w:rsidP="00000000" w:rsidRDefault="00000000" w:rsidRPr="00000000" w14:paraId="0000005F">
      <w:pPr>
        <w:numPr>
          <w:ilvl w:val="2"/>
          <w:numId w:val="4"/>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Manually assign entities to alternative clusters (overriding automatic decisions)</w:t>
      </w:r>
      <w:r w:rsidDel="00000000" w:rsidR="00000000" w:rsidRPr="00000000">
        <w:rPr>
          <w:rtl w:val="0"/>
        </w:rPr>
      </w:r>
    </w:p>
    <w:p w:rsidR="00000000" w:rsidDel="00000000" w:rsidP="00000000" w:rsidRDefault="00000000" w:rsidRPr="00000000" w14:paraId="00000060">
      <w:pPr>
        <w:numPr>
          <w:ilvl w:val="2"/>
          <w:numId w:val="4"/>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Search Resolution Decisions by text in the entity representation and any other entity metadata stored in the ERS data store</w:t>
      </w:r>
      <w:r w:rsidDel="00000000" w:rsidR="00000000" w:rsidRPr="00000000">
        <w:rPr>
          <w:rtl w:val="0"/>
        </w:rPr>
      </w:r>
    </w:p>
    <w:p w:rsidR="00000000" w:rsidDel="00000000" w:rsidP="00000000" w:rsidRDefault="00000000" w:rsidRPr="00000000" w14:paraId="00000061">
      <w:pPr>
        <w:numPr>
          <w:ilvl w:val="2"/>
          <w:numId w:val="4"/>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Filter Resolution Decisions by entity type, confidence range, and status (Pending/Reviewed)</w:t>
      </w:r>
      <w:r w:rsidDel="00000000" w:rsidR="00000000" w:rsidRPr="00000000">
        <w:rPr>
          <w:rtl w:val="0"/>
        </w:rPr>
      </w:r>
    </w:p>
    <w:p w:rsidR="00000000" w:rsidDel="00000000" w:rsidP="00000000" w:rsidRDefault="00000000" w:rsidRPr="00000000" w14:paraId="00000062">
      <w:pPr>
        <w:numPr>
          <w:ilvl w:val="2"/>
          <w:numId w:val="4"/>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Apply bulk actions (Approve, Reject, Assign) .to multiple Resolution Decisions (Phase 2). </w:t>
      </w:r>
      <w:r w:rsidDel="00000000" w:rsidR="00000000" w:rsidRPr="00000000">
        <w:rPr>
          <w:color w:val="000000"/>
          <w:highlight w:val="yellow"/>
          <w:rtl w:val="0"/>
        </w:rPr>
        <w:t xml:space="preserve">Re-cluster and Remove-from-cluster actions will not support bulk operations.</w:t>
      </w:r>
      <w:r w:rsidDel="00000000" w:rsidR="00000000" w:rsidRPr="00000000">
        <w:rPr>
          <w:rtl w:val="0"/>
        </w:rPr>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application tracks and displays curation progress and basic activity metrics</w:t>
      </w:r>
      <w:r w:rsidDel="00000000" w:rsidR="00000000" w:rsidRPr="00000000">
        <w:rPr>
          <w:rtl w:val="0"/>
        </w:rPr>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pacing w:after="240" w:lineRule="auto"/>
        <w:ind w:left="1080" w:hanging="360"/>
        <w:rPr/>
      </w:pPr>
      <w:r w:rsidDel="00000000" w:rsidR="00000000" w:rsidRPr="00000000">
        <w:rPr>
          <w:color w:val="000000"/>
          <w:rtl w:val="0"/>
        </w:rPr>
        <w:t xml:space="preserve">All curation actions are recorded in an audit trail for traceability</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Story 3: System configuration and integration (TEDSWS)</w:t>
      </w:r>
    </w:p>
    <w:p w:rsidR="00000000" w:rsidDel="00000000" w:rsidP="00000000" w:rsidRDefault="00000000" w:rsidRPr="00000000" w14:paraId="00000066">
      <w:pPr>
        <w:rPr/>
      </w:pPr>
      <w:r w:rsidDel="00000000" w:rsidR="00000000" w:rsidRPr="00000000">
        <w:rPr>
          <w:rtl w:val="0"/>
        </w:rPr>
        <w:t xml:space="preserve">This story explains how the ERS is set up and integrated into the TEDSWS pipeline for consistent entity identification. In this scenario, a TEDSWS administrator prepares the ERS by configuring the supported entity types, ensuring that attributes, weights, and multilingual handling are aligned with the data coming from TED notices. The administrator deploys the ERS alongside the TEDSWS environment and connects it to the existing processing flow, replacing the previous deduplication step. Once integrated, the ERS continuously receives entity data from the pipeline, resolves it, and returns stable identifiers that are used throughout the TEDSWS processing chain.</w:t>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As a</w:t>
      </w:r>
      <w:r w:rsidDel="00000000" w:rsidR="00000000" w:rsidRPr="00000000">
        <w:rPr>
          <w:color w:val="000000"/>
          <w:rtl w:val="0"/>
        </w:rPr>
        <w:t xml:space="preserve"> TEDSWS system administrator</w:t>
      </w:r>
      <w:r w:rsidDel="00000000" w:rsidR="00000000" w:rsidRPr="00000000">
        <w:rPr>
          <w:rtl w:val="0"/>
        </w:rPr>
      </w:r>
    </w:p>
    <w:p w:rsidR="00000000" w:rsidDel="00000000" w:rsidP="00000000" w:rsidRDefault="00000000" w:rsidRPr="00000000" w14:paraId="00000068">
      <w:pPr>
        <w:numPr>
          <w:ilvl w:val="0"/>
          <w:numId w:val="18"/>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I want to</w:t>
      </w:r>
      <w:r w:rsidDel="00000000" w:rsidR="00000000" w:rsidRPr="00000000">
        <w:rPr>
          <w:color w:val="000000"/>
          <w:rtl w:val="0"/>
        </w:rPr>
        <w:t xml:space="preserve"> configure supported entity types and integrate the system into the TEDSWS pipeline</w:t>
      </w:r>
      <w:r w:rsidDel="00000000" w:rsidR="00000000" w:rsidRPr="00000000">
        <w:rPr>
          <w:rtl w:val="0"/>
        </w:rPr>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So that</w:t>
      </w:r>
      <w:r w:rsidDel="00000000" w:rsidR="00000000" w:rsidRPr="00000000">
        <w:rPr>
          <w:color w:val="000000"/>
          <w:rtl w:val="0"/>
        </w:rPr>
        <w:t xml:space="preserve"> the pipeline can deduplicate and consistently identify entities across notices</w:t>
      </w:r>
      <w:r w:rsidDel="00000000" w:rsidR="00000000" w:rsidRPr="00000000">
        <w:rPr>
          <w:rtl w:val="0"/>
        </w:rPr>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pacing w:after="0" w:lineRule="auto"/>
        <w:ind w:left="360" w:hanging="360"/>
        <w:jc w:val="both"/>
        <w:rPr/>
      </w:pPr>
      <w:r w:rsidDel="00000000" w:rsidR="00000000" w:rsidRPr="00000000">
        <w:rPr>
          <w:b w:val="1"/>
          <w:color w:val="000000"/>
          <w:rtl w:val="0"/>
        </w:rPr>
        <w:t xml:space="preserve">Acceptance Criteria:</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6B">
      <w:pPr>
        <w:numPr>
          <w:ilvl w:val="1"/>
          <w:numId w:val="18"/>
        </w:numPr>
        <w:pBdr>
          <w:top w:space="0" w:sz="0" w:val="nil"/>
          <w:left w:space="0" w:sz="0" w:val="nil"/>
          <w:bottom w:space="0" w:sz="0" w:val="nil"/>
          <w:right w:space="0" w:sz="0" w:val="nil"/>
          <w:between w:space="0" w:sz="0" w:val="nil"/>
        </w:pBdr>
        <w:spacing w:after="0" w:lineRule="auto"/>
        <w:ind w:left="1080" w:hanging="360"/>
        <w:jc w:val="both"/>
        <w:rPr/>
      </w:pPr>
      <w:r w:rsidDel="00000000" w:rsidR="00000000" w:rsidRPr="00000000">
        <w:rPr>
          <w:color w:val="000000"/>
          <w:rtl w:val="0"/>
        </w:rPr>
        <w:t xml:space="preserve">The ERS includes comprehensive documentation that covers:</w:t>
      </w:r>
      <w:r w:rsidDel="00000000" w:rsidR="00000000" w:rsidRPr="00000000">
        <w:rPr>
          <w:rtl w:val="0"/>
        </w:rPr>
      </w:r>
    </w:p>
    <w:p w:rsidR="00000000" w:rsidDel="00000000" w:rsidP="00000000" w:rsidRDefault="00000000" w:rsidRPr="00000000" w14:paraId="0000006C">
      <w:pPr>
        <w:numPr>
          <w:ilvl w:val="2"/>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System installation and deployment</w:t>
      </w:r>
      <w:r w:rsidDel="00000000" w:rsidR="00000000" w:rsidRPr="00000000">
        <w:rPr>
          <w:rtl w:val="0"/>
        </w:rPr>
      </w:r>
    </w:p>
    <w:p w:rsidR="00000000" w:rsidDel="00000000" w:rsidP="00000000" w:rsidRDefault="00000000" w:rsidRPr="00000000" w14:paraId="0000006D">
      <w:pPr>
        <w:numPr>
          <w:ilvl w:val="2"/>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Configuration of supported entity types</w:t>
      </w:r>
      <w:r w:rsidDel="00000000" w:rsidR="00000000" w:rsidRPr="00000000">
        <w:rPr>
          <w:rtl w:val="0"/>
        </w:rPr>
      </w:r>
    </w:p>
    <w:p w:rsidR="00000000" w:rsidDel="00000000" w:rsidP="00000000" w:rsidRDefault="00000000" w:rsidRPr="00000000" w14:paraId="0000006E">
      <w:pPr>
        <w:numPr>
          <w:ilvl w:val="2"/>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Configuration and integration tailored to the TEDSWS needs</w:t>
      </w:r>
      <w:r w:rsidDel="00000000" w:rsidR="00000000" w:rsidRPr="00000000">
        <w:rPr>
          <w:rtl w:val="0"/>
        </w:rPr>
      </w:r>
    </w:p>
    <w:p w:rsidR="00000000" w:rsidDel="00000000" w:rsidP="00000000" w:rsidRDefault="00000000" w:rsidRPr="00000000" w14:paraId="0000006F">
      <w:pPr>
        <w:numPr>
          <w:ilvl w:val="1"/>
          <w:numId w:val="1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Configuration assets are provided for the entity types required for initial integration:</w:t>
      </w:r>
      <w:r w:rsidDel="00000000" w:rsidR="00000000" w:rsidRPr="00000000">
        <w:rPr>
          <w:rtl w:val="0"/>
        </w:rPr>
      </w:r>
    </w:p>
    <w:p w:rsidR="00000000" w:rsidDel="00000000" w:rsidP="00000000" w:rsidRDefault="00000000" w:rsidRPr="00000000" w14:paraId="00000070">
      <w:pPr>
        <w:numPr>
          <w:ilvl w:val="2"/>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Organisations</w:t>
      </w:r>
      <w:r w:rsidDel="00000000" w:rsidR="00000000" w:rsidRPr="00000000">
        <w:rPr>
          <w:rtl w:val="0"/>
        </w:rPr>
      </w:r>
    </w:p>
    <w:p w:rsidR="00000000" w:rsidDel="00000000" w:rsidP="00000000" w:rsidRDefault="00000000" w:rsidRPr="00000000" w14:paraId="00000071">
      <w:pPr>
        <w:numPr>
          <w:ilvl w:val="2"/>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Procedures</w:t>
      </w:r>
      <w:r w:rsidDel="00000000" w:rsidR="00000000" w:rsidRPr="00000000">
        <w:rPr>
          <w:rtl w:val="0"/>
        </w:rPr>
      </w:r>
    </w:p>
    <w:p w:rsidR="00000000" w:rsidDel="00000000" w:rsidP="00000000" w:rsidRDefault="00000000" w:rsidRPr="00000000" w14:paraId="00000072">
      <w:pPr>
        <w:numPr>
          <w:ilvl w:val="1"/>
          <w:numId w:val="1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integration between ERS and TEDSWS can be validated by:</w:t>
      </w:r>
      <w:r w:rsidDel="00000000" w:rsidR="00000000" w:rsidRPr="00000000">
        <w:rPr>
          <w:rtl w:val="0"/>
        </w:rPr>
      </w:r>
    </w:p>
    <w:p w:rsidR="00000000" w:rsidDel="00000000" w:rsidP="00000000" w:rsidRDefault="00000000" w:rsidRPr="00000000" w14:paraId="00000073">
      <w:pPr>
        <w:numPr>
          <w:ilvl w:val="2"/>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Deploying both systems in an acceptance environment</w:t>
      </w:r>
      <w:r w:rsidDel="00000000" w:rsidR="00000000" w:rsidRPr="00000000">
        <w:rPr>
          <w:rtl w:val="0"/>
        </w:rPr>
      </w:r>
    </w:p>
    <w:p w:rsidR="00000000" w:rsidDel="00000000" w:rsidP="00000000" w:rsidRDefault="00000000" w:rsidRPr="00000000" w14:paraId="00000074">
      <w:pPr>
        <w:numPr>
          <w:ilvl w:val="2"/>
          <w:numId w:val="18"/>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Executing test cases that demonstrate entity resolution and cluster identification within the TEDSWS flow</w:t>
      </w:r>
      <w:r w:rsidDel="00000000" w:rsidR="00000000" w:rsidRPr="00000000">
        <w:rPr>
          <w:rtl w:val="0"/>
        </w:rPr>
      </w:r>
    </w:p>
    <w:p w:rsidR="00000000" w:rsidDel="00000000" w:rsidP="00000000" w:rsidRDefault="00000000" w:rsidRPr="00000000" w14:paraId="00000075">
      <w:pPr>
        <w:numPr>
          <w:ilvl w:val="1"/>
          <w:numId w:val="18"/>
        </w:numPr>
        <w:pBdr>
          <w:top w:space="0" w:sz="0" w:val="nil"/>
          <w:left w:space="0" w:sz="0" w:val="nil"/>
          <w:bottom w:space="0" w:sz="0" w:val="nil"/>
          <w:right w:space="0" w:sz="0" w:val="nil"/>
          <w:between w:space="0" w:sz="0" w:val="nil"/>
        </w:pBdr>
        <w:spacing w:after="240" w:lineRule="auto"/>
        <w:ind w:left="1080" w:hanging="360"/>
        <w:rPr/>
      </w:pPr>
      <w:r w:rsidDel="00000000" w:rsidR="00000000" w:rsidRPr="00000000">
        <w:rPr>
          <w:color w:val="000000"/>
          <w:rtl w:val="0"/>
        </w:rPr>
        <w:t xml:space="preserve">The ERS supports future integration efforts through clear software contracts and version aware APIs</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Story 4: Third-Party system configuration and integration</w:t>
      </w:r>
    </w:p>
    <w:p w:rsidR="00000000" w:rsidDel="00000000" w:rsidP="00000000" w:rsidRDefault="00000000" w:rsidRPr="00000000" w14:paraId="00000077">
      <w:pPr>
        <w:rPr/>
      </w:pPr>
      <w:r w:rsidDel="00000000" w:rsidR="00000000" w:rsidRPr="00000000">
        <w:rPr>
          <w:rtl w:val="0"/>
        </w:rPr>
        <w:t xml:space="preserve">This story covers how external organisations outside the Publications Office can adopt and integrate the ERS into their own data workflows. In this context, a third-party technical team installs the ERS in their environment, configures it for their specific entity types, and adapts the resolution parameters to match their data characteristics. They may implement custom input processors for their formats using the ERS software contracts and connect the ERS to their ingestion or transformation pipelines. Once deployed, the ERS becomes part of the organisation’s processing flow, providing stable identifiers that improve data consistency across their internal systems and any downstream partners.</w:t>
      </w:r>
    </w:p>
    <w:p w:rsidR="00000000" w:rsidDel="00000000" w:rsidP="00000000" w:rsidRDefault="00000000" w:rsidRPr="00000000" w14:paraId="00000078">
      <w:pPr>
        <w:numPr>
          <w:ilvl w:val="0"/>
          <w:numId w:val="1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color w:val="000000"/>
          <w:rtl w:val="0"/>
        </w:rPr>
        <w:t xml:space="preserve">As an</w:t>
      </w:r>
      <w:r w:rsidDel="00000000" w:rsidR="00000000" w:rsidRPr="00000000">
        <w:rPr>
          <w:color w:val="000000"/>
          <w:rtl w:val="0"/>
        </w:rPr>
        <w:t xml:space="preserve"> external organisation</w:t>
      </w:r>
      <w:r w:rsidDel="00000000" w:rsidR="00000000" w:rsidRPr="00000000">
        <w:rPr>
          <w:rtl w:val="0"/>
        </w:rPr>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color w:val="000000"/>
          <w:rtl w:val="0"/>
        </w:rPr>
        <w:t xml:space="preserve">I want to</w:t>
      </w:r>
      <w:r w:rsidDel="00000000" w:rsidR="00000000" w:rsidRPr="00000000">
        <w:rPr>
          <w:color w:val="000000"/>
          <w:rtl w:val="0"/>
        </w:rPr>
        <w:t xml:space="preserve"> configure ERS for my specific entity types and integration needs</w:t>
      </w:r>
      <w:r w:rsidDel="00000000" w:rsidR="00000000" w:rsidRPr="00000000">
        <w:rPr>
          <w:rtl w:val="0"/>
        </w:rPr>
      </w:r>
    </w:p>
    <w:p w:rsidR="00000000" w:rsidDel="00000000" w:rsidP="00000000" w:rsidRDefault="00000000" w:rsidRPr="00000000" w14:paraId="0000007A">
      <w:pPr>
        <w:numPr>
          <w:ilvl w:val="0"/>
          <w:numId w:val="1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color w:val="000000"/>
          <w:rtl w:val="0"/>
        </w:rPr>
        <w:t xml:space="preserve">So that</w:t>
      </w:r>
      <w:r w:rsidDel="00000000" w:rsidR="00000000" w:rsidRPr="00000000">
        <w:rPr>
          <w:color w:val="000000"/>
          <w:rtl w:val="0"/>
        </w:rPr>
        <w:t xml:space="preserve"> I can incorporate entity resolution into my own data processing workflows</w:t>
      </w:r>
      <w:r w:rsidDel="00000000" w:rsidR="00000000" w:rsidRPr="00000000">
        <w:rPr>
          <w:rtl w:val="0"/>
        </w:rPr>
      </w:r>
    </w:p>
    <w:p w:rsidR="00000000" w:rsidDel="00000000" w:rsidP="00000000" w:rsidRDefault="00000000" w:rsidRPr="00000000" w14:paraId="0000007B">
      <w:pPr>
        <w:numPr>
          <w:ilvl w:val="0"/>
          <w:numId w:val="1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color w:val="000000"/>
          <w:rtl w:val="0"/>
        </w:rPr>
        <w:t xml:space="preserve">Acceptance Criteria:</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7C">
      <w:pPr>
        <w:numPr>
          <w:ilvl w:val="1"/>
          <w:numId w:val="17"/>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color w:val="000000"/>
          <w:rtl w:val="0"/>
        </w:rPr>
        <w:t xml:space="preserve">The ERS is accompanied by documentation for external adopters, including:</w:t>
      </w:r>
      <w:r w:rsidDel="00000000" w:rsidR="00000000" w:rsidRPr="00000000">
        <w:rPr>
          <w:rtl w:val="0"/>
        </w:rPr>
      </w:r>
    </w:p>
    <w:p w:rsidR="00000000" w:rsidDel="00000000" w:rsidP="00000000" w:rsidRDefault="00000000" w:rsidRPr="00000000" w14:paraId="0000007D">
      <w:pPr>
        <w:numPr>
          <w:ilvl w:val="2"/>
          <w:numId w:val="17"/>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Installation and deployment instructions</w:t>
      </w:r>
      <w:r w:rsidDel="00000000" w:rsidR="00000000" w:rsidRPr="00000000">
        <w:rPr>
          <w:rtl w:val="0"/>
        </w:rPr>
      </w:r>
    </w:p>
    <w:p w:rsidR="00000000" w:rsidDel="00000000" w:rsidP="00000000" w:rsidRDefault="00000000" w:rsidRPr="00000000" w14:paraId="0000007E">
      <w:pPr>
        <w:numPr>
          <w:ilvl w:val="2"/>
          <w:numId w:val="17"/>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Developer and configuration guides</w:t>
      </w:r>
      <w:r w:rsidDel="00000000" w:rsidR="00000000" w:rsidRPr="00000000">
        <w:rPr>
          <w:rtl w:val="0"/>
        </w:rPr>
      </w:r>
    </w:p>
    <w:p w:rsidR="00000000" w:rsidDel="00000000" w:rsidP="00000000" w:rsidRDefault="00000000" w:rsidRPr="00000000" w14:paraId="0000007F">
      <w:pPr>
        <w:numPr>
          <w:ilvl w:val="2"/>
          <w:numId w:val="17"/>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Integration examples and expected input/output</w:t>
      </w:r>
      <w:r w:rsidDel="00000000" w:rsidR="00000000" w:rsidRPr="00000000">
        <w:rPr>
          <w:rtl w:val="0"/>
        </w:rPr>
      </w:r>
    </w:p>
    <w:p w:rsidR="00000000" w:rsidDel="00000000" w:rsidP="00000000" w:rsidRDefault="00000000" w:rsidRPr="00000000" w14:paraId="00000080">
      <w:pPr>
        <w:numPr>
          <w:ilvl w:val="1"/>
          <w:numId w:val="17"/>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color w:val="000000"/>
          <w:rtl w:val="0"/>
        </w:rPr>
        <w:t xml:space="preserve">Third parties can configure support for their own entity types through flexible configuration mechanisms (e.g. editable configuration files)</w:t>
      </w:r>
      <w:r w:rsidDel="00000000" w:rsidR="00000000" w:rsidRPr="00000000">
        <w:rPr>
          <w:rtl w:val="0"/>
        </w:rPr>
      </w:r>
    </w:p>
    <w:p w:rsidR="00000000" w:rsidDel="00000000" w:rsidP="00000000" w:rsidRDefault="00000000" w:rsidRPr="00000000" w14:paraId="00000081">
      <w:pPr>
        <w:numPr>
          <w:ilvl w:val="1"/>
          <w:numId w:val="17"/>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color w:val="000000"/>
          <w:rtl w:val="0"/>
        </w:rPr>
        <w:t xml:space="preserve">The ERS exposes clear software contracts for input processors and resolution services, enabling external developers to implement compatible input processors for their formats</w:t>
      </w:r>
      <w:r w:rsidDel="00000000" w:rsidR="00000000" w:rsidRPr="00000000">
        <w:rPr>
          <w:rtl w:val="0"/>
        </w:rPr>
      </w:r>
    </w:p>
    <w:p w:rsidR="00000000" w:rsidDel="00000000" w:rsidP="00000000" w:rsidRDefault="00000000" w:rsidRPr="00000000" w14:paraId="00000082">
      <w:pPr>
        <w:numPr>
          <w:ilvl w:val="1"/>
          <w:numId w:val="17"/>
        </w:numPr>
        <w:pBdr>
          <w:top w:space="0" w:sz="0" w:val="nil"/>
          <w:left w:space="0" w:sz="0" w:val="nil"/>
          <w:bottom w:space="0" w:sz="0" w:val="nil"/>
          <w:right w:space="0" w:sz="0" w:val="nil"/>
          <w:between w:space="0" w:sz="0" w:val="nil"/>
        </w:pBdr>
        <w:spacing w:after="240" w:lineRule="auto"/>
        <w:ind w:left="1440" w:hanging="360"/>
        <w:jc w:val="both"/>
        <w:rPr>
          <w:color w:val="000000"/>
        </w:rPr>
      </w:pPr>
      <w:r w:rsidDel="00000000" w:rsidR="00000000" w:rsidRPr="00000000">
        <w:rPr>
          <w:color w:val="000000"/>
          <w:rtl w:val="0"/>
        </w:rPr>
        <w:t xml:space="preserve">The system can be deployed using Docker/Podman containers with provided Docker Compose files and deployment documentation for both single-container and multi-container configurations.</w:t>
      </w:r>
    </w:p>
    <w:p w:rsidR="00000000" w:rsidDel="00000000" w:rsidP="00000000" w:rsidRDefault="00000000" w:rsidRPr="00000000" w14:paraId="00000083">
      <w:pPr>
        <w:pStyle w:val="Heading1"/>
        <w:rPr/>
      </w:pPr>
      <w:r w:rsidDel="00000000" w:rsidR="00000000" w:rsidRPr="00000000">
        <w:rPr>
          <w:rtl w:val="0"/>
        </w:rPr>
        <w:t xml:space="preserve">Delivery Approach</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This project follows a two-milestone delivery approach to balance risk management with comprehensive functionality:</w:t>
      </w:r>
    </w:p>
    <w:p w:rsidR="00000000" w:rsidDel="00000000" w:rsidP="00000000" w:rsidRDefault="00000000" w:rsidRPr="00000000" w14:paraId="00000085">
      <w:pPr>
        <w:pStyle w:val="Heading2"/>
        <w:spacing w:after="240" w:before="240" w:lineRule="auto"/>
        <w:rPr/>
      </w:pPr>
      <w:r w:rsidDel="00000000" w:rsidR="00000000" w:rsidRPr="00000000">
        <w:rPr>
          <w:rtl w:val="0"/>
        </w:rPr>
        <w:t xml:space="preserve">MVP Delivery </w:t>
      </w:r>
    </w:p>
    <w:p w:rsidR="00000000" w:rsidDel="00000000" w:rsidP="00000000" w:rsidRDefault="00000000" w:rsidRPr="00000000" w14:paraId="00000086">
      <w:pPr>
        <w:pStyle w:val="Heading2"/>
        <w:spacing w:after="240" w:before="24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first milestone delivery focuses on delivering a fully functional entity resolution system that proves all core concepts:</w:t>
      </w:r>
    </w:p>
    <w:p w:rsidR="00000000" w:rsidDel="00000000" w:rsidP="00000000" w:rsidRDefault="00000000" w:rsidRPr="00000000" w14:paraId="00000088">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Complete ERS platform with pluggable ERE architecture</w:t>
      </w:r>
      <w:r w:rsidDel="00000000" w:rsidR="00000000" w:rsidRPr="00000000">
        <w:rPr>
          <w:rtl w:val="0"/>
        </w:rPr>
      </w:r>
    </w:p>
    <w:p w:rsidR="00000000" w:rsidDel="00000000" w:rsidP="00000000" w:rsidRDefault="00000000" w:rsidRPr="00000000" w14:paraId="00000089">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Organizations and procedures entity types configured and working</w:t>
      </w:r>
      <w:r w:rsidDel="00000000" w:rsidR="00000000" w:rsidRPr="00000000">
        <w:rPr>
          <w:rtl w:val="0"/>
        </w:rPr>
      </w:r>
    </w:p>
    <w:p w:rsidR="00000000" w:rsidDel="00000000" w:rsidP="00000000" w:rsidRDefault="00000000" w:rsidRPr="00000000" w14:paraId="0000008A">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Functional curation interface with basic workflow (Accept/Reject decisions)</w:t>
      </w:r>
      <w:r w:rsidDel="00000000" w:rsidR="00000000" w:rsidRPr="00000000">
        <w:rPr>
          <w:rtl w:val="0"/>
        </w:rPr>
      </w:r>
    </w:p>
    <w:p w:rsidR="00000000" w:rsidDel="00000000" w:rsidP="00000000" w:rsidRDefault="00000000" w:rsidRPr="00000000" w14:paraId="0000008B">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Learning capability demonstration through feedback integration</w:t>
      </w:r>
      <w:r w:rsidDel="00000000" w:rsidR="00000000" w:rsidRPr="00000000">
        <w:rPr>
          <w:rtl w:val="0"/>
        </w:rPr>
      </w:r>
    </w:p>
    <w:p w:rsidR="00000000" w:rsidDel="00000000" w:rsidP="00000000" w:rsidRDefault="00000000" w:rsidRPr="00000000" w14:paraId="0000008C">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Core resolution APIs with sub-1000ms performance</w:t>
      </w:r>
      <w:r w:rsidDel="00000000" w:rsidR="00000000" w:rsidRPr="00000000">
        <w:rPr>
          <w:rtl w:val="0"/>
        </w:rPr>
      </w:r>
    </w:p>
    <w:p w:rsidR="00000000" w:rsidDel="00000000" w:rsidP="00000000" w:rsidRDefault="00000000" w:rsidRPr="00000000" w14:paraId="0000008D">
      <w:pPr>
        <w:numPr>
          <w:ilvl w:val="0"/>
          <w:numId w:val="2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Basic documentation and deployment capability</w:t>
      </w:r>
      <w:r w:rsidDel="00000000" w:rsidR="00000000" w:rsidRPr="00000000">
        <w:rPr>
          <w:rtl w:val="0"/>
        </w:rPr>
      </w:r>
    </w:p>
    <w:p w:rsidR="00000000" w:rsidDel="00000000" w:rsidP="00000000" w:rsidRDefault="00000000" w:rsidRPr="00000000" w14:paraId="0000008E">
      <w:pPr>
        <w:pStyle w:val="Heading2"/>
        <w:spacing w:after="240" w:before="240" w:lineRule="auto"/>
        <w:rPr/>
      </w:pPr>
      <w:r w:rsidDel="00000000" w:rsidR="00000000" w:rsidRPr="00000000">
        <w:rPr>
          <w:rtl w:val="0"/>
        </w:rPr>
        <w:t xml:space="preserve">Complete System Delivery</w:t>
      </w:r>
    </w:p>
    <w:p w:rsidR="00000000" w:rsidDel="00000000" w:rsidP="00000000" w:rsidRDefault="00000000" w:rsidRPr="00000000" w14:paraId="0000008F">
      <w:pPr>
        <w:rPr/>
      </w:pPr>
      <w:r w:rsidDel="00000000" w:rsidR="00000000" w:rsidRPr="00000000">
        <w:rPr>
          <w:rtl w:val="0"/>
        </w:rPr>
        <w:t xml:space="preserve"> The final milestone delivery adds production-ready enhancements for efficient operation:</w:t>
      </w:r>
    </w:p>
    <w:p w:rsidR="00000000" w:rsidDel="00000000" w:rsidP="00000000" w:rsidRDefault="00000000" w:rsidRPr="00000000" w14:paraId="00000090">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Enhanced curation workflow with advanced search (limited to entity representation and metadata in the ERS data store) and bulk actions (limited to Approve, Reject and Assign endpoints; </w:t>
      </w:r>
      <w:r w:rsidDel="00000000" w:rsidR="00000000" w:rsidRPr="00000000">
        <w:rPr>
          <w:color w:val="000000"/>
          <w:highlight w:val="yellow"/>
          <w:rtl w:val="0"/>
        </w:rPr>
        <w:t xml:space="preserve">The Re-cluster and Remove-from-cluster are excluded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1">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Bulk resolution APIs for high-volume processing</w:t>
      </w:r>
      <w:r w:rsidDel="00000000" w:rsidR="00000000" w:rsidRPr="00000000">
        <w:rPr>
          <w:rtl w:val="0"/>
        </w:rPr>
      </w:r>
    </w:p>
    <w:p w:rsidR="00000000" w:rsidDel="00000000" w:rsidP="00000000" w:rsidRDefault="00000000" w:rsidRPr="00000000" w14:paraId="00000092">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AsciiDoc/Antora compatible documentation</w:t>
      </w:r>
      <w:r w:rsidDel="00000000" w:rsidR="00000000" w:rsidRPr="00000000">
        <w:rPr>
          <w:rtl w:val="0"/>
        </w:rPr>
      </w:r>
    </w:p>
    <w:p w:rsidR="00000000" w:rsidDel="00000000" w:rsidP="00000000" w:rsidRDefault="00000000" w:rsidRPr="00000000" w14:paraId="00000093">
      <w:pPr>
        <w:numPr>
          <w:ilvl w:val="0"/>
          <w:numId w:val="2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Complete integration documentation and examples</w:t>
      </w:r>
    </w:p>
    <w:p w:rsidR="00000000" w:rsidDel="00000000" w:rsidP="00000000" w:rsidRDefault="00000000" w:rsidRPr="00000000" w14:paraId="00000094">
      <w:pPr>
        <w:numPr>
          <w:ilvl w:val="0"/>
          <w:numId w:val="2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Integration with the TEDSWS Pipeline</w:t>
      </w:r>
    </w:p>
    <w:p w:rsidR="00000000" w:rsidDel="00000000" w:rsidP="00000000" w:rsidRDefault="00000000" w:rsidRPr="00000000" w14:paraId="00000095">
      <w:pPr>
        <w:rPr/>
      </w:pPr>
      <w:r w:rsidDel="00000000" w:rsidR="00000000" w:rsidRPr="00000000">
        <w:rPr>
          <w:rtl w:val="0"/>
        </w:rPr>
        <w:t xml:space="preserve">The MVP milestone ensures a working system is available early in the project, while the Complete System milestone delivers all functionality needed for full production deployment.</w:t>
      </w:r>
    </w:p>
    <w:p w:rsidR="00000000" w:rsidDel="00000000" w:rsidP="00000000" w:rsidRDefault="00000000" w:rsidRPr="00000000" w14:paraId="00000096">
      <w:pPr>
        <w:pStyle w:val="Heading1"/>
        <w:rPr/>
      </w:pPr>
      <w:r w:rsidDel="00000000" w:rsidR="00000000" w:rsidRPr="00000000">
        <w:rPr>
          <w:rtl w:val="0"/>
        </w:rPr>
        <w:t xml:space="preserve">Interaction and design</w:t>
      </w:r>
    </w:p>
    <w:p w:rsidR="00000000" w:rsidDel="00000000" w:rsidP="00000000" w:rsidRDefault="00000000" w:rsidRPr="00000000" w14:paraId="00000097">
      <w:pPr>
        <w:rPr/>
      </w:pPr>
      <w:r w:rsidDel="00000000" w:rsidR="00000000" w:rsidRPr="00000000">
        <w:rPr>
          <w:rtl w:val="0"/>
        </w:rPr>
        <w:t xml:space="preserve">This section describes how different components of the ERS interact and the role of its public interfaces. It outlines the main API endpoints that data producers and curators will use, the expected request and response formats, and the scenarios in which each endpoint is applied. The goal is to give implementers a clear picture of how to integrate with the ERS for entity resolution, how to refresh identifiers, and how to perform curation actions that influence the system’s learning process. The descriptions that follow are indicative and will be refined during implementation to ensure consistency across the ERS, ERE, and web-based curation application.</w:t>
      </w:r>
    </w:p>
    <w:p w:rsidR="00000000" w:rsidDel="00000000" w:rsidP="00000000" w:rsidRDefault="00000000" w:rsidRPr="00000000" w14:paraId="00000098">
      <w:pPr>
        <w:pStyle w:val="Heading2"/>
        <w:rPr/>
      </w:pPr>
      <w:r w:rsidDel="00000000" w:rsidR="00000000" w:rsidRPr="00000000">
        <w:rPr>
          <w:rtl w:val="0"/>
        </w:rPr>
        <w:t xml:space="preserve">REST API Endpoints</w:t>
      </w:r>
    </w:p>
    <w:p w:rsidR="00000000" w:rsidDel="00000000" w:rsidP="00000000" w:rsidRDefault="00000000" w:rsidRPr="00000000" w14:paraId="00000099">
      <w:pPr>
        <w:spacing w:after="240" w:before="240" w:lineRule="auto"/>
        <w:rPr/>
      </w:pPr>
      <w:r w:rsidDel="00000000" w:rsidR="00000000" w:rsidRPr="00000000">
        <w:rPr>
          <w:rtl w:val="0"/>
        </w:rPr>
        <w:t xml:space="preserve">This is a non-exhaustive list of endpoints to provide guidance to potential users of the ERS:</w:t>
      </w:r>
    </w:p>
    <w:p w:rsidR="00000000" w:rsidDel="00000000" w:rsidP="00000000" w:rsidRDefault="00000000" w:rsidRPr="00000000" w14:paraId="0000009A">
      <w:pPr>
        <w:pStyle w:val="Heading3"/>
        <w:rPr/>
      </w:pPr>
      <w:r w:rsidDel="00000000" w:rsidR="00000000" w:rsidRPr="00000000">
        <w:rPr>
          <w:rtl w:val="0"/>
        </w:rPr>
        <w:t xml:space="preserve">Core Resolution Endpoint</w:t>
      </w:r>
    </w:p>
    <w:p w:rsidR="00000000" w:rsidDel="00000000" w:rsidP="00000000" w:rsidRDefault="00000000" w:rsidRPr="00000000" w14:paraId="0000009B">
      <w:pPr>
        <w:spacing w:after="240" w:before="240" w:lineRule="auto"/>
        <w:jc w:val="both"/>
        <w:rPr/>
      </w:pPr>
      <w:r w:rsidDel="00000000" w:rsidR="00000000" w:rsidRPr="00000000">
        <w:rPr>
          <w:b w:val="1"/>
          <w:rtl w:val="0"/>
        </w:rPr>
        <w:t xml:space="preserve">Method:</w:t>
      </w:r>
      <w:r w:rsidDel="00000000" w:rsidR="00000000" w:rsidRPr="00000000">
        <w:rPr>
          <w:rFonts w:ascii="Consolas" w:cs="Consolas" w:eastAsia="Consolas" w:hAnsi="Consolas"/>
          <w:b w:val="1"/>
          <w:rtl w:val="0"/>
        </w:rPr>
        <w:t xml:space="preserve"> POST /resolve</w:t>
      </w:r>
      <w:r w:rsidDel="00000000" w:rsidR="00000000" w:rsidRPr="00000000">
        <w:rPr>
          <w:rtl w:val="0"/>
        </w:rPr>
      </w:r>
    </w:p>
    <w:p w:rsidR="00000000" w:rsidDel="00000000" w:rsidP="00000000" w:rsidRDefault="00000000" w:rsidRPr="00000000" w14:paraId="0000009C">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POST /resolve</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color w:val="000000"/>
          <w:rtl w:val="0"/>
        </w:rPr>
        <w:t xml:space="preserve">Purpose:</w:t>
      </w:r>
      <w:r w:rsidDel="00000000" w:rsidR="00000000" w:rsidRPr="00000000">
        <w:rPr>
          <w:color w:val="000000"/>
          <w:rtl w:val="0"/>
        </w:rPr>
        <w:t xml:space="preserve"> Submit an entity for resolution and receive a stable identifier representing the best matching cluster </w:t>
      </w:r>
      <w:r w:rsidDel="00000000" w:rsidR="00000000" w:rsidRPr="00000000">
        <w:rPr>
          <w:rtl w:val="0"/>
        </w:rPr>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pacing w:after="0" w:lineRule="auto"/>
        <w:ind w:left="720" w:hanging="360"/>
        <w:jc w:val="both"/>
        <w:rPr>
          <w:rFonts w:ascii="Consolas" w:cs="Consolas" w:eastAsia="Consolas" w:hAnsi="Consolas"/>
          <w:color w:val="000000"/>
        </w:rPr>
      </w:pPr>
      <w:r w:rsidDel="00000000" w:rsidR="00000000" w:rsidRPr="00000000">
        <w:rPr>
          <w:b w:val="1"/>
          <w:color w:val="000000"/>
          <w:rtl w:val="0"/>
        </w:rPr>
        <w:t xml:space="preserve">Request Format:</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application/json</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color w:val="000000"/>
          <w:rtl w:val="0"/>
        </w:rPr>
        <w:t xml:space="preserve">Request Body:</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A1">
      <w:pPr>
        <w:numPr>
          <w:ilvl w:val="1"/>
          <w:numId w:val="1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Entity (required): Textual representation of the entity</w:t>
      </w:r>
    </w:p>
    <w:p w:rsidR="00000000" w:rsidDel="00000000" w:rsidP="00000000" w:rsidRDefault="00000000" w:rsidRPr="00000000" w14:paraId="000000A2">
      <w:pPr>
        <w:numPr>
          <w:ilvl w:val="1"/>
          <w:numId w:val="1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Entity type (required): Valid entity type</w:t>
      </w:r>
    </w:p>
    <w:p w:rsidR="00000000" w:rsidDel="00000000" w:rsidP="00000000" w:rsidRDefault="00000000" w:rsidRPr="00000000" w14:paraId="000000A3">
      <w:pPr>
        <w:numPr>
          <w:ilvl w:val="1"/>
          <w:numId w:val="1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Entity data format (required): MIME type of the entity</w:t>
      </w:r>
    </w:p>
    <w:p w:rsidR="00000000" w:rsidDel="00000000" w:rsidP="00000000" w:rsidRDefault="00000000" w:rsidRPr="00000000" w14:paraId="000000A4">
      <w:pPr>
        <w:numPr>
          <w:ilvl w:val="1"/>
          <w:numId w:val="1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Request identifier (required): Client-provided identifier for the request</w:t>
      </w:r>
    </w:p>
    <w:p w:rsidR="00000000" w:rsidDel="00000000" w:rsidP="00000000" w:rsidRDefault="00000000" w:rsidRPr="00000000" w14:paraId="000000A5">
      <w:pPr>
        <w:numPr>
          <w:ilvl w:val="1"/>
          <w:numId w:val="1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Origin identifier (required): Identifier of the requesting party</w:t>
      </w:r>
    </w:p>
    <w:p w:rsidR="00000000" w:rsidDel="00000000" w:rsidP="00000000" w:rsidRDefault="00000000" w:rsidRPr="00000000" w14:paraId="000000A6">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A7">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"entity"</w:t>
      </w:r>
      <w:r w:rsidDel="00000000" w:rsidR="00000000" w:rsidRPr="00000000">
        <w:rPr>
          <w:rFonts w:ascii="Consolas" w:cs="Consolas" w:eastAsia="Consolas" w:hAnsi="Consolas"/>
          <w:b w:val="1"/>
          <w:color w:val="e97132"/>
          <w:sz w:val="18"/>
          <w:szCs w:val="18"/>
          <w:shd w:fill="f2f2f2" w:val="clear"/>
          <w:rtl w:val="0"/>
        </w:rPr>
        <w:t xml:space="preserve">: "string", </w:t>
      </w:r>
      <w:r w:rsidDel="00000000" w:rsidR="00000000" w:rsidRPr="00000000">
        <w:rPr>
          <w:rFonts w:ascii="Consolas" w:cs="Consolas" w:eastAsia="Consolas" w:hAnsi="Consolas"/>
          <w:b w:val="1"/>
          <w:color w:val="196b24"/>
          <w:sz w:val="18"/>
          <w:szCs w:val="18"/>
          <w:shd w:fill="f2f2f2" w:val="clear"/>
          <w:rtl w:val="0"/>
        </w:rPr>
        <w:t xml:space="preserve">// Required: Textual representation of the entity</w:t>
      </w:r>
      <w:r w:rsidDel="00000000" w:rsidR="00000000" w:rsidRPr="00000000">
        <w:rPr>
          <w:rtl w:val="0"/>
        </w:rPr>
      </w:r>
    </w:p>
    <w:p w:rsidR="00000000" w:rsidDel="00000000" w:rsidP="00000000" w:rsidRDefault="00000000" w:rsidRPr="00000000" w14:paraId="000000A8">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"entity_type"</w:t>
      </w:r>
      <w:r w:rsidDel="00000000" w:rsidR="00000000" w:rsidRPr="00000000">
        <w:rPr>
          <w:rFonts w:ascii="Consolas" w:cs="Consolas" w:eastAsia="Consolas" w:hAnsi="Consolas"/>
          <w:b w:val="1"/>
          <w:color w:val="e97132"/>
          <w:sz w:val="18"/>
          <w:szCs w:val="18"/>
          <w:shd w:fill="f2f2f2" w:val="clear"/>
          <w:rtl w:val="0"/>
        </w:rPr>
        <w:t xml:space="preserve">: "organisation|procedure", </w:t>
      </w:r>
      <w:r w:rsidDel="00000000" w:rsidR="00000000" w:rsidRPr="00000000">
        <w:rPr>
          <w:rFonts w:ascii="Consolas" w:cs="Consolas" w:eastAsia="Consolas" w:hAnsi="Consolas"/>
          <w:b w:val="1"/>
          <w:color w:val="196b24"/>
          <w:sz w:val="18"/>
          <w:szCs w:val="18"/>
          <w:shd w:fill="f2f2f2" w:val="clear"/>
          <w:rtl w:val="0"/>
        </w:rPr>
        <w:t xml:space="preserve">// Required: Type of entity</w:t>
      </w:r>
      <w:r w:rsidDel="00000000" w:rsidR="00000000" w:rsidRPr="00000000">
        <w:rPr>
          <w:rtl w:val="0"/>
        </w:rPr>
      </w:r>
    </w:p>
    <w:p w:rsidR="00000000" w:rsidDel="00000000" w:rsidP="00000000" w:rsidRDefault="00000000" w:rsidRPr="00000000" w14:paraId="000000A9">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"entity_data_format"</w:t>
      </w:r>
      <w:r w:rsidDel="00000000" w:rsidR="00000000" w:rsidRPr="00000000">
        <w:rPr>
          <w:rFonts w:ascii="Consolas" w:cs="Consolas" w:eastAsia="Consolas" w:hAnsi="Consolas"/>
          <w:b w:val="1"/>
          <w:color w:val="e97132"/>
          <w:sz w:val="18"/>
          <w:szCs w:val="18"/>
          <w:shd w:fill="f2f2f2" w:val="clear"/>
          <w:rtl w:val="0"/>
        </w:rPr>
        <w:t xml:space="preserve">:"application/xml|application/rdf+xml", </w:t>
      </w:r>
      <w:r w:rsidDel="00000000" w:rsidR="00000000" w:rsidRPr="00000000">
        <w:rPr>
          <w:rFonts w:ascii="Consolas" w:cs="Consolas" w:eastAsia="Consolas" w:hAnsi="Consolas"/>
          <w:b w:val="1"/>
          <w:color w:val="196b24"/>
          <w:sz w:val="18"/>
          <w:szCs w:val="18"/>
          <w:shd w:fill="f2f2f2" w:val="clear"/>
          <w:rtl w:val="0"/>
        </w:rPr>
        <w:t xml:space="preserve">// Required: MIME type</w:t>
      </w:r>
      <w:r w:rsidDel="00000000" w:rsidR="00000000" w:rsidRPr="00000000">
        <w:rPr>
          <w:rtl w:val="0"/>
        </w:rPr>
      </w:r>
    </w:p>
    <w:p w:rsidR="00000000" w:rsidDel="00000000" w:rsidP="00000000" w:rsidRDefault="00000000" w:rsidRPr="00000000" w14:paraId="000000AA">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196b24"/>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"request_identifier"</w:t>
      </w:r>
      <w:r w:rsidDel="00000000" w:rsidR="00000000" w:rsidRPr="00000000">
        <w:rPr>
          <w:rFonts w:ascii="Consolas" w:cs="Consolas" w:eastAsia="Consolas" w:hAnsi="Consolas"/>
          <w:b w:val="1"/>
          <w:color w:val="e97132"/>
          <w:sz w:val="18"/>
          <w:szCs w:val="18"/>
          <w:shd w:fill="f2f2f2" w:val="clear"/>
          <w:rtl w:val="0"/>
        </w:rPr>
        <w:t xml:space="preserve">: "string", </w:t>
      </w:r>
      <w:r w:rsidDel="00000000" w:rsidR="00000000" w:rsidRPr="00000000">
        <w:rPr>
          <w:rFonts w:ascii="Consolas" w:cs="Consolas" w:eastAsia="Consolas" w:hAnsi="Consolas"/>
          <w:b w:val="1"/>
          <w:color w:val="196b24"/>
          <w:sz w:val="18"/>
          <w:szCs w:val="18"/>
          <w:shd w:fill="f2f2f2" w:val="clear"/>
          <w:rtl w:val="0"/>
        </w:rPr>
        <w:t xml:space="preserve">// Required: Client-provided identifier</w:t>
      </w:r>
    </w:p>
    <w:p w:rsidR="00000000" w:rsidDel="00000000" w:rsidP="00000000" w:rsidRDefault="00000000" w:rsidRPr="00000000" w14:paraId="000000AB">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"origin_identifier"</w:t>
      </w:r>
      <w:r w:rsidDel="00000000" w:rsidR="00000000" w:rsidRPr="00000000">
        <w:rPr>
          <w:rFonts w:ascii="Consolas" w:cs="Consolas" w:eastAsia="Consolas" w:hAnsi="Consolas"/>
          <w:b w:val="1"/>
          <w:color w:val="e97132"/>
          <w:sz w:val="18"/>
          <w:szCs w:val="18"/>
          <w:shd w:fill="f2f2f2" w:val="clear"/>
          <w:rtl w:val="0"/>
        </w:rPr>
        <w:t xml:space="preserve">: "string", </w:t>
      </w:r>
      <w:r w:rsidDel="00000000" w:rsidR="00000000" w:rsidRPr="00000000">
        <w:rPr>
          <w:rFonts w:ascii="Consolas" w:cs="Consolas" w:eastAsia="Consolas" w:hAnsi="Consolas"/>
          <w:b w:val="1"/>
          <w:color w:val="196b24"/>
          <w:sz w:val="18"/>
          <w:szCs w:val="18"/>
          <w:shd w:fill="f2f2f2" w:val="clear"/>
          <w:rtl w:val="0"/>
        </w:rPr>
        <w:t xml:space="preserve">// Required: Identifier of requesting party</w:t>
      </w:r>
      <w:r w:rsidDel="00000000" w:rsidR="00000000" w:rsidRPr="00000000">
        <w:rPr>
          <w:rtl w:val="0"/>
        </w:rPr>
      </w:r>
    </w:p>
    <w:p w:rsidR="00000000" w:rsidDel="00000000" w:rsidP="00000000" w:rsidRDefault="00000000" w:rsidRPr="00000000" w14:paraId="000000AC">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pacing w:after="0" w:lineRule="auto"/>
        <w:ind w:left="720" w:hanging="360"/>
        <w:jc w:val="both"/>
        <w:rPr>
          <w:rFonts w:ascii="Consolas" w:cs="Consolas" w:eastAsia="Consolas" w:hAnsi="Consolas"/>
          <w:color w:val="000000"/>
        </w:rPr>
      </w:pPr>
      <w:r w:rsidDel="00000000" w:rsidR="00000000" w:rsidRPr="00000000">
        <w:rPr>
          <w:b w:val="1"/>
          <w:color w:val="000000"/>
          <w:rtl w:val="0"/>
        </w:rPr>
        <w:t xml:space="preserve">Response Format:</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application/json</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color w:val="000000"/>
          <w:rtl w:val="0"/>
        </w:rPr>
        <w:t xml:space="preserve">Response:</w:t>
      </w:r>
      <w:r w:rsidDel="00000000" w:rsidR="00000000" w:rsidRPr="00000000">
        <w:rPr>
          <w:color w:val="000000"/>
          <w:rtl w:val="0"/>
        </w:rPr>
        <w:t xml:space="preserve"> Stable identifier: Identifier of the cluster where the entity most probably belongs</w:t>
      </w:r>
      <w:r w:rsidDel="00000000" w:rsidR="00000000" w:rsidRPr="00000000">
        <w:rPr>
          <w:rtl w:val="0"/>
        </w:rPr>
      </w:r>
    </w:p>
    <w:p w:rsidR="00000000" w:rsidDel="00000000" w:rsidP="00000000" w:rsidRDefault="00000000" w:rsidRPr="00000000" w14:paraId="000000AF">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B0">
      <w:pPr>
        <w:keepLines w:val="1"/>
        <w:widowControl w:val="0"/>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"stable_identifier"</w:t>
      </w: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 "string"</w:t>
      </w: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tl w:val="0"/>
        </w:rPr>
      </w:r>
    </w:p>
    <w:p w:rsidR="00000000" w:rsidDel="00000000" w:rsidP="00000000" w:rsidRDefault="00000000" w:rsidRPr="00000000" w14:paraId="000000B1">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"warnings"</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"warning_code"</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tl w:val="0"/>
        </w:rPr>
      </w:r>
    </w:p>
    <w:p w:rsidR="00000000" w:rsidDel="00000000" w:rsidP="00000000" w:rsidRDefault="00000000" w:rsidRPr="00000000" w14:paraId="000000B2">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"status"</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"success"</w:t>
      </w:r>
      <w:r w:rsidDel="00000000" w:rsidR="00000000" w:rsidRPr="00000000">
        <w:rPr>
          <w:rtl w:val="0"/>
        </w:rPr>
      </w:r>
    </w:p>
    <w:p w:rsidR="00000000" w:rsidDel="00000000" w:rsidP="00000000" w:rsidRDefault="00000000" w:rsidRPr="00000000" w14:paraId="000000B3">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B4">
      <w:pPr>
        <w:rPr/>
      </w:pPr>
      <w:r w:rsidDel="00000000" w:rsidR="00000000" w:rsidRPr="00000000">
        <w:rPr>
          <w:rtl w:val="0"/>
        </w:rPr>
        <w:t xml:space="preserve">Curation-triggered re-clustering: This operation is exposed via POST curation/recluster/{decision_id}. The server reuses the original entity payload associated with the decision and excludes the previous cluster from consideration. If no alternative cluster qualifies, a new cluster is created and a new Resolution Decision is enqueued for review.</w:t>
      </w:r>
    </w:p>
    <w:p w:rsidR="00000000" w:rsidDel="00000000" w:rsidP="00000000" w:rsidRDefault="00000000" w:rsidRPr="00000000" w14:paraId="000000B5">
      <w:pPr>
        <w:pStyle w:val="Heading3"/>
        <w:rPr/>
      </w:pPr>
      <w:r w:rsidDel="00000000" w:rsidR="00000000" w:rsidRPr="00000000">
        <w:rPr>
          <w:rtl w:val="0"/>
        </w:rPr>
        <w:t xml:space="preserve">Entity Resolution Refresh Endpoint</w:t>
      </w:r>
    </w:p>
    <w:p w:rsidR="00000000" w:rsidDel="00000000" w:rsidP="00000000" w:rsidRDefault="00000000" w:rsidRPr="00000000" w14:paraId="000000B6">
      <w:pPr>
        <w:numPr>
          <w:ilvl w:val="0"/>
          <w:numId w:val="26"/>
        </w:numPr>
        <w:pBdr>
          <w:top w:space="0" w:sz="0" w:val="nil"/>
          <w:left w:space="0" w:sz="0" w:val="nil"/>
          <w:bottom w:space="0" w:sz="0" w:val="nil"/>
          <w:right w:space="0" w:sz="0" w:val="nil"/>
          <w:between w:space="0" w:sz="0" w:val="nil"/>
        </w:pBdr>
        <w:spacing w:after="240" w:before="240" w:lineRule="auto"/>
        <w:ind w:left="720" w:hanging="360"/>
        <w:jc w:val="both"/>
        <w:rPr>
          <w:b w:val="1"/>
          <w:color w:val="000000"/>
        </w:rPr>
      </w:pPr>
      <w:r w:rsidDel="00000000" w:rsidR="00000000" w:rsidRPr="00000000">
        <w:rPr>
          <w:b w:val="1"/>
          <w:color w:val="000000"/>
          <w:rtl w:val="0"/>
        </w:rPr>
        <w:t xml:space="preserve">Method: </w:t>
      </w:r>
      <w:r w:rsidDel="00000000" w:rsidR="00000000" w:rsidRPr="00000000">
        <w:rPr>
          <w:rFonts w:ascii="Consolas" w:cs="Consolas" w:eastAsia="Consolas" w:hAnsi="Consolas"/>
          <w:b w:val="1"/>
          <w:color w:val="000000"/>
          <w:rtl w:val="0"/>
        </w:rPr>
        <w:t xml:space="preserve">GET /refresh/{originId}/{r</w:t>
      </w:r>
      <w:r w:rsidDel="00000000" w:rsidR="00000000" w:rsidRPr="00000000">
        <w:rPr>
          <w:rFonts w:ascii="Consolas" w:cs="Consolas" w:eastAsia="Consolas" w:hAnsi="Consolas"/>
          <w:color w:val="000000"/>
          <w:rtl w:val="0"/>
        </w:rPr>
        <w:t xml:space="preserve">equestId</w:t>
      </w:r>
      <w:r w:rsidDel="00000000" w:rsidR="00000000" w:rsidRPr="00000000">
        <w:rPr>
          <w:rFonts w:ascii="Consolas" w:cs="Consolas" w:eastAsia="Consolas" w:hAnsi="Consolas"/>
          <w:b w:val="1"/>
          <w:color w:val="000000"/>
          <w:rtl w:val="0"/>
        </w:rPr>
        <w:t xml:space="preserve">}</w:t>
      </w:r>
      <w:r w:rsidDel="00000000" w:rsidR="00000000" w:rsidRPr="00000000">
        <w:rPr>
          <w:rtl w:val="0"/>
        </w:rPr>
      </w:r>
    </w:p>
    <w:p w:rsidR="00000000" w:rsidDel="00000000" w:rsidP="00000000" w:rsidRDefault="00000000" w:rsidRPr="00000000" w14:paraId="000000B7">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GET /refresh/{originId}/{requestId}</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color w:val="000000"/>
          <w:rtl w:val="0"/>
        </w:rPr>
        <w:t xml:space="preserve">Purpose:</w:t>
      </w:r>
      <w:r w:rsidDel="00000000" w:rsidR="00000000" w:rsidRPr="00000000">
        <w:rPr>
          <w:color w:val="000000"/>
          <w:rtl w:val="0"/>
        </w:rPr>
        <w:t xml:space="preserve"> Retrieve the most recent stable identifier assigned to a previously submitted entity</w:t>
      </w:r>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color w:val="000000"/>
          <w:rtl w:val="0"/>
        </w:rPr>
        <w:t xml:space="preserve">Path Parameters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BA">
      <w:pPr>
        <w:numPr>
          <w:ilvl w:val="1"/>
          <w:numId w:val="1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rFonts w:ascii="Consolas" w:cs="Consolas" w:eastAsia="Consolas" w:hAnsi="Consolas"/>
          <w:color w:val="000000"/>
          <w:rtl w:val="0"/>
        </w:rPr>
        <w:t xml:space="preserve">originId</w:t>
      </w:r>
      <w:r w:rsidDel="00000000" w:rsidR="00000000" w:rsidRPr="00000000">
        <w:rPr>
          <w:color w:val="000000"/>
          <w:rtl w:val="0"/>
        </w:rPr>
        <w:t xml:space="preserve"> (string, required): Unique identifier of the origin of the request</w:t>
      </w:r>
      <w:r w:rsidDel="00000000" w:rsidR="00000000" w:rsidRPr="00000000">
        <w:rPr>
          <w:rtl w:val="0"/>
        </w:rPr>
      </w:r>
    </w:p>
    <w:p w:rsidR="00000000" w:rsidDel="00000000" w:rsidP="00000000" w:rsidRDefault="00000000" w:rsidRPr="00000000" w14:paraId="000000BB">
      <w:pPr>
        <w:numPr>
          <w:ilvl w:val="1"/>
          <w:numId w:val="1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rFonts w:ascii="Consolas" w:cs="Consolas" w:eastAsia="Consolas" w:hAnsi="Consolas"/>
          <w:color w:val="000000"/>
          <w:rtl w:val="0"/>
        </w:rPr>
        <w:t xml:space="preserve">requestId</w:t>
      </w:r>
      <w:r w:rsidDel="00000000" w:rsidR="00000000" w:rsidRPr="00000000">
        <w:rPr>
          <w:color w:val="000000"/>
          <w:rtl w:val="0"/>
        </w:rPr>
        <w:t xml:space="preserve"> (string, required): Unique identifier of the original resolution request</w:t>
      </w:r>
      <w:r w:rsidDel="00000000" w:rsidR="00000000" w:rsidRPr="00000000">
        <w:rPr>
          <w:rtl w:val="0"/>
        </w:rPr>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pacing w:after="0" w:lineRule="auto"/>
        <w:ind w:left="720" w:hanging="360"/>
        <w:jc w:val="both"/>
        <w:rPr>
          <w:rFonts w:ascii="Consolas" w:cs="Consolas" w:eastAsia="Consolas" w:hAnsi="Consolas"/>
          <w:color w:val="000000"/>
        </w:rPr>
      </w:pPr>
      <w:r w:rsidDel="00000000" w:rsidR="00000000" w:rsidRPr="00000000">
        <w:rPr>
          <w:b w:val="1"/>
          <w:color w:val="000000"/>
          <w:rtl w:val="0"/>
        </w:rPr>
        <w:t xml:space="preserve">Response Format</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application/json</w:t>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color w:val="000000"/>
          <w:rtl w:val="0"/>
        </w:rPr>
        <w:t xml:space="preserve">Response: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BE">
      <w:pPr>
        <w:numPr>
          <w:ilvl w:val="1"/>
          <w:numId w:val="1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Up-to-date stable identifier</w:t>
      </w:r>
    </w:p>
    <w:p w:rsidR="00000000" w:rsidDel="00000000" w:rsidP="00000000" w:rsidRDefault="00000000" w:rsidRPr="00000000" w14:paraId="000000BF">
      <w:pPr>
        <w:keepLines w:val="1"/>
        <w:pBdr>
          <w:top w:space="0" w:sz="0" w:val="nil"/>
          <w:left w:space="0" w:sz="0" w:val="nil"/>
          <w:bottom w:space="0" w:sz="0" w:val="nil"/>
          <w:right w:space="0" w:sz="0" w:val="nil"/>
          <w:between w:space="0" w:sz="0" w:val="nil"/>
        </w:pBdr>
        <w:shd w:fill="f2f2f2" w:val="clear"/>
        <w:spacing w:after="0" w:line="271" w:lineRule="auto"/>
        <w:ind w:left="1418"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w:t>
      </w:r>
    </w:p>
    <w:p w:rsidR="00000000" w:rsidDel="00000000" w:rsidP="00000000" w:rsidRDefault="00000000" w:rsidRPr="00000000" w14:paraId="000000C0">
      <w:pPr>
        <w:keepLines w:val="1"/>
        <w:pBdr>
          <w:top w:space="0" w:sz="0" w:val="nil"/>
          <w:left w:space="0" w:sz="0" w:val="nil"/>
          <w:bottom w:space="0" w:sz="0" w:val="nil"/>
          <w:right w:space="0" w:sz="0" w:val="nil"/>
          <w:between w:space="0" w:sz="0" w:val="nil"/>
        </w:pBdr>
        <w:shd w:fill="f2f2f2" w:val="clear"/>
        <w:spacing w:after="0" w:line="271" w:lineRule="auto"/>
        <w:ind w:left="1418"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"stable_identifier"</w:t>
      </w:r>
      <w:r w:rsidDel="00000000" w:rsidR="00000000" w:rsidRPr="00000000">
        <w:rPr>
          <w:rFonts w:ascii="Consolas" w:cs="Consolas" w:eastAsia="Consolas" w:hAnsi="Consolas"/>
          <w:b w:val="1"/>
          <w:color w:val="e97132"/>
          <w:sz w:val="18"/>
          <w:szCs w:val="18"/>
          <w:shd w:fill="f2f2f2" w:val="clear"/>
          <w:rtl w:val="0"/>
        </w:rPr>
        <w:t xml:space="preserve">: "string"</w:t>
      </w:r>
      <w:r w:rsidDel="00000000" w:rsidR="00000000" w:rsidRPr="00000000">
        <w:rPr>
          <w:rtl w:val="0"/>
        </w:rPr>
      </w:r>
    </w:p>
    <w:p w:rsidR="00000000" w:rsidDel="00000000" w:rsidP="00000000" w:rsidRDefault="00000000" w:rsidRPr="00000000" w14:paraId="000000C1">
      <w:pPr>
        <w:keepLines w:val="1"/>
        <w:pBdr>
          <w:top w:space="0" w:sz="0" w:val="nil"/>
          <w:left w:space="0" w:sz="0" w:val="nil"/>
          <w:bottom w:space="0" w:sz="0" w:val="nil"/>
          <w:right w:space="0" w:sz="0" w:val="nil"/>
          <w:between w:space="0" w:sz="0" w:val="nil"/>
        </w:pBdr>
        <w:shd w:fill="f2f2f2" w:val="clear"/>
        <w:spacing w:after="0" w:line="271" w:lineRule="auto"/>
        <w:ind w:left="1418"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w:t>
      </w:r>
    </w:p>
    <w:p w:rsidR="00000000" w:rsidDel="00000000" w:rsidP="00000000" w:rsidRDefault="00000000" w:rsidRPr="00000000" w14:paraId="000000C2">
      <w:pPr>
        <w:spacing w:after="0" w:lineRule="auto"/>
        <w:rPr/>
      </w:pPr>
      <w:r w:rsidDel="00000000" w:rsidR="00000000" w:rsidRPr="00000000">
        <w:rPr>
          <w:rtl w:val="0"/>
        </w:rPr>
        <w:t xml:space="preserve">There will be also variations of these methods to allow for:</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Bulk resolution of entities</w:t>
      </w:r>
    </w:p>
    <w:p w:rsidR="00000000" w:rsidDel="00000000" w:rsidP="00000000" w:rsidRDefault="00000000" w:rsidRPr="00000000" w14:paraId="000000C4">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POST /resolveBulk</w:t>
      </w:r>
    </w:p>
    <w:p w:rsidR="00000000" w:rsidDel="00000000" w:rsidP="00000000" w:rsidRDefault="00000000" w:rsidRPr="00000000" w14:paraId="000000C5">
      <w:pPr>
        <w:spacing w:after="0" w:lineRule="auto"/>
        <w:ind w:left="720" w:firstLine="0"/>
        <w:rPr/>
      </w:pPr>
      <w:r w:rsidDel="00000000" w:rsidR="00000000" w:rsidRPr="00000000">
        <w:rPr>
          <w:rtl w:val="0"/>
        </w:rPr>
        <w:t xml:space="preserve">The request:</w:t>
      </w:r>
    </w:p>
    <w:p w:rsidR="00000000" w:rsidDel="00000000" w:rsidP="00000000" w:rsidRDefault="00000000" w:rsidRPr="00000000" w14:paraId="000000C6">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C7">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196b24"/>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"entities"</w:t>
      </w:r>
      <w:r w:rsidDel="00000000" w:rsidR="00000000" w:rsidRPr="00000000">
        <w:rPr>
          <w:rFonts w:ascii="Consolas" w:cs="Consolas" w:eastAsia="Consolas" w:hAnsi="Consolas"/>
          <w:b w:val="1"/>
          <w:color w:val="e97132"/>
          <w:sz w:val="18"/>
          <w:szCs w:val="18"/>
          <w:shd w:fill="f2f2f2" w:val="clear"/>
          <w:rtl w:val="0"/>
        </w:rPr>
        <w:t xml:space="preserve">: [ </w:t>
      </w:r>
      <w:r w:rsidDel="00000000" w:rsidR="00000000" w:rsidRPr="00000000">
        <w:rPr>
          <w:rtl w:val="0"/>
        </w:rPr>
      </w:r>
    </w:p>
    <w:p w:rsidR="00000000" w:rsidDel="00000000" w:rsidP="00000000" w:rsidRDefault="00000000" w:rsidRPr="00000000" w14:paraId="000000C8">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Menlo" w:cs="Menlo" w:eastAsia="Menlo" w:hAnsi="Menlo"/>
          <w:color w:val="000000"/>
          <w:sz w:val="18"/>
          <w:szCs w:val="18"/>
        </w:rPr>
      </w:pPr>
      <w:r w:rsidDel="00000000" w:rsidR="00000000" w:rsidRPr="00000000">
        <w:rPr>
          <w:rFonts w:ascii="Menlo" w:cs="Menlo" w:eastAsia="Menlo" w:hAnsi="Menlo"/>
          <w:color w:val="000000"/>
          <w:sz w:val="18"/>
          <w:szCs w:val="18"/>
          <w:rtl w:val="0"/>
        </w:rPr>
        <w:t xml:space="preserve">    {</w:t>
      </w:r>
    </w:p>
    <w:p w:rsidR="00000000" w:rsidDel="00000000" w:rsidP="00000000" w:rsidRDefault="00000000" w:rsidRPr="00000000" w14:paraId="000000C9">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"entity"</w:t>
      </w:r>
      <w:r w:rsidDel="00000000" w:rsidR="00000000" w:rsidRPr="00000000">
        <w:rPr>
          <w:rFonts w:ascii="Consolas" w:cs="Consolas" w:eastAsia="Consolas" w:hAnsi="Consolas"/>
          <w:b w:val="1"/>
          <w:color w:val="e97132"/>
          <w:sz w:val="18"/>
          <w:szCs w:val="18"/>
          <w:shd w:fill="f2f2f2" w:val="clear"/>
          <w:rtl w:val="0"/>
        </w:rPr>
        <w:t xml:space="preserve">: "string", </w:t>
      </w:r>
      <w:r w:rsidDel="00000000" w:rsidR="00000000" w:rsidRPr="00000000">
        <w:rPr>
          <w:rFonts w:ascii="Consolas" w:cs="Consolas" w:eastAsia="Consolas" w:hAnsi="Consolas"/>
          <w:b w:val="1"/>
          <w:color w:val="196b24"/>
          <w:sz w:val="18"/>
          <w:szCs w:val="18"/>
          <w:shd w:fill="f2f2f2" w:val="clear"/>
          <w:rtl w:val="0"/>
        </w:rPr>
        <w:t xml:space="preserve">// Entity data (JSON, XML, RDF, etc.)</w:t>
      </w:r>
      <w:r w:rsidDel="00000000" w:rsidR="00000000" w:rsidRPr="00000000">
        <w:rPr>
          <w:rtl w:val="0"/>
        </w:rPr>
      </w:r>
    </w:p>
    <w:p w:rsidR="00000000" w:rsidDel="00000000" w:rsidP="00000000" w:rsidRDefault="00000000" w:rsidRPr="00000000" w14:paraId="000000CA">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"entity_type"</w:t>
      </w:r>
      <w:r w:rsidDel="00000000" w:rsidR="00000000" w:rsidRPr="00000000">
        <w:rPr>
          <w:rFonts w:ascii="Consolas" w:cs="Consolas" w:eastAsia="Consolas" w:hAnsi="Consolas"/>
          <w:b w:val="1"/>
          <w:color w:val="e97132"/>
          <w:sz w:val="18"/>
          <w:szCs w:val="18"/>
          <w:shd w:fill="f2f2f2" w:val="clear"/>
          <w:rtl w:val="0"/>
        </w:rPr>
        <w:t xml:space="preserve">: "organisation", </w:t>
      </w:r>
      <w:r w:rsidDel="00000000" w:rsidR="00000000" w:rsidRPr="00000000">
        <w:rPr>
          <w:rFonts w:ascii="Consolas" w:cs="Consolas" w:eastAsia="Consolas" w:hAnsi="Consolas"/>
          <w:b w:val="1"/>
          <w:color w:val="196b24"/>
          <w:sz w:val="18"/>
          <w:szCs w:val="18"/>
          <w:shd w:fill="f2f2f2" w:val="clear"/>
          <w:rtl w:val="0"/>
        </w:rPr>
        <w:t xml:space="preserve">// Type: organisation, procedure, contract</w:t>
      </w:r>
      <w:r w:rsidDel="00000000" w:rsidR="00000000" w:rsidRPr="00000000">
        <w:rPr>
          <w:rtl w:val="0"/>
        </w:rPr>
      </w:r>
    </w:p>
    <w:p w:rsidR="00000000" w:rsidDel="00000000" w:rsidP="00000000" w:rsidRDefault="00000000" w:rsidRPr="00000000" w14:paraId="000000CB">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"entity_data_format"</w:t>
      </w:r>
      <w:r w:rsidDel="00000000" w:rsidR="00000000" w:rsidRPr="00000000">
        <w:rPr>
          <w:rFonts w:ascii="Consolas" w:cs="Consolas" w:eastAsia="Consolas" w:hAnsi="Consolas"/>
          <w:b w:val="1"/>
          <w:color w:val="e97132"/>
          <w:sz w:val="18"/>
          <w:szCs w:val="18"/>
          <w:shd w:fill="f2f2f2" w:val="clear"/>
          <w:rtl w:val="0"/>
        </w:rPr>
        <w:t xml:space="preserve">: "application/json", </w:t>
      </w:r>
      <w:r w:rsidDel="00000000" w:rsidR="00000000" w:rsidRPr="00000000">
        <w:rPr>
          <w:rFonts w:ascii="Consolas" w:cs="Consolas" w:eastAsia="Consolas" w:hAnsi="Consolas"/>
          <w:b w:val="1"/>
          <w:color w:val="196b24"/>
          <w:sz w:val="18"/>
          <w:szCs w:val="18"/>
          <w:shd w:fill="f2f2f2" w:val="clear"/>
          <w:rtl w:val="0"/>
        </w:rPr>
        <w:t xml:space="preserve">// MIME type of entity data</w:t>
      </w:r>
      <w:r w:rsidDel="00000000" w:rsidR="00000000" w:rsidRPr="00000000">
        <w:rPr>
          <w:rtl w:val="0"/>
        </w:rPr>
      </w:r>
    </w:p>
    <w:p w:rsidR="00000000" w:rsidDel="00000000" w:rsidP="00000000" w:rsidRDefault="00000000" w:rsidRPr="00000000" w14:paraId="000000CC">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"request_identifier"</w:t>
      </w:r>
      <w:r w:rsidDel="00000000" w:rsidR="00000000" w:rsidRPr="00000000">
        <w:rPr>
          <w:rFonts w:ascii="Consolas" w:cs="Consolas" w:eastAsia="Consolas" w:hAnsi="Consolas"/>
          <w:b w:val="1"/>
          <w:color w:val="e97132"/>
          <w:sz w:val="18"/>
          <w:szCs w:val="18"/>
          <w:shd w:fill="f2f2f2" w:val="clear"/>
          <w:rtl w:val="0"/>
        </w:rPr>
        <w:t xml:space="preserve">: "bulk-001", </w:t>
      </w:r>
      <w:r w:rsidDel="00000000" w:rsidR="00000000" w:rsidRPr="00000000">
        <w:rPr>
          <w:rFonts w:ascii="Consolas" w:cs="Consolas" w:eastAsia="Consolas" w:hAnsi="Consolas"/>
          <w:b w:val="1"/>
          <w:color w:val="196b24"/>
          <w:sz w:val="18"/>
          <w:szCs w:val="18"/>
          <w:shd w:fill="f2f2f2" w:val="clear"/>
          <w:rtl w:val="0"/>
        </w:rPr>
        <w:t xml:space="preserve">// Unique identifier for this request</w:t>
      </w:r>
      <w:r w:rsidDel="00000000" w:rsidR="00000000" w:rsidRPr="00000000">
        <w:rPr>
          <w:rtl w:val="0"/>
        </w:rPr>
      </w:r>
    </w:p>
    <w:p w:rsidR="00000000" w:rsidDel="00000000" w:rsidP="00000000" w:rsidRDefault="00000000" w:rsidRPr="00000000" w14:paraId="000000CD">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color w:val="000000"/>
          <w:sz w:val="18"/>
          <w:szCs w:val="18"/>
        </w:rPr>
      </w:pPr>
      <w:r w:rsidDel="00000000" w:rsidR="00000000" w:rsidRPr="00000000">
        <w:rPr>
          <w:rFonts w:ascii="Consolas" w:cs="Consolas" w:eastAsia="Consolas" w:hAnsi="Consolas"/>
          <w:b w:val="1"/>
          <w:color w:val="156082"/>
          <w:sz w:val="18"/>
          <w:szCs w:val="18"/>
          <w:shd w:fill="f2f2f2" w:val="clear"/>
          <w:rtl w:val="0"/>
        </w:rPr>
        <w:t xml:space="preserve">      "origin_identifier"</w:t>
      </w:r>
      <w:r w:rsidDel="00000000" w:rsidR="00000000" w:rsidRPr="00000000">
        <w:rPr>
          <w:rFonts w:ascii="Consolas" w:cs="Consolas" w:eastAsia="Consolas" w:hAnsi="Consolas"/>
          <w:b w:val="1"/>
          <w:color w:val="e97132"/>
          <w:sz w:val="18"/>
          <w:szCs w:val="18"/>
          <w:shd w:fill="f2f2f2" w:val="clear"/>
          <w:rtl w:val="0"/>
        </w:rPr>
        <w:t xml:space="preserve">: "api-client" </w:t>
      </w:r>
      <w:r w:rsidDel="00000000" w:rsidR="00000000" w:rsidRPr="00000000">
        <w:rPr>
          <w:rFonts w:ascii="Consolas" w:cs="Consolas" w:eastAsia="Consolas" w:hAnsi="Consolas"/>
          <w:b w:val="1"/>
          <w:color w:val="196b24"/>
          <w:sz w:val="18"/>
          <w:szCs w:val="18"/>
          <w:shd w:fill="f2f2f2" w:val="clear"/>
          <w:rtl w:val="0"/>
        </w:rPr>
        <w:t xml:space="preserve">// Identifier of requesting party/system</w:t>
      </w:r>
      <w:r w:rsidDel="00000000" w:rsidR="00000000" w:rsidRPr="00000000">
        <w:rPr>
          <w:rtl w:val="0"/>
        </w:rPr>
      </w:r>
    </w:p>
    <w:p w:rsidR="00000000" w:rsidDel="00000000" w:rsidP="00000000" w:rsidRDefault="00000000" w:rsidRPr="00000000" w14:paraId="000000CE">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Menlo" w:cs="Menlo" w:eastAsia="Menlo" w:hAnsi="Menlo"/>
          <w:color w:val="000000"/>
          <w:sz w:val="18"/>
          <w:szCs w:val="18"/>
        </w:rPr>
      </w:pPr>
      <w:r w:rsidDel="00000000" w:rsidR="00000000" w:rsidRPr="00000000">
        <w:rPr>
          <w:rFonts w:ascii="Menlo" w:cs="Menlo" w:eastAsia="Menlo" w:hAnsi="Menlo"/>
          <w:color w:val="000000"/>
          <w:sz w:val="18"/>
          <w:szCs w:val="18"/>
          <w:rtl w:val="0"/>
        </w:rPr>
        <w:t xml:space="preserve">    }</w:t>
      </w:r>
    </w:p>
    <w:p w:rsidR="00000000" w:rsidDel="00000000" w:rsidP="00000000" w:rsidRDefault="00000000" w:rsidRPr="00000000" w14:paraId="000000CF">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0D0">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D1">
      <w:pPr>
        <w:spacing w:after="0" w:lineRule="auto"/>
        <w:ind w:left="720" w:firstLine="0"/>
        <w:rPr/>
      </w:pPr>
      <w:r w:rsidDel="00000000" w:rsidR="00000000" w:rsidRPr="00000000">
        <w:rPr>
          <w:rtl w:val="0"/>
        </w:rPr>
        <w:t xml:space="preserve">And the response:</w:t>
      </w:r>
    </w:p>
    <w:p w:rsidR="00000000" w:rsidDel="00000000" w:rsidP="00000000" w:rsidRDefault="00000000" w:rsidRPr="00000000" w14:paraId="000000D2">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D3">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"results"</w:t>
      </w:r>
      <w:r w:rsidDel="00000000" w:rsidR="00000000" w:rsidRPr="00000000">
        <w:rPr>
          <w:rFonts w:ascii="Consolas" w:cs="Consolas" w:eastAsia="Consolas" w:hAnsi="Consolas"/>
          <w:b w:val="1"/>
          <w:color w:val="000000"/>
          <w:sz w:val="18"/>
          <w:szCs w:val="18"/>
          <w:shd w:fill="f2f2f2" w:val="clear"/>
          <w:rtl w:val="0"/>
        </w:rPr>
        <w:t xml:space="preserve">: [ </w:t>
      </w:r>
    </w:p>
    <w:p w:rsidR="00000000" w:rsidDel="00000000" w:rsidP="00000000" w:rsidRDefault="00000000" w:rsidRPr="00000000" w14:paraId="000000D4">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0D5">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"stable_identifier"</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"cluster_abc123"</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D6">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 "warnings"</w:t>
      </w:r>
      <w:r w:rsidDel="00000000" w:rsidR="00000000" w:rsidRPr="00000000">
        <w:rPr>
          <w:rFonts w:ascii="Consolas" w:cs="Consolas" w:eastAsia="Consolas" w:hAnsi="Consolas"/>
          <w:b w:val="1"/>
          <w:color w:val="000000"/>
          <w:sz w:val="18"/>
          <w:szCs w:val="18"/>
          <w:shd w:fill="f2f2f2" w:val="clear"/>
          <w:rtl w:val="0"/>
        </w:rPr>
        <w:t xml:space="preserve">: [], </w:t>
      </w:r>
    </w:p>
    <w:p w:rsidR="00000000" w:rsidDel="00000000" w:rsidP="00000000" w:rsidRDefault="00000000" w:rsidRPr="00000000" w14:paraId="000000D7">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 "status"</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"success"</w:t>
      </w:r>
      <w:r w:rsidDel="00000000" w:rsidR="00000000" w:rsidRPr="00000000">
        <w:rPr>
          <w:rtl w:val="0"/>
        </w:rPr>
      </w:r>
    </w:p>
    <w:p w:rsidR="00000000" w:rsidDel="00000000" w:rsidP="00000000" w:rsidRDefault="00000000" w:rsidRPr="00000000" w14:paraId="000000D8">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0D9">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0DA">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For the entities from a given origin and that migrated to a new cluster, retrieve their request identifiers along with their new stable identifiers</w:t>
      </w:r>
    </w:p>
    <w:p w:rsidR="00000000" w:rsidDel="00000000" w:rsidP="00000000" w:rsidRDefault="00000000" w:rsidRPr="00000000" w14:paraId="000000DC">
      <w:pPr>
        <w:spacing w:after="0" w:lineRule="auto"/>
        <w:ind w:left="720" w:firstLine="0"/>
        <w:rPr/>
      </w:pPr>
      <w:r w:rsidDel="00000000" w:rsidR="00000000" w:rsidRPr="00000000">
        <w:rPr>
          <w:rtl w:val="0"/>
        </w:rPr>
        <w:t xml:space="preserve">The request:</w:t>
      </w:r>
    </w:p>
    <w:p w:rsidR="00000000" w:rsidDel="00000000" w:rsidP="00000000" w:rsidRDefault="00000000" w:rsidRPr="00000000" w14:paraId="000000DD">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GET /refreshBulk/{originId}</w:t>
      </w:r>
    </w:p>
    <w:p w:rsidR="00000000" w:rsidDel="00000000" w:rsidP="00000000" w:rsidRDefault="00000000" w:rsidRPr="00000000" w14:paraId="000000DE">
      <w:pPr>
        <w:spacing w:after="0" w:lineRule="auto"/>
        <w:ind w:left="720" w:firstLine="0"/>
        <w:rPr/>
      </w:pPr>
      <w:r w:rsidDel="00000000" w:rsidR="00000000" w:rsidRPr="00000000">
        <w:rPr>
          <w:rtl w:val="0"/>
        </w:rPr>
        <w:t xml:space="preserve">And the response:</w:t>
      </w:r>
    </w:p>
    <w:p w:rsidR="00000000" w:rsidDel="00000000" w:rsidP="00000000" w:rsidRDefault="00000000" w:rsidRPr="00000000" w14:paraId="000000DF">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E0">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"results"</w:t>
      </w:r>
      <w:r w:rsidDel="00000000" w:rsidR="00000000" w:rsidRPr="00000000">
        <w:rPr>
          <w:rFonts w:ascii="Consolas" w:cs="Consolas" w:eastAsia="Consolas" w:hAnsi="Consolas"/>
          <w:b w:val="1"/>
          <w:color w:val="000000"/>
          <w:sz w:val="18"/>
          <w:szCs w:val="18"/>
          <w:shd w:fill="f2f2f2" w:val="clear"/>
          <w:rtl w:val="0"/>
        </w:rPr>
        <w:t xml:space="preserve">: [ </w:t>
      </w:r>
    </w:p>
    <w:p w:rsidR="00000000" w:rsidDel="00000000" w:rsidP="00000000" w:rsidRDefault="00000000" w:rsidRPr="00000000" w14:paraId="000000E1">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0E2">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"request_identifier"</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"cluster_abc124",</w:t>
      </w:r>
    </w:p>
    <w:p w:rsidR="00000000" w:rsidDel="00000000" w:rsidP="00000000" w:rsidRDefault="00000000" w:rsidRPr="00000000" w14:paraId="000000E3">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"stable_identifier"</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"cluster_abc124"</w:t>
      </w:r>
    </w:p>
    <w:p w:rsidR="00000000" w:rsidDel="00000000" w:rsidP="00000000" w:rsidRDefault="00000000" w:rsidRPr="00000000" w14:paraId="000000E4">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0E5">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0E6">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"request_identifier "</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"cluster_abc123",</w:t>
      </w:r>
    </w:p>
    <w:p w:rsidR="00000000" w:rsidDel="00000000" w:rsidP="00000000" w:rsidRDefault="00000000" w:rsidRPr="00000000" w14:paraId="000000E7">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"stable_identifier"</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"cluster_abc123"</w:t>
      </w:r>
    </w:p>
    <w:p w:rsidR="00000000" w:rsidDel="00000000" w:rsidP="00000000" w:rsidRDefault="00000000" w:rsidRPr="00000000" w14:paraId="000000E8">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0E9">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0EA">
      <w:pPr>
        <w:keepLines w:val="1"/>
        <w:pBdr>
          <w:top w:space="0" w:sz="0" w:val="nil"/>
          <w:left w:space="0" w:sz="0" w:val="nil"/>
          <w:bottom w:space="0" w:sz="0" w:val="nil"/>
          <w:right w:space="0" w:sz="0" w:val="nil"/>
          <w:between w:space="0" w:sz="0" w:val="nil"/>
        </w:pBdr>
        <w:shd w:fill="f2f2f2" w:val="clear"/>
        <w:spacing w:after="0" w:line="271" w:lineRule="auto"/>
        <w:ind w:left="709"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0EB">
      <w:pPr>
        <w:pStyle w:val="Heading3"/>
        <w:rPr/>
      </w:pPr>
      <w:r w:rsidDel="00000000" w:rsidR="00000000" w:rsidRPr="00000000">
        <w:rPr>
          <w:rtl w:val="0"/>
        </w:rPr>
        <w:t xml:space="preserve">Web Curation Service Endpoints</w:t>
      </w:r>
    </w:p>
    <w:p w:rsidR="00000000" w:rsidDel="00000000" w:rsidP="00000000" w:rsidRDefault="00000000" w:rsidRPr="00000000" w14:paraId="000000EC">
      <w:pPr>
        <w:spacing w:after="240" w:before="240" w:lineRule="auto"/>
        <w:rPr>
          <w:i w:val="1"/>
        </w:rPr>
      </w:pPr>
      <w:r w:rsidDel="00000000" w:rsidR="00000000" w:rsidRPr="00000000">
        <w:rPr>
          <w:i w:val="1"/>
          <w:rtl w:val="0"/>
        </w:rPr>
        <w:t xml:space="preserve">These endpoints will be defined at the beginning of the development process and will support the services required by the web-based curation application. Below an indicative list of REST API services that may cover associated to the curation process:</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pacing w:after="0" w:before="240" w:lineRule="auto"/>
        <w:ind w:left="720" w:hanging="360"/>
        <w:jc w:val="both"/>
        <w:rPr/>
      </w:pPr>
      <w:r w:rsidDel="00000000" w:rsidR="00000000" w:rsidRPr="00000000">
        <w:rPr>
          <w:color w:val="000000"/>
          <w:rtl w:val="0"/>
        </w:rPr>
        <w:t xml:space="preserve">Dashboard with system overview:</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lineRule="auto"/>
        <w:ind w:left="720" w:firstLine="0"/>
        <w:jc w:val="both"/>
        <w:rPr>
          <w:color w:val="000000"/>
        </w:rPr>
      </w:pPr>
      <w:r w:rsidDel="00000000" w:rsidR="00000000" w:rsidRPr="00000000">
        <w:rPr>
          <w:color w:val="000000"/>
          <w:rtl w:val="0"/>
        </w:rPr>
        <w:t xml:space="preserve">User interface component that renders the dashboard.</w:t>
      </w:r>
    </w:p>
    <w:p w:rsidR="00000000" w:rsidDel="00000000" w:rsidP="00000000" w:rsidRDefault="00000000" w:rsidRPr="00000000" w14:paraId="000000EF">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GET /</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pacing w:after="0" w:before="240" w:lineRule="auto"/>
        <w:ind w:left="720" w:hanging="360"/>
        <w:jc w:val="both"/>
        <w:rPr/>
      </w:pPr>
      <w:r w:rsidDel="00000000" w:rsidR="00000000" w:rsidRPr="00000000">
        <w:rPr>
          <w:color w:val="000000"/>
          <w:rtl w:val="0"/>
        </w:rPr>
        <w:t xml:space="preserve">Decision curation interface with filtering:</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240" w:lineRule="auto"/>
        <w:ind w:left="720" w:firstLine="0"/>
        <w:jc w:val="both"/>
        <w:rPr>
          <w:color w:val="000000"/>
        </w:rPr>
      </w:pPr>
      <w:r w:rsidDel="00000000" w:rsidR="00000000" w:rsidRPr="00000000">
        <w:rPr>
          <w:color w:val="000000"/>
          <w:rtl w:val="0"/>
        </w:rPr>
        <w:t xml:space="preserve">User interface component that renders the curation interface. </w:t>
      </w:r>
    </w:p>
    <w:p w:rsidR="00000000" w:rsidDel="00000000" w:rsidP="00000000" w:rsidRDefault="00000000" w:rsidRPr="00000000" w14:paraId="000000F2">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GET /curation</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pacing w:after="0" w:before="240" w:lineRule="auto"/>
        <w:ind w:left="720" w:hanging="360"/>
        <w:jc w:val="both"/>
        <w:rPr/>
      </w:pPr>
      <w:r w:rsidDel="00000000" w:rsidR="00000000" w:rsidRPr="00000000">
        <w:rPr>
          <w:color w:val="000000"/>
          <w:rtl w:val="0"/>
        </w:rPr>
        <w:t xml:space="preserve">System statistics and performance metrics:</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240" w:lineRule="auto"/>
        <w:ind w:left="720" w:firstLine="0"/>
        <w:jc w:val="both"/>
        <w:rPr>
          <w:color w:val="000000"/>
        </w:rPr>
      </w:pPr>
      <w:r w:rsidDel="00000000" w:rsidR="00000000" w:rsidRPr="00000000">
        <w:rPr>
          <w:color w:val="000000"/>
          <w:rtl w:val="0"/>
        </w:rPr>
        <w:t xml:space="preserve">User interface component that renders the statistics and performance metrics interface.</w:t>
      </w:r>
    </w:p>
    <w:p w:rsidR="00000000" w:rsidDel="00000000" w:rsidP="00000000" w:rsidRDefault="00000000" w:rsidRPr="00000000" w14:paraId="000000F5">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GET /statistics</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pacing w:after="0" w:before="240" w:lineRule="auto"/>
        <w:ind w:left="720" w:hanging="360"/>
        <w:jc w:val="both"/>
        <w:rPr/>
      </w:pPr>
      <w:r w:rsidDel="00000000" w:rsidR="00000000" w:rsidRPr="00000000">
        <w:rPr>
          <w:color w:val="000000"/>
          <w:rtl w:val="0"/>
        </w:rPr>
        <w:t xml:space="preserve">Detailed cluster view with entities:</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240" w:lineRule="auto"/>
        <w:ind w:left="720" w:firstLine="0"/>
        <w:jc w:val="both"/>
        <w:rPr>
          <w:color w:val="000000"/>
        </w:rPr>
      </w:pPr>
      <w:r w:rsidDel="00000000" w:rsidR="00000000" w:rsidRPr="00000000">
        <w:rPr>
          <w:color w:val="000000"/>
          <w:rtl w:val="0"/>
        </w:rPr>
        <w:t xml:space="preserve">User interface component that renders the detailed information about a cluster.</w:t>
      </w:r>
    </w:p>
    <w:p w:rsidR="00000000" w:rsidDel="00000000" w:rsidP="00000000" w:rsidRDefault="00000000" w:rsidRPr="00000000" w14:paraId="000000F8">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GET /cluster/{cluster_id}</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pacing w:after="0" w:before="240" w:lineRule="auto"/>
        <w:ind w:left="720" w:hanging="360"/>
        <w:jc w:val="both"/>
        <w:rPr/>
      </w:pPr>
      <w:r w:rsidDel="00000000" w:rsidR="00000000" w:rsidRPr="00000000">
        <w:rPr>
          <w:color w:val="000000"/>
          <w:rtl w:val="0"/>
        </w:rPr>
        <w:t xml:space="preserve">Detailed decision view:</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240" w:lineRule="auto"/>
        <w:ind w:left="720" w:firstLine="0"/>
        <w:jc w:val="both"/>
        <w:rPr>
          <w:color w:val="000000"/>
        </w:rPr>
      </w:pPr>
      <w:r w:rsidDel="00000000" w:rsidR="00000000" w:rsidRPr="00000000">
        <w:rPr>
          <w:color w:val="000000"/>
          <w:rtl w:val="0"/>
        </w:rPr>
        <w:t xml:space="preserve">User interface component that renders the detailed information about a decision.</w:t>
      </w:r>
    </w:p>
    <w:p w:rsidR="00000000" w:rsidDel="00000000" w:rsidP="00000000" w:rsidRDefault="00000000" w:rsidRPr="00000000" w14:paraId="000000FB">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GET /decision/{decision_id}</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And below, the “action” endpoints.</w:t>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pacing w:after="0" w:before="240" w:lineRule="auto"/>
        <w:ind w:left="720" w:hanging="360"/>
        <w:jc w:val="both"/>
        <w:rPr/>
      </w:pPr>
      <w:r w:rsidDel="00000000" w:rsidR="00000000" w:rsidRPr="00000000">
        <w:rPr>
          <w:color w:val="000000"/>
          <w:rtl w:val="0"/>
        </w:rPr>
        <w:t xml:space="preserve">Approve a resolution decision:</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240" w:lineRule="auto"/>
        <w:ind w:left="720" w:firstLine="0"/>
        <w:jc w:val="both"/>
        <w:rPr>
          <w:color w:val="000000"/>
        </w:rPr>
      </w:pPr>
      <w:r w:rsidDel="00000000" w:rsidR="00000000" w:rsidRPr="00000000">
        <w:rPr>
          <w:color w:val="000000"/>
          <w:rtl w:val="0"/>
        </w:rPr>
        <w:t xml:space="preserve">Service endpoint to approve a resolution manually.</w:t>
      </w:r>
    </w:p>
    <w:p w:rsidR="00000000" w:rsidDel="00000000" w:rsidP="00000000" w:rsidRDefault="00000000" w:rsidRPr="00000000" w14:paraId="000000FF">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POST /curation/approve/{decision_id}</w:t>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pacing w:after="0" w:before="240" w:lineRule="auto"/>
        <w:ind w:left="720" w:hanging="360"/>
        <w:jc w:val="both"/>
        <w:rPr/>
      </w:pPr>
      <w:r w:rsidDel="00000000" w:rsidR="00000000" w:rsidRPr="00000000">
        <w:rPr>
          <w:color w:val="000000"/>
          <w:rtl w:val="0"/>
        </w:rPr>
        <w:t xml:space="preserve">Reject a resolution decision:</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240" w:lineRule="auto"/>
        <w:ind w:left="720" w:firstLine="0"/>
        <w:jc w:val="both"/>
        <w:rPr>
          <w:color w:val="000000"/>
        </w:rPr>
      </w:pPr>
      <w:r w:rsidDel="00000000" w:rsidR="00000000" w:rsidRPr="00000000">
        <w:rPr>
          <w:color w:val="000000"/>
          <w:rtl w:val="0"/>
        </w:rPr>
        <w:t xml:space="preserve">Service endpoint to reject a resolution manually.</w:t>
      </w:r>
    </w:p>
    <w:p w:rsidR="00000000" w:rsidDel="00000000" w:rsidP="00000000" w:rsidRDefault="00000000" w:rsidRPr="00000000" w14:paraId="00000102">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POST /curation/reject/{decision_id}</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pacing w:after="240" w:before="240" w:lineRule="auto"/>
        <w:ind w:left="720" w:hanging="360"/>
        <w:jc w:val="both"/>
        <w:rPr/>
      </w:pPr>
      <w:r w:rsidDel="00000000" w:rsidR="00000000" w:rsidRPr="00000000">
        <w:rPr>
          <w:color w:val="000000"/>
          <w:rtl w:val="0"/>
        </w:rPr>
        <w:t xml:space="preserve">Assign to a different cluster:</w:t>
      </w:r>
      <w:r w:rsidDel="00000000" w:rsidR="00000000" w:rsidRPr="00000000">
        <w:rPr>
          <w:rtl w:val="0"/>
        </w:rPr>
      </w:r>
    </w:p>
    <w:p w:rsidR="00000000" w:rsidDel="00000000" w:rsidP="00000000" w:rsidRDefault="00000000" w:rsidRPr="00000000" w14:paraId="00000104">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POST /curation/assign/{decision_id}</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40" w:before="240" w:lineRule="auto"/>
        <w:ind w:left="720" w:firstLine="0"/>
        <w:jc w:val="both"/>
        <w:rPr>
          <w:color w:val="000000"/>
        </w:rPr>
      </w:pPr>
      <w:r w:rsidDel="00000000" w:rsidR="00000000" w:rsidRPr="00000000">
        <w:rPr>
          <w:color w:val="000000"/>
          <w:rtl w:val="0"/>
        </w:rPr>
        <w:t xml:space="preserve">Body:</w:t>
      </w:r>
    </w:p>
    <w:p w:rsidR="00000000" w:rsidDel="00000000" w:rsidP="00000000" w:rsidRDefault="00000000" w:rsidRPr="00000000" w14:paraId="00000106">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07">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"target_cluster_id": </w:t>
      </w:r>
      <w:r w:rsidDel="00000000" w:rsidR="00000000" w:rsidRPr="00000000">
        <w:rPr>
          <w:rFonts w:ascii="Consolas" w:cs="Consolas" w:eastAsia="Consolas" w:hAnsi="Consolas"/>
          <w:b w:val="1"/>
          <w:color w:val="e97132"/>
          <w:sz w:val="18"/>
          <w:szCs w:val="18"/>
          <w:shd w:fill="f2f2f2" w:val="clear"/>
          <w:rtl w:val="0"/>
        </w:rPr>
        <w:t xml:space="preserve">"string"</w:t>
      </w:r>
      <w:r w:rsidDel="00000000" w:rsidR="00000000" w:rsidRPr="00000000">
        <w:rPr>
          <w:rtl w:val="0"/>
        </w:rPr>
      </w:r>
    </w:p>
    <w:p w:rsidR="00000000" w:rsidDel="00000000" w:rsidP="00000000" w:rsidRDefault="00000000" w:rsidRPr="00000000" w14:paraId="00000108">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pacing w:after="0" w:before="240" w:lineRule="auto"/>
        <w:ind w:left="720" w:hanging="360"/>
        <w:jc w:val="both"/>
        <w:rPr/>
      </w:pPr>
      <w:r w:rsidDel="00000000" w:rsidR="00000000" w:rsidRPr="00000000">
        <w:rPr>
          <w:color w:val="000000"/>
          <w:rtl w:val="0"/>
        </w:rPr>
        <w:t xml:space="preserve">Re-cluster with exclusions:</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240" w:lineRule="auto"/>
        <w:ind w:left="720" w:firstLine="0"/>
        <w:jc w:val="both"/>
        <w:rPr>
          <w:color w:val="000000"/>
        </w:rPr>
      </w:pPr>
      <w:r w:rsidDel="00000000" w:rsidR="00000000" w:rsidRPr="00000000">
        <w:rPr>
          <w:color w:val="000000"/>
          <w:rtl w:val="0"/>
        </w:rPr>
        <w:t xml:space="preserve">Service endpoint to re-run resolution using the original entity payload associated with the given decision_id, while excluding specific clusters from consideration. If no suitable cluster remains, a new cluster is created. The new Resolution Decision is added to the review queue.</w:t>
      </w:r>
    </w:p>
    <w:p w:rsidR="00000000" w:rsidDel="00000000" w:rsidP="00000000" w:rsidRDefault="00000000" w:rsidRPr="00000000" w14:paraId="0000010B">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POST /curation/recluster/{decision_id}</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240" w:before="240" w:lineRule="auto"/>
        <w:ind w:left="720" w:firstLine="0"/>
        <w:jc w:val="both"/>
        <w:rPr>
          <w:color w:val="000000"/>
        </w:rPr>
      </w:pPr>
      <w:r w:rsidDel="00000000" w:rsidR="00000000" w:rsidRPr="00000000">
        <w:rPr>
          <w:color w:val="000000"/>
          <w:rtl w:val="0"/>
        </w:rPr>
        <w:t xml:space="preserve">Request Body (application/json):</w:t>
      </w:r>
    </w:p>
    <w:p w:rsidR="00000000" w:rsidDel="00000000" w:rsidP="00000000" w:rsidRDefault="00000000" w:rsidRPr="00000000" w14:paraId="0000010D">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0E">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"exclude_clusters"</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"string"</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96b24"/>
          <w:sz w:val="18"/>
          <w:szCs w:val="18"/>
          <w:shd w:fill="f2f2f2" w:val="clear"/>
          <w:rtl w:val="0"/>
        </w:rPr>
        <w:t xml:space="preserve">  // Optional list of cluster IDs to exclude (e.g. the previous cluster)</w:t>
      </w:r>
      <w:r w:rsidDel="00000000" w:rsidR="00000000" w:rsidRPr="00000000">
        <w:rPr>
          <w:rtl w:val="0"/>
        </w:rPr>
      </w:r>
    </w:p>
    <w:p w:rsidR="00000000" w:rsidDel="00000000" w:rsidP="00000000" w:rsidRDefault="00000000" w:rsidRPr="00000000" w14:paraId="0000010F">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240" w:before="240" w:lineRule="auto"/>
        <w:ind w:left="720" w:firstLine="0"/>
        <w:jc w:val="both"/>
        <w:rPr>
          <w:color w:val="000000"/>
        </w:rPr>
      </w:pPr>
      <w:r w:rsidDel="00000000" w:rsidR="00000000" w:rsidRPr="00000000">
        <w:rPr>
          <w:color w:val="000000"/>
          <w:rtl w:val="0"/>
        </w:rPr>
        <w:t xml:space="preserve">Response (application/json):</w:t>
      </w:r>
    </w:p>
    <w:p w:rsidR="00000000" w:rsidDel="00000000" w:rsidP="00000000" w:rsidRDefault="00000000" w:rsidRPr="00000000" w14:paraId="00000111">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12">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"new_decision_id"</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"string"</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13">
      <w:pPr>
        <w:keepLines w:val="1"/>
        <w:pBdr>
          <w:top w:space="0" w:sz="0" w:val="nil"/>
          <w:left w:space="0" w:sz="0" w:val="nil"/>
          <w:bottom w:space="0" w:sz="0" w:val="nil"/>
          <w:right w:space="0" w:sz="0" w:val="nil"/>
          <w:between w:space="0" w:sz="0" w:val="nil"/>
        </w:pBdr>
        <w:shd w:fill="f2f2f2" w:val="clear"/>
        <w:spacing w:after="0" w:line="271" w:lineRule="auto"/>
        <w:ind w:left="851" w:firstLine="0"/>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highlight w:val="yellow"/>
        </w:rPr>
      </w:pPr>
      <w:r w:rsidDel="00000000" w:rsidR="00000000" w:rsidRPr="00000000">
        <w:rPr>
          <w:rtl w:val="0"/>
        </w:rPr>
        <w:t xml:space="preserve">The Approve, Reject and Assign endpoints also support bulk execution when provided with a list of decision identifiers. </w:t>
      </w:r>
      <w:r w:rsidDel="00000000" w:rsidR="00000000" w:rsidRPr="00000000">
        <w:rPr>
          <w:highlight w:val="yellow"/>
          <w:rtl w:val="0"/>
        </w:rPr>
        <w:t xml:space="preserve">Bulk execution will not be supported for Re-cluster or Remove-from-cluster endpoints.</w:t>
      </w:r>
    </w:p>
    <w:p w:rsidR="00000000" w:rsidDel="00000000" w:rsidP="00000000" w:rsidRDefault="00000000" w:rsidRPr="00000000" w14:paraId="00000116">
      <w:pPr>
        <w:pStyle w:val="Heading2"/>
        <w:rPr/>
      </w:pPr>
      <w:r w:rsidDel="00000000" w:rsidR="00000000" w:rsidRPr="00000000">
        <w:rPr>
          <w:rtl w:val="0"/>
        </w:rPr>
        <w:t xml:space="preserve">Web-based curation application</w:t>
      </w:r>
    </w:p>
    <w:p w:rsidR="00000000" w:rsidDel="00000000" w:rsidP="00000000" w:rsidRDefault="00000000" w:rsidRPr="00000000" w14:paraId="00000117">
      <w:pPr>
        <w:rPr/>
      </w:pPr>
      <w:r w:rsidDel="00000000" w:rsidR="00000000" w:rsidRPr="00000000">
        <w:rPr>
          <w:rtl w:val="0"/>
        </w:rPr>
        <w:t xml:space="preserve">This section details the main features of the web-based interface used by curators to review and manage resolution decisions. The application is designed to present a prioritised queue of decisions, provide clear comparisons between proposed matches and existing cluster members, and offer intuitive controls for accepting, rejecting, or reassigning entities. All curator actions are logged for traceability and can trigger updates in the ERS, ensuring that human feedback shapes the behaviour of future automated resolutions. The following list describes the functional elements that will be present in the interface and how they support the curator’s workflow. The ERS will provide a web-based curation application. Its main features will be:</w:t>
      </w:r>
    </w:p>
    <w:p w:rsidR="00000000" w:rsidDel="00000000" w:rsidP="00000000" w:rsidRDefault="00000000" w:rsidRPr="00000000" w14:paraId="00000118">
      <w:pPr>
        <w:numPr>
          <w:ilvl w:val="0"/>
          <w:numId w:val="27"/>
        </w:numPr>
        <w:pBdr>
          <w:top w:space="0" w:sz="0" w:val="nil"/>
          <w:left w:space="0" w:sz="0" w:val="nil"/>
          <w:bottom w:space="0" w:sz="0" w:val="nil"/>
          <w:right w:space="0" w:sz="0" w:val="nil"/>
          <w:between w:space="0" w:sz="0" w:val="nil"/>
        </w:pBdr>
        <w:spacing w:after="0" w:lineRule="auto"/>
        <w:ind w:left="1080" w:hanging="360"/>
        <w:rPr>
          <w:b w:val="1"/>
          <w:color w:val="000000"/>
        </w:rPr>
      </w:pPr>
      <w:r w:rsidDel="00000000" w:rsidR="00000000" w:rsidRPr="00000000">
        <w:rPr>
          <w:b w:val="1"/>
          <w:color w:val="000000"/>
          <w:rtl w:val="0"/>
        </w:rPr>
        <w:t xml:space="preserve">Multiple Authentication options:</w:t>
      </w:r>
    </w:p>
    <w:p w:rsidR="00000000" w:rsidDel="00000000" w:rsidP="00000000" w:rsidRDefault="00000000" w:rsidRPr="00000000" w14:paraId="00000119">
      <w:pPr>
        <w:numPr>
          <w:ilvl w:val="1"/>
          <w:numId w:val="27"/>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b w:val="1"/>
          <w:color w:val="000000"/>
          <w:rtl w:val="0"/>
        </w:rPr>
        <w:t xml:space="preserve">Simple authentication using an internal user database</w:t>
      </w:r>
      <w:r w:rsidDel="00000000" w:rsidR="00000000" w:rsidRPr="00000000">
        <w:rPr>
          <w:color w:val="000000"/>
          <w:rtl w:val="0"/>
        </w:rPr>
        <w:t xml:space="preserve">: A simple option to facilitate the deployment of the ERS (MVP)</w:t>
      </w:r>
      <w:r w:rsidDel="00000000" w:rsidR="00000000" w:rsidRPr="00000000">
        <w:rPr>
          <w:rtl w:val="0"/>
        </w:rPr>
      </w:r>
    </w:p>
    <w:p w:rsidR="00000000" w:rsidDel="00000000" w:rsidP="00000000" w:rsidRDefault="00000000" w:rsidRPr="00000000" w14:paraId="0000011A">
      <w:pPr>
        <w:numPr>
          <w:ilvl w:val="1"/>
          <w:numId w:val="27"/>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b w:val="1"/>
          <w:color w:val="000000"/>
          <w:rtl w:val="0"/>
        </w:rPr>
        <w:t xml:space="preserve">Future integration with EU Login:</w:t>
      </w:r>
      <w:r w:rsidDel="00000000" w:rsidR="00000000" w:rsidRPr="00000000">
        <w:rPr>
          <w:color w:val="000000"/>
          <w:rtl w:val="0"/>
        </w:rPr>
        <w:t xml:space="preserve"> Using EU Login authentication integration</w:t>
      </w:r>
      <w:r w:rsidDel="00000000" w:rsidR="00000000" w:rsidRPr="00000000">
        <w:rPr>
          <w:rtl w:val="0"/>
        </w:rPr>
      </w:r>
    </w:p>
    <w:p w:rsidR="00000000" w:rsidDel="00000000" w:rsidP="00000000" w:rsidRDefault="00000000" w:rsidRPr="00000000" w14:paraId="0000011B">
      <w:pPr>
        <w:numPr>
          <w:ilvl w:val="0"/>
          <w:numId w:val="2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color w:val="000000"/>
          <w:rtl w:val="0"/>
        </w:rPr>
        <w:t xml:space="preserve">Resolution Decisions review dashboard: </w:t>
      </w:r>
      <w:r w:rsidDel="00000000" w:rsidR="00000000" w:rsidRPr="00000000">
        <w:rPr>
          <w:color w:val="000000"/>
          <w:rtl w:val="0"/>
        </w:rPr>
        <w:t xml:space="preserve">Paginated view of automatic associations between entities and clusters sortable by confidence score, date, cluster size.</w:t>
      </w:r>
      <w:r w:rsidDel="00000000" w:rsidR="00000000" w:rsidRPr="00000000">
        <w:rPr>
          <w:rtl w:val="0"/>
        </w:rPr>
      </w:r>
    </w:p>
    <w:p w:rsidR="00000000" w:rsidDel="00000000" w:rsidP="00000000" w:rsidRDefault="00000000" w:rsidRPr="00000000" w14:paraId="0000011C">
      <w:pPr>
        <w:numPr>
          <w:ilvl w:val="0"/>
          <w:numId w:val="2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color w:val="000000"/>
          <w:rtl w:val="0"/>
        </w:rPr>
        <w:t xml:space="preserve">Interactive entity comparison:</w:t>
      </w:r>
      <w:r w:rsidDel="00000000" w:rsidR="00000000" w:rsidRPr="00000000">
        <w:rPr>
          <w:color w:val="000000"/>
          <w:rtl w:val="0"/>
        </w:rPr>
        <w:t xml:space="preserve"> Side-by-side display of source and target entities with detailed attribute comparison</w:t>
      </w:r>
      <w:r w:rsidDel="00000000" w:rsidR="00000000" w:rsidRPr="00000000">
        <w:rPr>
          <w:rtl w:val="0"/>
        </w:rPr>
      </w:r>
    </w:p>
    <w:p w:rsidR="00000000" w:rsidDel="00000000" w:rsidP="00000000" w:rsidRDefault="00000000" w:rsidRPr="00000000" w14:paraId="0000011D">
      <w:pPr>
        <w:numPr>
          <w:ilvl w:val="0"/>
          <w:numId w:val="27"/>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b w:val="1"/>
          <w:color w:val="000000"/>
          <w:rtl w:val="0"/>
        </w:rPr>
        <w:t xml:space="preserve">Alternative suggestions</w:t>
      </w:r>
      <w:r w:rsidDel="00000000" w:rsidR="00000000" w:rsidRPr="00000000">
        <w:rPr>
          <w:color w:val="000000"/>
          <w:rtl w:val="0"/>
        </w:rPr>
        <w:t xml:space="preserve"> (Phase 2): Display the top-K alternative clusters ranked by similarity and confidence, with one-click reassignment</w:t>
      </w:r>
    </w:p>
    <w:p w:rsidR="00000000" w:rsidDel="00000000" w:rsidP="00000000" w:rsidRDefault="00000000" w:rsidRPr="00000000" w14:paraId="0000011E">
      <w:pPr>
        <w:numPr>
          <w:ilvl w:val="0"/>
          <w:numId w:val="2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color w:val="000000"/>
          <w:rtl w:val="0"/>
        </w:rPr>
        <w:t xml:space="preserve">Cluster inspection:</w:t>
      </w:r>
      <w:r w:rsidDel="00000000" w:rsidR="00000000" w:rsidRPr="00000000">
        <w:rPr>
          <w:color w:val="000000"/>
          <w:rtl w:val="0"/>
        </w:rPr>
        <w:t xml:space="preserve"> View all entities within a cluster</w:t>
      </w:r>
      <w:r w:rsidDel="00000000" w:rsidR="00000000" w:rsidRPr="00000000">
        <w:rPr>
          <w:rtl w:val="0"/>
        </w:rPr>
      </w:r>
    </w:p>
    <w:p w:rsidR="00000000" w:rsidDel="00000000" w:rsidP="00000000" w:rsidRDefault="00000000" w:rsidRPr="00000000" w14:paraId="0000011F">
      <w:pPr>
        <w:numPr>
          <w:ilvl w:val="0"/>
          <w:numId w:val="2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color w:val="000000"/>
          <w:rtl w:val="0"/>
        </w:rPr>
        <w:t xml:space="preserve">Advanced search:</w:t>
      </w:r>
      <w:r w:rsidDel="00000000" w:rsidR="00000000" w:rsidRPr="00000000">
        <w:rPr>
          <w:color w:val="000000"/>
          <w:rtl w:val="0"/>
        </w:rPr>
        <w:t xml:space="preserve"> Find Resolution Decisions by partial text matching within the entity representation and any other entity metadata stored in the ERS data store.</w:t>
      </w:r>
      <w:r w:rsidDel="00000000" w:rsidR="00000000" w:rsidRPr="00000000">
        <w:rPr>
          <w:rtl w:val="0"/>
        </w:rPr>
      </w:r>
    </w:p>
    <w:p w:rsidR="00000000" w:rsidDel="00000000" w:rsidP="00000000" w:rsidRDefault="00000000" w:rsidRPr="00000000" w14:paraId="00000120">
      <w:pPr>
        <w:numPr>
          <w:ilvl w:val="0"/>
          <w:numId w:val="2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color w:val="000000"/>
          <w:rtl w:val="0"/>
        </w:rPr>
        <w:t xml:space="preserve">Decision recording</w:t>
      </w:r>
      <w:r w:rsidDel="00000000" w:rsidR="00000000" w:rsidRPr="00000000">
        <w:rPr>
          <w:color w:val="000000"/>
          <w:rtl w:val="0"/>
        </w:rPr>
        <w:t xml:space="preserve">: Accept/Reject Resolution Decisions with immediate feedback. </w:t>
      </w:r>
      <w:r w:rsidDel="00000000" w:rsidR="00000000" w:rsidRPr="00000000">
        <w:rPr>
          <w:rtl w:val="0"/>
        </w:rPr>
      </w:r>
    </w:p>
    <w:p w:rsidR="00000000" w:rsidDel="00000000" w:rsidP="00000000" w:rsidRDefault="00000000" w:rsidRPr="00000000" w14:paraId="00000121">
      <w:pPr>
        <w:numPr>
          <w:ilvl w:val="0"/>
          <w:numId w:val="2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color w:val="000000"/>
          <w:rtl w:val="0"/>
        </w:rPr>
        <w:t xml:space="preserve">Keyboard shortcuts</w:t>
      </w:r>
      <w:r w:rsidDel="00000000" w:rsidR="00000000" w:rsidRPr="00000000">
        <w:rPr>
          <w:color w:val="000000"/>
          <w:rtl w:val="0"/>
        </w:rPr>
        <w:t xml:space="preserve">: A = Accept, R = Reject, ↑/↓ = Navigate decision queue </w:t>
      </w:r>
      <w:r w:rsidDel="00000000" w:rsidR="00000000" w:rsidRPr="00000000">
        <w:rPr>
          <w:rtl w:val="0"/>
        </w:rPr>
      </w:r>
    </w:p>
    <w:p w:rsidR="00000000" w:rsidDel="00000000" w:rsidP="00000000" w:rsidRDefault="00000000" w:rsidRPr="00000000" w14:paraId="00000122">
      <w:pPr>
        <w:numPr>
          <w:ilvl w:val="0"/>
          <w:numId w:val="2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color w:val="000000"/>
          <w:rtl w:val="0"/>
        </w:rPr>
        <w:t xml:space="preserve">User resolution decisions</w:t>
      </w:r>
      <w:r w:rsidDel="00000000" w:rsidR="00000000" w:rsidRPr="00000000">
        <w:rPr>
          <w:color w:val="000000"/>
          <w:rtl w:val="0"/>
        </w:rPr>
        <w:t xml:space="preserve">: Record manual cluster assignments made by curators as user-generated resolution decisions for system learning</w:t>
      </w:r>
      <w:r w:rsidDel="00000000" w:rsidR="00000000" w:rsidRPr="00000000">
        <w:rPr>
          <w:rtl w:val="0"/>
        </w:rPr>
      </w:r>
    </w:p>
    <w:p w:rsidR="00000000" w:rsidDel="00000000" w:rsidP="00000000" w:rsidRDefault="00000000" w:rsidRPr="00000000" w14:paraId="00000123">
      <w:pPr>
        <w:numPr>
          <w:ilvl w:val="0"/>
          <w:numId w:val="2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color w:val="000000"/>
          <w:rtl w:val="0"/>
        </w:rPr>
        <w:t xml:space="preserve">Remove from cluster</w:t>
      </w:r>
      <w:r w:rsidDel="00000000" w:rsidR="00000000" w:rsidRPr="00000000">
        <w:rPr>
          <w:color w:val="000000"/>
          <w:rtl w:val="0"/>
        </w:rPr>
        <w:t xml:space="preserve">: Triggers re-resolution via POST /curation/recluster/{decision_id} with the previous cluster ID in `exclude_clusters`.</w:t>
      </w:r>
      <w:r w:rsidDel="00000000" w:rsidR="00000000" w:rsidRPr="00000000">
        <w:rPr>
          <w:rtl w:val="0"/>
        </w:rPr>
      </w:r>
    </w:p>
    <w:p w:rsidR="00000000" w:rsidDel="00000000" w:rsidP="00000000" w:rsidRDefault="00000000" w:rsidRPr="00000000" w14:paraId="00000124">
      <w:pPr>
        <w:numPr>
          <w:ilvl w:val="0"/>
          <w:numId w:val="2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color w:val="000000"/>
          <w:rtl w:val="0"/>
        </w:rPr>
        <w:t xml:space="preserve">Progress tracking</w:t>
      </w:r>
      <w:r w:rsidDel="00000000" w:rsidR="00000000" w:rsidRPr="00000000">
        <w:rPr>
          <w:color w:val="000000"/>
          <w:rtl w:val="0"/>
        </w:rPr>
        <w:t xml:space="preserve">: Monitor curation completion status and quality metrics (e.g.: number of decisions made per day, percentage of low-confidence scores reviewed)</w:t>
      </w:r>
      <w:r w:rsidDel="00000000" w:rsidR="00000000" w:rsidRPr="00000000">
        <w:rPr>
          <w:rtl w:val="0"/>
        </w:rPr>
      </w:r>
    </w:p>
    <w:p w:rsidR="00000000" w:rsidDel="00000000" w:rsidP="00000000" w:rsidRDefault="00000000" w:rsidRPr="00000000" w14:paraId="00000125">
      <w:pPr>
        <w:numPr>
          <w:ilvl w:val="0"/>
          <w:numId w:val="2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color w:val="000000"/>
          <w:rtl w:val="0"/>
        </w:rPr>
        <w:t xml:space="preserve">Filtering: </w:t>
      </w:r>
      <w:r w:rsidDel="00000000" w:rsidR="00000000" w:rsidRPr="00000000">
        <w:rPr>
          <w:color w:val="000000"/>
          <w:rtl w:val="0"/>
        </w:rPr>
        <w:t xml:space="preserve">Filter Resolution Decisions by entity type, confidence range, and status (Pending/Reviewed)</w:t>
      </w:r>
      <w:r w:rsidDel="00000000" w:rsidR="00000000" w:rsidRPr="00000000">
        <w:rPr>
          <w:rtl w:val="0"/>
        </w:rPr>
      </w:r>
    </w:p>
    <w:p w:rsidR="00000000" w:rsidDel="00000000" w:rsidP="00000000" w:rsidRDefault="00000000" w:rsidRPr="00000000" w14:paraId="00000126">
      <w:pPr>
        <w:numPr>
          <w:ilvl w:val="0"/>
          <w:numId w:val="27"/>
        </w:numPr>
        <w:pBdr>
          <w:top w:space="0" w:sz="0" w:val="nil"/>
          <w:left w:space="0" w:sz="0" w:val="nil"/>
          <w:bottom w:space="0" w:sz="0" w:val="nil"/>
          <w:right w:space="0" w:sz="0" w:val="nil"/>
          <w:between w:space="0" w:sz="0" w:val="nil"/>
        </w:pBdr>
        <w:ind w:left="1080" w:hanging="360"/>
        <w:rPr/>
      </w:pPr>
      <w:r w:rsidDel="00000000" w:rsidR="00000000" w:rsidRPr="00000000">
        <w:rPr>
          <w:b w:val="1"/>
          <w:color w:val="000000"/>
          <w:rtl w:val="0"/>
        </w:rPr>
        <w:t xml:space="preserve">Audit trail:</w:t>
      </w:r>
      <w:r w:rsidDel="00000000" w:rsidR="00000000" w:rsidRPr="00000000">
        <w:rPr>
          <w:color w:val="000000"/>
          <w:rtl w:val="0"/>
        </w:rPr>
        <w:t xml:space="preserve"> Track curation decisions for quality assurance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For the first development iteration, a basic version of the application will be delivered, with enhancements planned for future iterations.</w:t>
      </w:r>
    </w:p>
    <w:p w:rsidR="00000000" w:rsidDel="00000000" w:rsidP="00000000" w:rsidRDefault="00000000" w:rsidRPr="00000000" w14:paraId="00000128">
      <w:pPr>
        <w:pStyle w:val="Heading2"/>
        <w:rPr/>
      </w:pPr>
      <w:r w:rsidDel="00000000" w:rsidR="00000000" w:rsidRPr="00000000">
        <w:rPr>
          <w:rtl w:val="0"/>
        </w:rPr>
        <w:t xml:space="preserve">Configurable entities</w:t>
      </w:r>
    </w:p>
    <w:p w:rsidR="00000000" w:rsidDel="00000000" w:rsidP="00000000" w:rsidRDefault="00000000" w:rsidRPr="00000000" w14:paraId="00000129">
      <w:pPr>
        <w:spacing w:after="0" w:lineRule="auto"/>
        <w:rPr/>
      </w:pPr>
      <w:r w:rsidDel="00000000" w:rsidR="00000000" w:rsidRPr="00000000">
        <w:rPr>
          <w:rtl w:val="0"/>
        </w:rPr>
        <w:t xml:space="preserve">The ERS will be able to support a broad range of entity types through configuration. The system shall use configuration files (recommended: YAML format) to define entity types and resolution parameters, enabling extension to new entity types without code changes. This configuration will include for each attribute:</w:t>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Its name</w:t>
      </w:r>
      <w:r w:rsidDel="00000000" w:rsidR="00000000" w:rsidRPr="00000000">
        <w:rPr>
          <w:rtl w:val="0"/>
        </w:rPr>
      </w:r>
    </w:p>
    <w:p w:rsidR="00000000" w:rsidDel="00000000" w:rsidP="00000000" w:rsidRDefault="00000000" w:rsidRPr="00000000" w14:paraId="0000012B">
      <w:pPr>
        <w:numPr>
          <w:ilvl w:val="0"/>
          <w:numId w:val="2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Its importance (or weight)  </w:t>
      </w:r>
      <w:r w:rsidDel="00000000" w:rsidR="00000000" w:rsidRPr="00000000">
        <w:rPr>
          <w:rtl w:val="0"/>
        </w:rPr>
      </w:r>
    </w:p>
    <w:p w:rsidR="00000000" w:rsidDel="00000000" w:rsidP="00000000" w:rsidRDefault="00000000" w:rsidRPr="00000000" w14:paraId="0000012C">
      <w:pPr>
        <w:numPr>
          <w:ilvl w:val="0"/>
          <w:numId w:val="2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If it is multilingual</w:t>
      </w:r>
      <w:r w:rsidDel="00000000" w:rsidR="00000000" w:rsidRPr="00000000">
        <w:rPr>
          <w:rtl w:val="0"/>
        </w:rPr>
      </w:r>
    </w:p>
    <w:p w:rsidR="00000000" w:rsidDel="00000000" w:rsidP="00000000" w:rsidRDefault="00000000" w:rsidRPr="00000000" w14:paraId="0000012D">
      <w:pPr>
        <w:numPr>
          <w:ilvl w:val="0"/>
          <w:numId w:val="2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If is mandatory or optional</w:t>
      </w:r>
      <w:r w:rsidDel="00000000" w:rsidR="00000000" w:rsidRPr="00000000">
        <w:rPr>
          <w:rtl w:val="0"/>
        </w:rPr>
      </w:r>
    </w:p>
    <w:p w:rsidR="00000000" w:rsidDel="00000000" w:rsidP="00000000" w:rsidRDefault="00000000" w:rsidRPr="00000000" w14:paraId="0000012E">
      <w:pPr>
        <w:numPr>
          <w:ilvl w:val="0"/>
          <w:numId w:val="2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source (e.g.: an XPath for XML files)</w:t>
      </w:r>
      <w:r w:rsidDel="00000000" w:rsidR="00000000" w:rsidRPr="00000000">
        <w:rPr>
          <w:rtl w:val="0"/>
        </w:rPr>
      </w:r>
    </w:p>
    <w:p w:rsidR="00000000" w:rsidDel="00000000" w:rsidP="00000000" w:rsidRDefault="00000000" w:rsidRPr="00000000" w14:paraId="0000012F">
      <w:pPr>
        <w:numPr>
          <w:ilvl w:val="0"/>
          <w:numId w:val="2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Optional initial similarity rules for bootstrapping (exact matches, similarity thresholds)</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tl w:val="0"/>
        </w:rPr>
        <w:t xml:space="preserve">Configuration validation must occur on system startup with clear error messages for invalid configurations. Default configurations for organisations and procedures must be provided. </w:t>
      </w:r>
    </w:p>
    <w:p w:rsidR="00000000" w:rsidDel="00000000" w:rsidP="00000000" w:rsidRDefault="00000000" w:rsidRPr="00000000" w14:paraId="00000131">
      <w:pPr>
        <w:spacing w:after="0" w:lineRule="auto"/>
        <w:rPr/>
      </w:pPr>
      <w:r w:rsidDel="00000000" w:rsidR="00000000" w:rsidRPr="00000000">
        <w:rPr>
          <w:rtl w:val="0"/>
        </w:rPr>
        <w:t xml:space="preserve">Here is an example of the corresponding configuration file for one type of entity (organization). As it can be seen, it also includes a </w:t>
      </w:r>
      <w:r w:rsidDel="00000000" w:rsidR="00000000" w:rsidRPr="00000000">
        <w:rPr>
          <w:rFonts w:ascii="Courier New" w:cs="Courier New" w:eastAsia="Courier New" w:hAnsi="Courier New"/>
          <w:rtl w:val="0"/>
        </w:rPr>
        <w:t xml:space="preserve">similarity_threshold</w:t>
      </w:r>
      <w:r w:rsidDel="00000000" w:rsidR="00000000" w:rsidRPr="00000000">
        <w:rPr>
          <w:rtl w:val="0"/>
        </w:rPr>
        <w:t xml:space="preserve"> to consider two entities as belonging to the same cluster.</w:t>
      </w:r>
    </w:p>
    <w:p w:rsidR="00000000" w:rsidDel="00000000" w:rsidP="00000000" w:rsidRDefault="00000000" w:rsidRPr="00000000" w14:paraId="00000132">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entity_types</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33">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organisation</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34">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attributes</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35">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company_name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36">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0.20</w:t>
      </w:r>
    </w:p>
    <w:p w:rsidR="00000000" w:rsidDel="00000000" w:rsidP="00000000" w:rsidRDefault="00000000" w:rsidRPr="00000000" w14:paraId="00000137">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true</w:t>
      </w:r>
    </w:p>
    <w:p w:rsidR="00000000" w:rsidDel="00000000" w:rsidP="00000000" w:rsidRDefault="00000000" w:rsidRPr="00000000" w14:paraId="00000138">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company_internal_id</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39">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0.01</w:t>
      </w:r>
    </w:p>
    <w:p w:rsidR="00000000" w:rsidDel="00000000" w:rsidP="00000000" w:rsidRDefault="00000000" w:rsidRPr="00000000" w14:paraId="0000013A">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3B">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company_internal_id_scheme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3C">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0.01</w:t>
      </w:r>
    </w:p>
    <w:p w:rsidR="00000000" w:rsidDel="00000000" w:rsidP="00000000" w:rsidRDefault="00000000" w:rsidRPr="00000000" w14:paraId="0000013D">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3E">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company_id</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3F">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0.20</w:t>
      </w:r>
    </w:p>
    <w:p w:rsidR="00000000" w:rsidDel="00000000" w:rsidP="00000000" w:rsidRDefault="00000000" w:rsidRPr="00000000" w14:paraId="00000140">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41">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street_name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42">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0.08</w:t>
      </w:r>
    </w:p>
    <w:p w:rsidR="00000000" w:rsidDel="00000000" w:rsidP="00000000" w:rsidRDefault="00000000" w:rsidRPr="00000000" w14:paraId="00000143">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true</w:t>
      </w:r>
    </w:p>
    <w:p w:rsidR="00000000" w:rsidDel="00000000" w:rsidP="00000000" w:rsidRDefault="00000000" w:rsidRPr="00000000" w14:paraId="00000144">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city</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45">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0.08</w:t>
      </w:r>
    </w:p>
    <w:p w:rsidR="00000000" w:rsidDel="00000000" w:rsidP="00000000" w:rsidRDefault="00000000" w:rsidRPr="00000000" w14:paraId="00000146">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true</w:t>
      </w:r>
    </w:p>
    <w:p w:rsidR="00000000" w:rsidDel="00000000" w:rsidP="00000000" w:rsidRDefault="00000000" w:rsidRPr="00000000" w14:paraId="00000147">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postal_code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48">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0.08</w:t>
      </w:r>
    </w:p>
    <w:p w:rsidR="00000000" w:rsidDel="00000000" w:rsidP="00000000" w:rsidRDefault="00000000" w:rsidRPr="00000000" w14:paraId="00000149">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4A">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country</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4B">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0.08</w:t>
      </w:r>
    </w:p>
    <w:p w:rsidR="00000000" w:rsidDel="00000000" w:rsidP="00000000" w:rsidRDefault="00000000" w:rsidRPr="00000000" w14:paraId="0000014C">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4D">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country_subentity_code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4E">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0.01</w:t>
      </w:r>
    </w:p>
    <w:p w:rsidR="00000000" w:rsidDel="00000000" w:rsidP="00000000" w:rsidRDefault="00000000" w:rsidRPr="00000000" w14:paraId="0000014F">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50">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country_subentity_code_list</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51">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0.01</w:t>
      </w:r>
    </w:p>
    <w:p w:rsidR="00000000" w:rsidDel="00000000" w:rsidP="00000000" w:rsidRDefault="00000000" w:rsidRPr="00000000" w14:paraId="00000152">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53">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contact_name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54">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0.08</w:t>
      </w:r>
    </w:p>
    <w:p w:rsidR="00000000" w:rsidDel="00000000" w:rsidP="00000000" w:rsidRDefault="00000000" w:rsidRPr="00000000" w14:paraId="00000155">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true</w:t>
      </w:r>
    </w:p>
    <w:p w:rsidR="00000000" w:rsidDel="00000000" w:rsidP="00000000" w:rsidRDefault="00000000" w:rsidRPr="00000000" w14:paraId="00000156">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contact_phone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57">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0.05</w:t>
      </w:r>
    </w:p>
    <w:p w:rsidR="00000000" w:rsidDel="00000000" w:rsidP="00000000" w:rsidRDefault="00000000" w:rsidRPr="00000000" w14:paraId="00000158">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59">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contact_email</w:t>
      </w: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15A">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0.05</w:t>
      </w:r>
    </w:p>
    <w:p w:rsidR="00000000" w:rsidDel="00000000" w:rsidP="00000000" w:rsidRDefault="00000000" w:rsidRPr="00000000" w14:paraId="0000015B">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5C">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website_uri</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5D">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weight</w:t>
      </w:r>
      <w:r w:rsidDel="00000000" w:rsidR="00000000" w:rsidRPr="00000000">
        <w:rPr>
          <w:rFonts w:ascii="Consolas" w:cs="Consolas" w:eastAsia="Consolas" w:hAnsi="Consolas"/>
          <w:b w:val="1"/>
          <w:color w:val="000000"/>
          <w:sz w:val="18"/>
          <w:szCs w:val="18"/>
          <w:shd w:fill="f2f2f2" w:val="clear"/>
          <w:rtl w:val="0"/>
        </w:rPr>
        <w:t xml:space="preserve">: 0.06</w:t>
      </w:r>
    </w:p>
    <w:p w:rsidR="00000000" w:rsidDel="00000000" w:rsidP="00000000" w:rsidRDefault="00000000" w:rsidRPr="00000000" w14:paraId="0000015E">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multilingual</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5F">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required_attributes</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0">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    - </w:t>
      </w:r>
      <w:r w:rsidDel="00000000" w:rsidR="00000000" w:rsidRPr="00000000">
        <w:rPr>
          <w:rFonts w:ascii="Consolas" w:cs="Consolas" w:eastAsia="Consolas" w:hAnsi="Consolas"/>
          <w:b w:val="1"/>
          <w:color w:val="e97132"/>
          <w:sz w:val="18"/>
          <w:szCs w:val="18"/>
          <w:shd w:fill="f2f2f2" w:val="clear"/>
          <w:rtl w:val="0"/>
        </w:rPr>
        <w:t xml:space="preserve">company_name</w:t>
      </w:r>
    </w:p>
    <w:p w:rsidR="00000000" w:rsidDel="00000000" w:rsidP="00000000" w:rsidRDefault="00000000" w:rsidRPr="00000000" w14:paraId="00000161">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similarity_threshold</w:t>
      </w:r>
      <w:r w:rsidDel="00000000" w:rsidR="00000000" w:rsidRPr="00000000">
        <w:rPr>
          <w:rFonts w:ascii="Consolas" w:cs="Consolas" w:eastAsia="Consolas" w:hAnsi="Consolas"/>
          <w:b w:val="1"/>
          <w:color w:val="000000"/>
          <w:sz w:val="18"/>
          <w:szCs w:val="18"/>
          <w:shd w:fill="f2f2f2" w:val="clear"/>
          <w:rtl w:val="0"/>
        </w:rPr>
        <w:t xml:space="preserve">: 0.75</w:t>
      </w:r>
    </w:p>
    <w:p w:rsidR="00000000" w:rsidDel="00000000" w:rsidP="00000000" w:rsidRDefault="00000000" w:rsidRPr="00000000" w14:paraId="00000162">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field_mappings</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3">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xml</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4">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company_name</w:t>
      </w: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165">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e97132"/>
          <w:sz w:val="18"/>
          <w:szCs w:val="18"/>
          <w:shd w:fill="f2f2f2" w:val="clear"/>
          <w:rtl w:val="0"/>
        </w:rPr>
        <w:t xml:space="preserve">[".//efac:Organization/efac:Company/cac:PartyName/cbc:Name/*"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6">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company_internal_id</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7">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".//efac:Organization/efac:Company/cac:PartyIdentification/cbc:ID/*"</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8">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company_internal_id_scheme</w:t>
      </w: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169">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".//efac:Organization/efac:Company/cac:PartyIdentification/cbc:ID/@schemaID/*"</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A">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company_id</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B">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".//efac:Organization/efac:Company/cac:PartyLegalEntity/cbc:CompanyID/*"</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C">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street_name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D">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".//efac:Organization//efac:Company/cac:PostalAddress/cbc:StreetName/*"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6E">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city</w:t>
      </w: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16F">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".//efac:Organization//efac:Company/cac:PostalAddress/cbc:CityName/*"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70">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postal_code</w:t>
      </w: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171">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".//efac:Organization/efac:Company/cac:PostalAddress/cbc:PostalZone/*"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72">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country_code</w:t>
      </w: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173">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"//efac:Organization/efac:Company/cac:PostalAddress/cac:Country/cbc:IdentificationCode/*"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74">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country_subentity_code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75">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".//efac:Organization/efac:Company/cac:PostalAddress/cbc:CountrySubentityCode/*"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76">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country_subentity_code_list</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77">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".//efac:Organization/efac:Company/cac:PostalAddress/cbc:CountrySubentityCode/@listName/*"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78">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contact_name</w:t>
      </w: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179">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".//efac:Organization/efac:Company/cac:PartyContact/cbc:Name/*"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7A">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contact_phone</w:t>
      </w: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17B">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".//efac:Organization/efac:Company/cac:PartyContact/cbc:Telephone/*"</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7C">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contact_email</w:t>
      </w: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17D">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".//efac:Organization/efac:Company/cac:PartyContact/cbc:ElectronicMail/*"</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7E">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website_uri</w:t>
      </w:r>
      <w:r w:rsidDel="00000000" w:rsidR="00000000" w:rsidRPr="00000000">
        <w:rPr>
          <w:rFonts w:ascii="Consolas" w:cs="Consolas" w:eastAsia="Consolas" w:hAnsi="Consolas"/>
          <w:b w:val="1"/>
          <w:color w:val="000000"/>
          <w:sz w:val="18"/>
          <w:szCs w:val="18"/>
          <w:shd w:fill="f2f2f2" w:val="clear"/>
          <w:rtl w:val="0"/>
        </w:rPr>
        <w:t xml:space="preserve">:  </w:t>
      </w:r>
    </w:p>
    <w:p w:rsidR="00000000" w:rsidDel="00000000" w:rsidP="00000000" w:rsidRDefault="00000000" w:rsidRPr="00000000" w14:paraId="0000017F">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000000"/>
          <w:sz w:val="18"/>
          <w:szCs w:val="18"/>
          <w:shd w:fill="f2f2f2" w:val="clear"/>
          <w:rtl w:val="0"/>
        </w:rPr>
        <w:t xml:space="preserve">[</w:t>
      </w:r>
      <w:r w:rsidDel="00000000" w:rsidR="00000000" w:rsidRPr="00000000">
        <w:rPr>
          <w:rFonts w:ascii="Consolas" w:cs="Consolas" w:eastAsia="Consolas" w:hAnsi="Consolas"/>
          <w:b w:val="1"/>
          <w:color w:val="e97132"/>
          <w:sz w:val="18"/>
          <w:szCs w:val="18"/>
          <w:shd w:fill="f2f2f2" w:val="clear"/>
          <w:rtl w:val="0"/>
        </w:rPr>
        <w:t xml:space="preserve">".//efac:Organization/efac:Company/cac:PartyLegalEntity/cbc:WebsiteURI/*"</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80">
      <w:pPr>
        <w:pStyle w:val="Heading2"/>
        <w:rPr/>
      </w:pPr>
      <w:r w:rsidDel="00000000" w:rsidR="00000000" w:rsidRPr="00000000">
        <w:rPr>
          <w:rtl w:val="0"/>
        </w:rPr>
        <w:t xml:space="preserve">Indicative Data model overview</w:t>
      </w:r>
    </w:p>
    <w:p w:rsidR="00000000" w:rsidDel="00000000" w:rsidP="00000000" w:rsidRDefault="00000000" w:rsidRPr="00000000" w14:paraId="00000181">
      <w:pPr>
        <w:rPr/>
      </w:pPr>
      <w:r w:rsidDel="00000000" w:rsidR="00000000" w:rsidRPr="00000000">
        <w:rPr>
          <w:rtl w:val="0"/>
        </w:rPr>
        <w:t xml:space="preserve">This section describes the ERS core data concepts and how they relate. It is an indicative conceptual model to ensure consistent implementation; exact physical schemas are left to the vendor.</w:t>
      </w:r>
    </w:p>
    <w:p w:rsidR="00000000" w:rsidDel="00000000" w:rsidP="00000000" w:rsidRDefault="00000000" w:rsidRPr="00000000" w14:paraId="00000182">
      <w:pPr>
        <w:pStyle w:val="Heading3"/>
        <w:rPr/>
      </w:pPr>
      <w:r w:rsidDel="00000000" w:rsidR="00000000" w:rsidRPr="00000000">
        <w:rPr>
          <w:rtl w:val="0"/>
        </w:rPr>
        <w:t xml:space="preserve">Core entities (ERS data store)</w:t>
      </w:r>
    </w:p>
    <w:p w:rsidR="00000000" w:rsidDel="00000000" w:rsidP="00000000" w:rsidRDefault="00000000" w:rsidRPr="00000000" w14:paraId="00000183">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ResolutionRequest: One submission from a producer to /resolve (or /resolveBulk). Stores the original entity payload, request_identifier, origin_identifier, entity_type, data format, timestamps, and processing status.</w:t>
      </w:r>
      <w:r w:rsidDel="00000000" w:rsidR="00000000" w:rsidRPr="00000000">
        <w:rPr>
          <w:rtl w:val="0"/>
        </w:rPr>
      </w:r>
    </w:p>
    <w:p w:rsidR="00000000" w:rsidDel="00000000" w:rsidP="00000000" w:rsidRDefault="00000000" w:rsidRPr="00000000" w14:paraId="00000184">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ResolutionDecision: The outcome for a ResolutionRequest at a point in time. Stores the chosen  stable_identifier (cluster id), similarity score, confidence score, decision source (system|curator), and references to the evidence used. Reassignments and re-cluster operations create new ResolutionDecisions.</w:t>
      </w:r>
      <w:r w:rsidDel="00000000" w:rsidR="00000000" w:rsidRPr="00000000">
        <w:rPr>
          <w:rtl w:val="0"/>
        </w:rPr>
      </w:r>
    </w:p>
    <w:p w:rsidR="00000000" w:rsidDel="00000000" w:rsidP="00000000" w:rsidRDefault="00000000" w:rsidRPr="00000000" w14:paraId="00000185">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Cluster: A stable identifier representing a group of similar entities. Stores cluster_id, entity_type,  cluster metadata (e.g., size), and lifecycle timestamps. Cluster membership can evolve over time.</w:t>
      </w:r>
      <w:r w:rsidDel="00000000" w:rsidR="00000000" w:rsidRPr="00000000">
        <w:rPr>
          <w:rtl w:val="0"/>
        </w:rPr>
      </w:r>
    </w:p>
    <w:p w:rsidR="00000000" w:rsidDel="00000000" w:rsidP="00000000" w:rsidRDefault="00000000" w:rsidRPr="00000000" w14:paraId="00000186">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ClusterMember: Association between a Cluster and a specific entity payload version (from a ResolutionRequest). Supports historical tracking if an entity moves between clusters.</w:t>
      </w:r>
      <w:r w:rsidDel="00000000" w:rsidR="00000000" w:rsidRPr="00000000">
        <w:rPr>
          <w:rtl w:val="0"/>
        </w:rPr>
      </w:r>
    </w:p>
    <w:p w:rsidR="00000000" w:rsidDel="00000000" w:rsidP="00000000" w:rsidRDefault="00000000" w:rsidRPr="00000000" w14:paraId="00000187">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CuratorAction:  A user action performed via the curation UI (accept, reject, assign to different cluster, re-cluster). Links to the affected ResolutionDecision (and optionally target Cluster) and is  used as feedback for learning.</w:t>
      </w:r>
      <w:r w:rsidDel="00000000" w:rsidR="00000000" w:rsidRPr="00000000">
        <w:rPr>
          <w:rtl w:val="0"/>
        </w:rPr>
      </w:r>
    </w:p>
    <w:p w:rsidR="00000000" w:rsidDel="00000000" w:rsidP="00000000" w:rsidRDefault="00000000" w:rsidRPr="00000000" w14:paraId="00000188">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AuditEntry: Append-only records capturing significant events (API calls, decisions, curator actions) with actor, timestamps, and identifiers for traceability. Content of entities is not logged; only  metadata as per Security requirements.</w:t>
      </w:r>
      <w:r w:rsidDel="00000000" w:rsidR="00000000" w:rsidRPr="00000000">
        <w:rPr>
          <w:rtl w:val="0"/>
        </w:rPr>
      </w:r>
    </w:p>
    <w:p w:rsidR="00000000" w:rsidDel="00000000" w:rsidP="00000000" w:rsidRDefault="00000000" w:rsidRPr="00000000" w14:paraId="00000189">
      <w:pPr>
        <w:pStyle w:val="Heading3"/>
        <w:rPr/>
      </w:pPr>
      <w:r w:rsidDel="00000000" w:rsidR="00000000" w:rsidRPr="00000000">
        <w:rPr>
          <w:rtl w:val="0"/>
        </w:rPr>
        <w:t xml:space="preserve">Entity Resolution Engine (ERE) data (logically separate store)</w:t>
      </w:r>
    </w:p>
    <w:p w:rsidR="00000000" w:rsidDel="00000000" w:rsidP="00000000" w:rsidRDefault="00000000" w:rsidRPr="00000000" w14:paraId="0000018A">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VectorStore: Persists vector embeddings and indexes used by the ERE.</w:t>
      </w:r>
      <w:r w:rsidDel="00000000" w:rsidR="00000000" w:rsidRPr="00000000">
        <w:rPr>
          <w:rtl w:val="0"/>
        </w:rPr>
      </w:r>
    </w:p>
    <w:p w:rsidR="00000000" w:rsidDel="00000000" w:rsidP="00000000" w:rsidRDefault="00000000" w:rsidRPr="00000000" w14:paraId="0000018B">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ClusterRepresentation: ERE’s internal representation of clusters (e.g., centroids, exemplars,  linkage artifacts). May be regenerated during re-clustering.</w:t>
      </w:r>
      <w:r w:rsidDel="00000000" w:rsidR="00000000" w:rsidRPr="00000000">
        <w:rPr>
          <w:rtl w:val="0"/>
        </w:rPr>
      </w:r>
    </w:p>
    <w:p w:rsidR="00000000" w:rsidDel="00000000" w:rsidP="00000000" w:rsidRDefault="00000000" w:rsidRPr="00000000" w14:paraId="0000018C">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EREMetadata: Versioning and parameters used during inference/training to support reproducibility.</w:t>
      </w:r>
      <w:r w:rsidDel="00000000" w:rsidR="00000000" w:rsidRPr="00000000">
        <w:rPr>
          <w:rtl w:val="0"/>
        </w:rPr>
      </w:r>
    </w:p>
    <w:p w:rsidR="00000000" w:rsidDel="00000000" w:rsidP="00000000" w:rsidRDefault="00000000" w:rsidRPr="00000000" w14:paraId="0000018D">
      <w:pPr>
        <w:pStyle w:val="Heading3"/>
        <w:rPr/>
      </w:pPr>
      <w:r w:rsidDel="00000000" w:rsidR="00000000" w:rsidRPr="00000000">
        <w:rPr>
          <w:rtl w:val="0"/>
        </w:rPr>
        <w:t xml:space="preserve">Relationships (high level)</w:t>
      </w:r>
    </w:p>
    <w:p w:rsidR="00000000" w:rsidDel="00000000" w:rsidP="00000000" w:rsidRDefault="00000000" w:rsidRPr="00000000" w14:paraId="0000018E">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ResolutionRequest 1 — 1..* ResolutionDecision</w:t>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 (New decisions may be created after curator actions or re-clustering.)</w:t>
      </w:r>
    </w:p>
    <w:p w:rsidR="00000000" w:rsidDel="00000000" w:rsidP="00000000" w:rsidRDefault="00000000" w:rsidRPr="00000000" w14:paraId="00000190">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ResolutionDecision 1 — 0..1 Cluster  </w:t>
        <w:br w:type="textWrapping"/>
        <w:t xml:space="preserve">(A decision either points to an existing cluster or creates a new one.)</w:t>
      </w:r>
      <w:r w:rsidDel="00000000" w:rsidR="00000000" w:rsidRPr="00000000">
        <w:rPr>
          <w:rtl w:val="0"/>
        </w:rPr>
      </w:r>
    </w:p>
    <w:p w:rsidR="00000000" w:rsidDel="00000000" w:rsidP="00000000" w:rsidRDefault="00000000" w:rsidRPr="00000000" w14:paraId="00000191">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Cluster 1 — * ClusterMember; ClusterMember * — 1 ResolutionRequest</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(Membership is derived from requests that resolved into the cluster.)</w:t>
      </w:r>
    </w:p>
    <w:p w:rsidR="00000000" w:rsidDel="00000000" w:rsidP="00000000" w:rsidRDefault="00000000" w:rsidRPr="00000000" w14:paraId="00000193">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ResolutionDecision 1 — 0..* CuratorAction; AuditEntry links to all above as needed.</w:t>
      </w:r>
      <w:r w:rsidDel="00000000" w:rsidR="00000000" w:rsidRPr="00000000">
        <w:rPr>
          <w:rtl w:val="0"/>
        </w:rPr>
      </w:r>
    </w:p>
    <w:p w:rsidR="00000000" w:rsidDel="00000000" w:rsidP="00000000" w:rsidRDefault="00000000" w:rsidRPr="00000000" w14:paraId="00000194">
      <w:pPr>
        <w:pStyle w:val="Heading3"/>
        <w:rPr/>
      </w:pPr>
      <w:r w:rsidDel="00000000" w:rsidR="00000000" w:rsidRPr="00000000">
        <w:rPr>
          <w:rtl w:val="0"/>
        </w:rPr>
        <w:t xml:space="preserve">Notes</w:t>
      </w:r>
    </w:p>
    <w:p w:rsidR="00000000" w:rsidDel="00000000" w:rsidP="00000000" w:rsidRDefault="00000000" w:rsidRPr="00000000" w14:paraId="00000195">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ERS data store and the ERE data store must remain logically separate to allow swapping or upgrading the ERE without migrating ERS operational data.</w:t>
      </w:r>
      <w:r w:rsidDel="00000000" w:rsidR="00000000" w:rsidRPr="00000000">
        <w:rPr>
          <w:rtl w:val="0"/>
        </w:rPr>
      </w:r>
    </w:p>
    <w:p w:rsidR="00000000" w:rsidDel="00000000" w:rsidP="00000000" w:rsidRDefault="00000000" w:rsidRPr="00000000" w14:paraId="00000196">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Stable identifiers refer to Cluster ids managed by the ERS. Re-clustering may change memberships and therefore future decisions; clients should use refresh endpoints to keep identifiers current.</w:t>
      </w:r>
      <w:r w:rsidDel="00000000" w:rsidR="00000000" w:rsidRPr="00000000">
        <w:rPr>
          <w:rtl w:val="0"/>
        </w:rPr>
      </w:r>
    </w:p>
    <w:p w:rsidR="00000000" w:rsidDel="00000000" w:rsidP="00000000" w:rsidRDefault="00000000" w:rsidRPr="00000000" w14:paraId="00000197">
      <w:pPr>
        <w:pStyle w:val="Heading3"/>
        <w:rPr/>
      </w:pPr>
      <w:r w:rsidDel="00000000" w:rsidR="00000000" w:rsidRPr="00000000">
        <w:rPr>
          <w:rtl w:val="0"/>
        </w:rPr>
        <w:t xml:space="preserve">Data model deliverables by phase</w:t>
      </w:r>
    </w:p>
    <w:p w:rsidR="00000000" w:rsidDel="00000000" w:rsidP="00000000" w:rsidRDefault="00000000" w:rsidRPr="00000000" w14:paraId="00000198">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MVP: Implement the above conceptual model and document how it is realised in the chosen storage technology (tables/collections). No specific schema is mandated by the PRD.</w:t>
      </w:r>
      <w:r w:rsidDel="00000000" w:rsidR="00000000" w:rsidRPr="00000000">
        <w:rPr>
          <w:rtl w:val="0"/>
        </w:rPr>
      </w:r>
    </w:p>
    <w:p w:rsidR="00000000" w:rsidDel="00000000" w:rsidP="00000000" w:rsidRDefault="00000000" w:rsidRPr="00000000" w14:paraId="00000199">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Complete system: Provide an AsciiDoc/Antora architecture page with a system and data diagram illustrating the entities and relationships, kept in the documentation set alongside API reference.</w:t>
      </w: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tl w:val="0"/>
        </w:rPr>
        <w:t xml:space="preserve">Clustering and stable links management</w:t>
      </w:r>
    </w:p>
    <w:p w:rsidR="00000000" w:rsidDel="00000000" w:rsidP="00000000" w:rsidRDefault="00000000" w:rsidRPr="00000000" w14:paraId="0000019B">
      <w:pPr>
        <w:spacing w:after="0" w:lineRule="auto"/>
        <w:rPr/>
      </w:pPr>
      <w:r w:rsidDel="00000000" w:rsidR="00000000" w:rsidRPr="00000000">
        <w:rPr>
          <w:rtl w:val="0"/>
        </w:rPr>
        <w:t xml:space="preserve">The ERS will periodically ask the ERE to provide updated stable identifiers. This process will be carried out using the information available in the original resolution requests and the feedback provided by a curator in the cases where it has been recorded. This process will also be triggered by the other events (e.g.: reaching a predefined number of entity resolution requests) or manually, using a REST API endpoint.</w:t>
      </w:r>
    </w:p>
    <w:p w:rsidR="00000000" w:rsidDel="00000000" w:rsidP="00000000" w:rsidRDefault="00000000" w:rsidRPr="00000000" w14:paraId="0000019C">
      <w:pPr>
        <w:spacing w:after="0" w:lineRule="auto"/>
        <w:rPr/>
      </w:pPr>
      <w:r w:rsidDel="00000000" w:rsidR="00000000" w:rsidRPr="00000000">
        <w:rPr>
          <w:rtl w:val="0"/>
        </w:rPr>
        <w:t xml:space="preserve">The ERS will provide multiple strategies through configuration to facilitate its tuning to particular use cases. As indicative, the ERS will be able to update its clusters:</w:t>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In a static way (on demand): For this purpose, there will be a specialized endpoint </w:t>
      </w:r>
    </w:p>
    <w:p w:rsidR="00000000" w:rsidDel="00000000" w:rsidP="00000000" w:rsidRDefault="00000000" w:rsidRPr="00000000" w14:paraId="0000019E">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On a “per-request” basis: In this case the re-clustering will be triggered after N requests or after a certain time-period</w:t>
      </w:r>
    </w:p>
    <w:p w:rsidR="00000000" w:rsidDel="00000000" w:rsidP="00000000" w:rsidRDefault="00000000" w:rsidRPr="00000000" w14:paraId="0000019F">
      <w:pPr>
        <w:keepNext w:val="1"/>
        <w:spacing w:after="0" w:lineRule="auto"/>
        <w:rPr/>
      </w:pPr>
      <w:r w:rsidDel="00000000" w:rsidR="00000000" w:rsidRPr="00000000">
        <w:rPr>
          <w:rtl w:val="0"/>
        </w:rPr>
        <w:t xml:space="preserve">Here is an example of a possible accompanying configuration file.</w:t>
      </w:r>
    </w:p>
    <w:p w:rsidR="00000000" w:rsidDel="00000000" w:rsidP="00000000" w:rsidRDefault="00000000" w:rsidRPr="00000000" w14:paraId="000001A0">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clustering_strategy</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A1">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96b24"/>
          <w:sz w:val="18"/>
          <w:szCs w:val="18"/>
          <w:shd w:fill="f2f2f2" w:val="clear"/>
        </w:rPr>
      </w:pPr>
      <w:r w:rsidDel="00000000" w:rsidR="00000000" w:rsidRPr="00000000">
        <w:rPr>
          <w:rFonts w:ascii="Consolas" w:cs="Consolas" w:eastAsia="Consolas" w:hAnsi="Consolas"/>
          <w:b w:val="1"/>
          <w:color w:val="196b24"/>
          <w:sz w:val="18"/>
          <w:szCs w:val="18"/>
          <w:shd w:fill="f2f2f2" w:val="clear"/>
          <w:rtl w:val="0"/>
        </w:rPr>
        <w:t xml:space="preserve">  # Global clustering strategy: "static", "per_request",</w:t>
      </w:r>
    </w:p>
    <w:p w:rsidR="00000000" w:rsidDel="00000000" w:rsidP="00000000" w:rsidRDefault="00000000" w:rsidRPr="00000000" w14:paraId="000001A2">
      <w:pPr>
        <w:shd w:fill="f2f2f2" w:val="clear"/>
        <w:spacing w:after="0" w:line="270" w:lineRule="auto"/>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strategy</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"per_request"</w:t>
      </w:r>
    </w:p>
    <w:p w:rsidR="00000000" w:rsidDel="00000000" w:rsidP="00000000" w:rsidRDefault="00000000" w:rsidRPr="00000000" w14:paraId="000001A3">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96b24"/>
          <w:sz w:val="18"/>
          <w:szCs w:val="18"/>
          <w:shd w:fill="f2f2f2" w:val="clear"/>
        </w:rPr>
      </w:pPr>
      <w:r w:rsidDel="00000000" w:rsidR="00000000" w:rsidRPr="00000000">
        <w:rPr>
          <w:rtl w:val="0"/>
        </w:rPr>
      </w:r>
    </w:p>
    <w:p w:rsidR="00000000" w:rsidDel="00000000" w:rsidP="00000000" w:rsidRDefault="00000000" w:rsidRPr="00000000" w14:paraId="000001A4">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96b24"/>
          <w:sz w:val="18"/>
          <w:szCs w:val="18"/>
          <w:shd w:fill="f2f2f2" w:val="clear"/>
        </w:rPr>
      </w:pPr>
      <w:r w:rsidDel="00000000" w:rsidR="00000000" w:rsidRPr="00000000">
        <w:rPr>
          <w:rFonts w:ascii="Consolas" w:cs="Consolas" w:eastAsia="Consolas" w:hAnsi="Consolas"/>
          <w:b w:val="1"/>
          <w:color w:val="196b24"/>
          <w:sz w:val="18"/>
          <w:szCs w:val="18"/>
          <w:shd w:fill="f2f2f2" w:val="clear"/>
          <w:rtl w:val="0"/>
        </w:rPr>
        <w:t xml:space="preserve">  # Static clustering settings</w:t>
      </w:r>
    </w:p>
    <w:p w:rsidR="00000000" w:rsidDel="00000000" w:rsidP="00000000" w:rsidRDefault="00000000" w:rsidRPr="00000000" w14:paraId="000001A5">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static</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A6">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enabled</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false</w:t>
      </w:r>
    </w:p>
    <w:p w:rsidR="00000000" w:rsidDel="00000000" w:rsidP="00000000" w:rsidRDefault="00000000" w:rsidRPr="00000000" w14:paraId="000001A7">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96b24"/>
          <w:sz w:val="18"/>
          <w:szCs w:val="18"/>
          <w:shd w:fill="f2f2f2" w:val="clear"/>
        </w:rPr>
      </w:pPr>
      <w:r w:rsidDel="00000000" w:rsidR="00000000" w:rsidRPr="00000000">
        <w:rPr>
          <w:rFonts w:ascii="Consolas" w:cs="Consolas" w:eastAsia="Consolas" w:hAnsi="Consolas"/>
          <w:b w:val="1"/>
          <w:color w:val="196b24"/>
          <w:sz w:val="18"/>
          <w:szCs w:val="18"/>
          <w:shd w:fill="f2f2f2" w:val="clear"/>
          <w:rtl w:val="0"/>
        </w:rPr>
        <w:t xml:space="preserve">    # Only cluster during explicit retraining</w:t>
      </w:r>
    </w:p>
    <w:p w:rsidR="00000000" w:rsidDel="00000000" w:rsidP="00000000" w:rsidRDefault="00000000" w:rsidRPr="00000000" w14:paraId="000001A8">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retrain_only</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true</w:t>
      </w:r>
    </w:p>
    <w:p w:rsidR="00000000" w:rsidDel="00000000" w:rsidP="00000000" w:rsidRDefault="00000000" w:rsidRPr="00000000" w14:paraId="000001A9">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96b24"/>
          <w:sz w:val="18"/>
          <w:szCs w:val="18"/>
          <w:shd w:fill="f2f2f2" w:val="clear"/>
        </w:rPr>
      </w:pPr>
      <w:r w:rsidDel="00000000" w:rsidR="00000000" w:rsidRPr="00000000">
        <w:rPr>
          <w:rtl w:val="0"/>
        </w:rPr>
      </w:r>
    </w:p>
    <w:p w:rsidR="00000000" w:rsidDel="00000000" w:rsidP="00000000" w:rsidRDefault="00000000" w:rsidRPr="00000000" w14:paraId="000001AA">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96b24"/>
          <w:sz w:val="18"/>
          <w:szCs w:val="18"/>
          <w:shd w:fill="f2f2f2" w:val="clear"/>
        </w:rPr>
      </w:pPr>
      <w:r w:rsidDel="00000000" w:rsidR="00000000" w:rsidRPr="00000000">
        <w:rPr>
          <w:rFonts w:ascii="Consolas" w:cs="Consolas" w:eastAsia="Consolas" w:hAnsi="Consolas"/>
          <w:b w:val="1"/>
          <w:color w:val="196b24"/>
          <w:sz w:val="18"/>
          <w:szCs w:val="18"/>
          <w:shd w:fill="f2f2f2" w:val="clear"/>
          <w:rtl w:val="0"/>
        </w:rPr>
        <w:t xml:space="preserve">  # Per-request clustering settings</w:t>
      </w:r>
    </w:p>
    <w:p w:rsidR="00000000" w:rsidDel="00000000" w:rsidP="00000000" w:rsidRDefault="00000000" w:rsidRPr="00000000" w14:paraId="000001AB">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per_request</w:t>
      </w:r>
      <w:r w:rsidDel="00000000" w:rsidR="00000000" w:rsidRPr="00000000">
        <w:rPr>
          <w:rFonts w:ascii="Consolas" w:cs="Consolas" w:eastAsia="Consolas" w:hAnsi="Consolas"/>
          <w:b w:val="1"/>
          <w:color w:val="000000"/>
          <w:sz w:val="18"/>
          <w:szCs w:val="18"/>
          <w:shd w:fill="f2f2f2" w:val="clear"/>
          <w:rtl w:val="0"/>
        </w:rPr>
        <w:t xml:space="preserve">:</w:t>
      </w:r>
    </w:p>
    <w:p w:rsidR="00000000" w:rsidDel="00000000" w:rsidP="00000000" w:rsidRDefault="00000000" w:rsidRPr="00000000" w14:paraId="000001AC">
      <w:pPr>
        <w:shd w:fill="f2f2f2" w:val="clear"/>
        <w:spacing w:after="0" w:line="270" w:lineRule="auto"/>
        <w:jc w:val="both"/>
        <w:rPr>
          <w:rFonts w:ascii="Consolas" w:cs="Consolas" w:eastAsia="Consolas" w:hAnsi="Consolas"/>
          <w:b w:val="1"/>
          <w:color w:val="15608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enabled</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156082"/>
          <w:sz w:val="18"/>
          <w:szCs w:val="18"/>
          <w:shd w:fill="f2f2f2" w:val="clear"/>
          <w:rtl w:val="0"/>
        </w:rPr>
        <w:t xml:space="preserve">true</w:t>
      </w:r>
    </w:p>
    <w:p w:rsidR="00000000" w:rsidDel="00000000" w:rsidP="00000000" w:rsidRDefault="00000000" w:rsidRPr="00000000" w14:paraId="000001AD">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96b24"/>
          <w:sz w:val="18"/>
          <w:szCs w:val="18"/>
          <w:shd w:fill="f2f2f2" w:val="clear"/>
        </w:rPr>
      </w:pPr>
      <w:r w:rsidDel="00000000" w:rsidR="00000000" w:rsidRPr="00000000">
        <w:rPr>
          <w:rFonts w:ascii="Consolas" w:cs="Consolas" w:eastAsia="Consolas" w:hAnsi="Consolas"/>
          <w:b w:val="1"/>
          <w:color w:val="196b24"/>
          <w:sz w:val="18"/>
          <w:szCs w:val="18"/>
          <w:shd w:fill="f2f2f2" w:val="clear"/>
          <w:rtl w:val="0"/>
        </w:rPr>
        <w:t xml:space="preserve">    # When to perform clustering: "every_request", "every_n_requests", "time_based"</w:t>
      </w:r>
    </w:p>
    <w:p w:rsidR="00000000" w:rsidDel="00000000" w:rsidP="00000000" w:rsidRDefault="00000000" w:rsidRPr="00000000" w14:paraId="000001AE">
      <w:pPr>
        <w:shd w:fill="f2f2f2" w:val="clear"/>
        <w:spacing w:after="0" w:line="270" w:lineRule="auto"/>
        <w:jc w:val="both"/>
        <w:rPr>
          <w:rFonts w:ascii="Consolas" w:cs="Consolas" w:eastAsia="Consolas" w:hAnsi="Consolas"/>
          <w:b w:val="1"/>
          <w:color w:val="e97132"/>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frequency</w:t>
      </w:r>
      <w:r w:rsidDel="00000000" w:rsidR="00000000" w:rsidRPr="00000000">
        <w:rPr>
          <w:rFonts w:ascii="Consolas" w:cs="Consolas" w:eastAsia="Consolas" w:hAnsi="Consolas"/>
          <w:b w:val="1"/>
          <w:color w:val="000000"/>
          <w:sz w:val="18"/>
          <w:szCs w:val="18"/>
          <w:shd w:fill="f2f2f2" w:val="clear"/>
          <w:rtl w:val="0"/>
        </w:rPr>
        <w:t xml:space="preserve">: </w:t>
      </w:r>
      <w:r w:rsidDel="00000000" w:rsidR="00000000" w:rsidRPr="00000000">
        <w:rPr>
          <w:rFonts w:ascii="Consolas" w:cs="Consolas" w:eastAsia="Consolas" w:hAnsi="Consolas"/>
          <w:b w:val="1"/>
          <w:color w:val="e97132"/>
          <w:sz w:val="18"/>
          <w:szCs w:val="18"/>
          <w:shd w:fill="f2f2f2" w:val="clear"/>
          <w:rtl w:val="0"/>
        </w:rPr>
        <w:t xml:space="preserve">"every_request"</w:t>
      </w:r>
    </w:p>
    <w:p w:rsidR="00000000" w:rsidDel="00000000" w:rsidP="00000000" w:rsidRDefault="00000000" w:rsidRPr="00000000" w14:paraId="000001AF">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96b24"/>
          <w:sz w:val="18"/>
          <w:szCs w:val="18"/>
          <w:shd w:fill="f2f2f2" w:val="clear"/>
        </w:rPr>
      </w:pPr>
      <w:r w:rsidDel="00000000" w:rsidR="00000000" w:rsidRPr="00000000">
        <w:rPr>
          <w:rFonts w:ascii="Consolas" w:cs="Consolas" w:eastAsia="Consolas" w:hAnsi="Consolas"/>
          <w:b w:val="1"/>
          <w:color w:val="196b24"/>
          <w:sz w:val="18"/>
          <w:szCs w:val="18"/>
          <w:shd w:fill="f2f2f2" w:val="clear"/>
          <w:rtl w:val="0"/>
        </w:rPr>
        <w:t xml:space="preserve">    # Number of requests to batch before clustering (for every_n_requests)</w:t>
      </w:r>
    </w:p>
    <w:p w:rsidR="00000000" w:rsidDel="00000000" w:rsidP="00000000" w:rsidRDefault="00000000" w:rsidRPr="00000000" w14:paraId="000001B0">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batch_size</w:t>
      </w:r>
      <w:r w:rsidDel="00000000" w:rsidR="00000000" w:rsidRPr="00000000">
        <w:rPr>
          <w:rFonts w:ascii="Consolas" w:cs="Consolas" w:eastAsia="Consolas" w:hAnsi="Consolas"/>
          <w:b w:val="1"/>
          <w:color w:val="000000"/>
          <w:sz w:val="18"/>
          <w:szCs w:val="18"/>
          <w:shd w:fill="f2f2f2" w:val="clear"/>
          <w:rtl w:val="0"/>
        </w:rPr>
        <w:t xml:space="preserve">: 1</w:t>
      </w:r>
    </w:p>
    <w:p w:rsidR="00000000" w:rsidDel="00000000" w:rsidP="00000000" w:rsidRDefault="00000000" w:rsidRPr="00000000" w14:paraId="000001B1">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96b24"/>
          <w:sz w:val="18"/>
          <w:szCs w:val="18"/>
          <w:shd w:fill="f2f2f2" w:val="clear"/>
        </w:rPr>
      </w:pPr>
      <w:r w:rsidDel="00000000" w:rsidR="00000000" w:rsidRPr="00000000">
        <w:rPr>
          <w:rFonts w:ascii="Consolas" w:cs="Consolas" w:eastAsia="Consolas" w:hAnsi="Consolas"/>
          <w:b w:val="1"/>
          <w:color w:val="196b24"/>
          <w:sz w:val="18"/>
          <w:szCs w:val="18"/>
          <w:shd w:fill="f2f2f2" w:val="clear"/>
          <w:rtl w:val="0"/>
        </w:rPr>
        <w:t xml:space="preserve">    # Time window in minutes for batched clustering (for time_based)</w:t>
      </w:r>
    </w:p>
    <w:p w:rsidR="00000000" w:rsidDel="00000000" w:rsidP="00000000" w:rsidRDefault="00000000" w:rsidRPr="00000000" w14:paraId="000001B2">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time_window_minutes</w:t>
      </w:r>
      <w:r w:rsidDel="00000000" w:rsidR="00000000" w:rsidRPr="00000000">
        <w:rPr>
          <w:rFonts w:ascii="Consolas" w:cs="Consolas" w:eastAsia="Consolas" w:hAnsi="Consolas"/>
          <w:b w:val="1"/>
          <w:color w:val="000000"/>
          <w:sz w:val="18"/>
          <w:szCs w:val="18"/>
          <w:shd w:fill="f2f2f2" w:val="clear"/>
          <w:rtl w:val="0"/>
        </w:rPr>
        <w:t xml:space="preserve">: 5</w:t>
      </w:r>
    </w:p>
    <w:p w:rsidR="00000000" w:rsidDel="00000000" w:rsidP="00000000" w:rsidRDefault="00000000" w:rsidRPr="00000000" w14:paraId="000001B3">
      <w:pPr>
        <w:keepLines w:val="1"/>
        <w:pBdr>
          <w:top w:space="0" w:sz="0" w:val="nil"/>
          <w:left w:space="0" w:sz="0" w:val="nil"/>
          <w:bottom w:space="0" w:sz="0" w:val="nil"/>
          <w:right w:space="0" w:sz="0" w:val="nil"/>
          <w:between w:space="0" w:sz="0" w:val="nil"/>
        </w:pBdr>
        <w:shd w:fill="f2f2f2" w:val="clear"/>
        <w:spacing w:after="0" w:line="271" w:lineRule="auto"/>
        <w:jc w:val="both"/>
        <w:rPr>
          <w:rFonts w:ascii="Consolas" w:cs="Consolas" w:eastAsia="Consolas" w:hAnsi="Consolas"/>
          <w:b w:val="1"/>
          <w:color w:val="196b24"/>
          <w:sz w:val="18"/>
          <w:szCs w:val="18"/>
          <w:shd w:fill="f2f2f2" w:val="clear"/>
        </w:rPr>
      </w:pPr>
      <w:r w:rsidDel="00000000" w:rsidR="00000000" w:rsidRPr="00000000">
        <w:rPr>
          <w:rFonts w:ascii="Consolas" w:cs="Consolas" w:eastAsia="Consolas" w:hAnsi="Consolas"/>
          <w:b w:val="1"/>
          <w:color w:val="196b24"/>
          <w:sz w:val="18"/>
          <w:szCs w:val="18"/>
          <w:shd w:fill="f2f2f2" w:val="clear"/>
          <w:rtl w:val="0"/>
        </w:rPr>
        <w:t xml:space="preserve">    # Minimum entities required before clustering</w:t>
      </w:r>
    </w:p>
    <w:p w:rsidR="00000000" w:rsidDel="00000000" w:rsidP="00000000" w:rsidRDefault="00000000" w:rsidRPr="00000000" w14:paraId="000001B4">
      <w:pPr>
        <w:shd w:fill="f2f2f2" w:val="clear"/>
        <w:spacing w:after="0" w:line="270" w:lineRule="auto"/>
        <w:jc w:val="both"/>
        <w:rPr>
          <w:rFonts w:ascii="Consolas" w:cs="Consolas" w:eastAsia="Consolas" w:hAnsi="Consolas"/>
          <w:b w:val="1"/>
          <w:color w:val="000000"/>
          <w:sz w:val="18"/>
          <w:szCs w:val="18"/>
          <w:shd w:fill="f2f2f2" w:val="clear"/>
        </w:rPr>
      </w:pPr>
      <w:r w:rsidDel="00000000" w:rsidR="00000000" w:rsidRPr="00000000">
        <w:rPr>
          <w:rFonts w:ascii="Consolas" w:cs="Consolas" w:eastAsia="Consolas" w:hAnsi="Consolas"/>
          <w:b w:val="1"/>
          <w:color w:val="156082"/>
          <w:sz w:val="18"/>
          <w:szCs w:val="18"/>
          <w:shd w:fill="f2f2f2" w:val="clear"/>
          <w:rtl w:val="0"/>
        </w:rPr>
        <w:t xml:space="preserve">    min_entities_for_clustering</w:t>
      </w:r>
      <w:r w:rsidDel="00000000" w:rsidR="00000000" w:rsidRPr="00000000">
        <w:rPr>
          <w:rFonts w:ascii="Consolas" w:cs="Consolas" w:eastAsia="Consolas" w:hAnsi="Consolas"/>
          <w:b w:val="1"/>
          <w:color w:val="000000"/>
          <w:sz w:val="18"/>
          <w:szCs w:val="18"/>
          <w:shd w:fill="f2f2f2" w:val="clear"/>
          <w:rtl w:val="0"/>
        </w:rPr>
        <w:t xml:space="preserve">: 2</w:t>
      </w:r>
    </w:p>
    <w:p w:rsidR="00000000" w:rsidDel="00000000" w:rsidP="00000000" w:rsidRDefault="00000000" w:rsidRPr="00000000" w14:paraId="000001B5">
      <w:pPr>
        <w:pStyle w:val="Heading1"/>
        <w:rPr/>
      </w:pPr>
      <w:r w:rsidDel="00000000" w:rsidR="00000000" w:rsidRPr="00000000">
        <w:rPr>
          <w:rtl w:val="0"/>
        </w:rPr>
        <w:t xml:space="preserve">Non-functional requirements</w:t>
      </w:r>
    </w:p>
    <w:p w:rsidR="00000000" w:rsidDel="00000000" w:rsidP="00000000" w:rsidRDefault="00000000" w:rsidRPr="00000000" w14:paraId="000001B6">
      <w:pPr>
        <w:rPr/>
      </w:pPr>
      <w:r w:rsidDel="00000000" w:rsidR="00000000" w:rsidRPr="00000000">
        <w:rPr>
          <w:rtl w:val="0"/>
        </w:rPr>
        <w:t xml:space="preserve">This section defines the quality attributes and operational constraints that the ERS must meet, beyond its functional capabilities. These requirements ensure that the system will perform reliably under expected workloads, remain secure, and be maintainable over time. They cover performance targets, availability expectations, error handling behaviour, monitoring and logging standards, security safeguards, deployment considerations, and documentation deliverables. Meeting these criteria is essential for the ERS to operate effectively in production environments and to support long-term adoption.</w:t>
      </w:r>
    </w:p>
    <w:p w:rsidR="00000000" w:rsidDel="00000000" w:rsidP="00000000" w:rsidRDefault="00000000" w:rsidRPr="00000000" w14:paraId="000001B7">
      <w:pPr>
        <w:pStyle w:val="Heading2"/>
        <w:rPr/>
      </w:pPr>
      <w:r w:rsidDel="00000000" w:rsidR="00000000" w:rsidRPr="00000000">
        <w:rPr>
          <w:rtl w:val="0"/>
        </w:rPr>
        <w:t xml:space="preserve">Performance and Scalability</w:t>
      </w:r>
    </w:p>
    <w:p w:rsidR="00000000" w:rsidDel="00000000" w:rsidP="00000000" w:rsidRDefault="00000000" w:rsidRPr="00000000" w14:paraId="000001B8">
      <w:pPr>
        <w:rPr/>
      </w:pPr>
      <w:r w:rsidDel="00000000" w:rsidR="00000000" w:rsidRPr="00000000">
        <w:rPr>
          <w:rtl w:val="0"/>
        </w:rPr>
        <w:t xml:space="preserve">To calculate the following requirements, we used as a benchmark the needs of the TED Open Data Service (TEDSWS Pipeline), assuming that the performance overhead that the ERS will add to the pipeline should not exceed a percentage of its current throughput.</w:t>
      </w:r>
    </w:p>
    <w:p w:rsidR="00000000" w:rsidDel="00000000" w:rsidP="00000000" w:rsidRDefault="00000000" w:rsidRPr="00000000" w14:paraId="000001B9">
      <w:pPr>
        <w:numPr>
          <w:ilvl w:val="0"/>
          <w:numId w:val="1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The ERS will support near real-time operation, as it will be a critical component within data processing pipelines. The system must process entity resolution requests within 999 milliseconds regardless of database size, allowing for proper scaling strategies and performance optimization.</w:t>
      </w:r>
    </w:p>
    <w:p w:rsidR="00000000" w:rsidDel="00000000" w:rsidP="00000000" w:rsidRDefault="00000000" w:rsidRPr="00000000" w14:paraId="000001BA">
      <w:pPr>
        <w:numPr>
          <w:ilvl w:val="0"/>
          <w:numId w:val="1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The system must support concurrent resolution requests equal to the number of TEDSWS pipeline parallel workers/tasks and maintain performance consistency as the entity database grows.</w:t>
      </w:r>
    </w:p>
    <w:p w:rsidR="00000000" w:rsidDel="00000000" w:rsidP="00000000" w:rsidRDefault="00000000" w:rsidRPr="00000000" w14:paraId="000001BB">
      <w:pPr>
        <w:numPr>
          <w:ilvl w:val="0"/>
          <w:numId w:val="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It will also support horizontal scaling to handle increasing volumes of data and concurrent resolution requests. In the context of the TEDSWS pipeline, it will scale to resolve up to 20,000 entity resolution requests per day, typically processed in batch windows during overnight processing with multiple concurrent workers.</w:t>
      </w:r>
    </w:p>
    <w:p w:rsidR="00000000" w:rsidDel="00000000" w:rsidP="00000000" w:rsidRDefault="00000000" w:rsidRPr="00000000" w14:paraId="000001BC">
      <w:pPr>
        <w:pStyle w:val="Heading2"/>
        <w:rPr/>
      </w:pPr>
      <w:r w:rsidDel="00000000" w:rsidR="00000000" w:rsidRPr="00000000">
        <w:rPr>
          <w:rtl w:val="0"/>
        </w:rPr>
        <w:t xml:space="preserve">Availability</w:t>
      </w:r>
    </w:p>
    <w:p w:rsidR="00000000" w:rsidDel="00000000" w:rsidP="00000000" w:rsidRDefault="00000000" w:rsidRPr="00000000" w14:paraId="000001BD">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ERS will be designed to ensure high availability, minimizing downtime and service disruption. </w:t>
      </w:r>
      <w:r w:rsidDel="00000000" w:rsidR="00000000" w:rsidRPr="00000000">
        <w:rPr>
          <w:rtl w:val="0"/>
        </w:rPr>
      </w:r>
    </w:p>
    <w:p w:rsidR="00000000" w:rsidDel="00000000" w:rsidP="00000000" w:rsidRDefault="00000000" w:rsidRPr="00000000" w14:paraId="000001BE">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It will support graceful recovery from failures and include mechanisms such as retries and timeouts to handle transient issues. </w:t>
      </w:r>
      <w:r w:rsidDel="00000000" w:rsidR="00000000" w:rsidRPr="00000000">
        <w:rPr>
          <w:rtl w:val="0"/>
        </w:rPr>
      </w:r>
    </w:p>
    <w:p w:rsidR="00000000" w:rsidDel="00000000" w:rsidP="00000000" w:rsidRDefault="00000000" w:rsidRPr="00000000" w14:paraId="000001BF">
      <w:pPr>
        <w:numPr>
          <w:ilvl w:val="0"/>
          <w:numId w:val="12"/>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It will be deployable in a redundant configuration (e.g., load-balanced instances) to avoid single points of failure. </w:t>
      </w: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Error Handling and Recovery</w:t>
      </w:r>
    </w:p>
    <w:p w:rsidR="00000000" w:rsidDel="00000000" w:rsidP="00000000" w:rsidRDefault="00000000" w:rsidRPr="00000000" w14:paraId="000001C1">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When the system is operational, the ERS must always return a stable identifier for every entity resolution request, creating new clusters when confident matches cannot be found.</w:t>
      </w:r>
      <w:r w:rsidDel="00000000" w:rsidR="00000000" w:rsidRPr="00000000">
        <w:rPr>
          <w:rtl w:val="0"/>
        </w:rPr>
      </w:r>
    </w:p>
    <w:p w:rsidR="00000000" w:rsidDel="00000000" w:rsidP="00000000" w:rsidRDefault="00000000" w:rsidRPr="00000000" w14:paraId="000001C2">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When input data is malformed or incomplete, the system must assign a unique identifier with appropriate warning flags.</w:t>
      </w:r>
      <w:r w:rsidDel="00000000" w:rsidR="00000000" w:rsidRPr="00000000">
        <w:rPr>
          <w:rtl w:val="0"/>
        </w:rPr>
      </w:r>
    </w:p>
    <w:p w:rsidR="00000000" w:rsidDel="00000000" w:rsidP="00000000" w:rsidRDefault="00000000" w:rsidRPr="00000000" w14:paraId="000001C3">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Database unavailability should return HTTP 503 errors with clear messages; calling applications are responsible for implementing retry logic.</w:t>
      </w:r>
      <w:r w:rsidDel="00000000" w:rsidR="00000000" w:rsidRPr="00000000">
        <w:rPr>
          <w:rtl w:val="0"/>
        </w:rPr>
      </w:r>
    </w:p>
    <w:p w:rsidR="00000000" w:rsidDel="00000000" w:rsidP="00000000" w:rsidRDefault="00000000" w:rsidRPr="00000000" w14:paraId="000001C4">
      <w:pPr>
        <w:numPr>
          <w:ilvl w:val="0"/>
          <w:numId w:val="12"/>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For non-2xx HTTP responses, the ERS must return a JSON object containing:</w:t>
      </w:r>
    </w:p>
    <w:p w:rsidR="00000000" w:rsidDel="00000000" w:rsidP="00000000" w:rsidRDefault="00000000" w:rsidRPr="00000000" w14:paraId="000001C5">
      <w:pPr>
        <w:numPr>
          <w:ilvl w:val="1"/>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error_code: A machine-readable string identifying the error type (e.g., "invalid_request", "unsupported_entity_type", "service_unavailable")</w:t>
      </w:r>
      <w:r w:rsidDel="00000000" w:rsidR="00000000" w:rsidRPr="00000000">
        <w:rPr>
          <w:rtl w:val="0"/>
        </w:rPr>
      </w:r>
    </w:p>
    <w:p w:rsidR="00000000" w:rsidDel="00000000" w:rsidP="00000000" w:rsidRDefault="00000000" w:rsidRPr="00000000" w14:paraId="000001C6">
      <w:pPr>
        <w:numPr>
          <w:ilvl w:val="1"/>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message: A short human-readable description of the error</w: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Rule="auto"/>
        <w:ind w:left="360" w:firstLine="0"/>
        <w:rPr>
          <w:color w:val="000000"/>
        </w:rPr>
      </w:pPr>
      <w:r w:rsidDel="00000000" w:rsidR="00000000" w:rsidRPr="00000000">
        <w:rPr>
          <w:color w:val="000000"/>
          <w:rtl w:val="0"/>
        </w:rPr>
        <w:t xml:space="preserve">This structure must be used consistently across all API endpoints to allow client applications to handle errors programmatically. The HTTP status code must accurately reflect the nature of the error (e.g., 400 for client-side input errors, 503 for temporary service unavailability).</w:t>
      </w:r>
    </w:p>
    <w:p w:rsidR="00000000" w:rsidDel="00000000" w:rsidP="00000000" w:rsidRDefault="00000000" w:rsidRPr="00000000" w14:paraId="000001C8">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If the Entity Resolution Engine (ERE) or other critical backend component is unavailable, the ERS API must fail fast with an HTTP 503 response and a clear error message. The web-based curation application must display a visible error message indicating that the service is currently unavailable. </w:t>
      </w:r>
      <w:r w:rsidDel="00000000" w:rsidR="00000000" w:rsidRPr="00000000">
        <w:rPr>
          <w:rtl w:val="0"/>
        </w:rPr>
      </w:r>
    </w:p>
    <w:p w:rsidR="00000000" w:rsidDel="00000000" w:rsidP="00000000" w:rsidRDefault="00000000" w:rsidRPr="00000000" w14:paraId="000001C9">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Automatic queuing or deferred processing of failed requests is out of scope for the current development iteration and may be considered in future phases.</w:t>
      </w:r>
      <w:r w:rsidDel="00000000" w:rsidR="00000000" w:rsidRPr="00000000">
        <w:rPr>
          <w:rtl w:val="0"/>
        </w:rPr>
      </w:r>
    </w:p>
    <w:p w:rsidR="00000000" w:rsidDel="00000000" w:rsidP="00000000" w:rsidRDefault="00000000" w:rsidRPr="00000000" w14:paraId="000001CA">
      <w:pPr>
        <w:numPr>
          <w:ilvl w:val="0"/>
          <w:numId w:val="12"/>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The system must implement graceful startup validation and fail fast if critical dependencies or configurations are invalid.</w:t>
      </w: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Observability</w:t>
      </w:r>
    </w:p>
    <w:p w:rsidR="00000000" w:rsidDel="00000000" w:rsidP="00000000" w:rsidRDefault="00000000" w:rsidRPr="00000000" w14:paraId="000001CC">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ERS will expose a health check endpoint for other systems to verify the application's readiness and liveness. </w:t>
      </w:r>
      <w:r w:rsidDel="00000000" w:rsidR="00000000" w:rsidRPr="00000000">
        <w:rPr>
          <w:rtl w:val="0"/>
        </w:rPr>
      </w:r>
    </w:p>
    <w:p w:rsidR="00000000" w:rsidDel="00000000" w:rsidP="00000000" w:rsidRDefault="00000000" w:rsidRPr="00000000" w14:paraId="000001CD">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Comprehensive logging will be implemented across all components, capturing key events, errors, and performance metrics without exposing sensitive information. </w:t>
      </w:r>
      <w:r w:rsidDel="00000000" w:rsidR="00000000" w:rsidRPr="00000000">
        <w:rPr>
          <w:rtl w:val="0"/>
        </w:rPr>
      </w:r>
    </w:p>
    <w:p w:rsidR="00000000" w:rsidDel="00000000" w:rsidP="00000000" w:rsidRDefault="00000000" w:rsidRPr="00000000" w14:paraId="000001CE">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A comprehensive audit trail will be maintained by the system. The audit trail will include:</w:t>
      </w:r>
      <w:r w:rsidDel="00000000" w:rsidR="00000000" w:rsidRPr="00000000">
        <w:rPr>
          <w:rtl w:val="0"/>
        </w:rPr>
      </w:r>
    </w:p>
    <w:p w:rsidR="00000000" w:rsidDel="00000000" w:rsidP="00000000" w:rsidRDefault="00000000" w:rsidRPr="00000000" w14:paraId="000001CF">
      <w:pPr>
        <w:numPr>
          <w:ilvl w:val="1"/>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 unique identifier of the audit entry</w:t>
      </w:r>
      <w:r w:rsidDel="00000000" w:rsidR="00000000" w:rsidRPr="00000000">
        <w:rPr>
          <w:rtl w:val="0"/>
        </w:rPr>
      </w:r>
    </w:p>
    <w:p w:rsidR="00000000" w:rsidDel="00000000" w:rsidP="00000000" w:rsidRDefault="00000000" w:rsidRPr="00000000" w14:paraId="000001D0">
      <w:pPr>
        <w:numPr>
          <w:ilvl w:val="1"/>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entity, cluster and decision identifiers of the items involved</w:t>
      </w:r>
      <w:r w:rsidDel="00000000" w:rsidR="00000000" w:rsidRPr="00000000">
        <w:rPr>
          <w:rtl w:val="0"/>
        </w:rPr>
      </w:r>
    </w:p>
    <w:p w:rsidR="00000000" w:rsidDel="00000000" w:rsidP="00000000" w:rsidRDefault="00000000" w:rsidRPr="00000000" w14:paraId="000001D1">
      <w:pPr>
        <w:numPr>
          <w:ilvl w:val="1"/>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An action type </w:t>
      </w:r>
      <w:r w:rsidDel="00000000" w:rsidR="00000000" w:rsidRPr="00000000">
        <w:rPr>
          <w:rtl w:val="0"/>
        </w:rPr>
      </w:r>
    </w:p>
    <w:p w:rsidR="00000000" w:rsidDel="00000000" w:rsidP="00000000" w:rsidRDefault="00000000" w:rsidRPr="00000000" w14:paraId="000001D2">
      <w:pPr>
        <w:numPr>
          <w:ilvl w:val="1"/>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An actor type (system, human) and identifier (curator username)</w:t>
      </w:r>
      <w:r w:rsidDel="00000000" w:rsidR="00000000" w:rsidRPr="00000000">
        <w:rPr>
          <w:rtl w:val="0"/>
        </w:rPr>
      </w:r>
    </w:p>
    <w:p w:rsidR="00000000" w:rsidDel="00000000" w:rsidP="00000000" w:rsidRDefault="00000000" w:rsidRPr="00000000" w14:paraId="000001D3">
      <w:pPr>
        <w:numPr>
          <w:ilvl w:val="1"/>
          <w:numId w:val="12"/>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timestamp</w:t>
      </w:r>
      <w:r w:rsidDel="00000000" w:rsidR="00000000" w:rsidRPr="00000000">
        <w:rPr>
          <w:rtl w:val="0"/>
        </w:rPr>
      </w:r>
    </w:p>
    <w:p w:rsidR="00000000" w:rsidDel="00000000" w:rsidP="00000000" w:rsidRDefault="00000000" w:rsidRPr="00000000" w14:paraId="000001D4">
      <w:pPr>
        <w:numPr>
          <w:ilvl w:val="1"/>
          <w:numId w:val="12"/>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Any relevant details of the audited event</w:t>
      </w: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Security</w:t>
      </w:r>
    </w:p>
    <w:p w:rsidR="00000000" w:rsidDel="00000000" w:rsidP="00000000" w:rsidRDefault="00000000" w:rsidRPr="00000000" w14:paraId="000001D6">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codebase and all included dependencies will be free from known critical or high-severity vulnerabilities as listed in the Common Vulnerabilities and Exposures (CVE) database.</w:t>
      </w:r>
      <w:r w:rsidDel="00000000" w:rsidR="00000000" w:rsidRPr="00000000">
        <w:rPr>
          <w:rtl w:val="0"/>
        </w:rPr>
      </w:r>
    </w:p>
    <w:p w:rsidR="00000000" w:rsidDel="00000000" w:rsidP="00000000" w:rsidRDefault="00000000" w:rsidRPr="00000000" w14:paraId="000001D7">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system must support both HTTP and HTTPS protocols out of the box with modern TLS versions (1.2 or higher). </w:t>
      </w:r>
      <w:r w:rsidDel="00000000" w:rsidR="00000000" w:rsidRPr="00000000">
        <w:rPr>
          <w:rtl w:val="0"/>
        </w:rPr>
      </w:r>
    </w:p>
    <w:p w:rsidR="00000000" w:rsidDel="00000000" w:rsidP="00000000" w:rsidRDefault="00000000" w:rsidRPr="00000000" w14:paraId="000001D8">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All input data must be validated and sanitized to prevent injection attacks, with configurable limits on request payload sizes. </w:t>
      </w:r>
      <w:r w:rsidDel="00000000" w:rsidR="00000000" w:rsidRPr="00000000">
        <w:rPr>
          <w:rtl w:val="0"/>
        </w:rPr>
      </w:r>
    </w:p>
    <w:p w:rsidR="00000000" w:rsidDel="00000000" w:rsidP="00000000" w:rsidRDefault="00000000" w:rsidRPr="00000000" w14:paraId="000001D9">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System logs must contain only metadata - no actual entity content should be logged to protect data privacy. </w:t>
      </w:r>
      <w:r w:rsidDel="00000000" w:rsidR="00000000" w:rsidRPr="00000000">
        <w:rPr>
          <w:rtl w:val="0"/>
        </w:rPr>
      </w:r>
    </w:p>
    <w:p w:rsidR="00000000" w:rsidDel="00000000" w:rsidP="00000000" w:rsidRDefault="00000000" w:rsidRPr="00000000" w14:paraId="000001DA">
      <w:pPr>
        <w:numPr>
          <w:ilvl w:val="0"/>
          <w:numId w:val="12"/>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The resolution API requires no authentication by default, while the curation interface supports pluggable authentication (simple username/password as default, EU Login as optional module that may be added in the future).</w:t>
      </w: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Deployment and Infrastructure</w:t>
      </w:r>
    </w:p>
    <w:p w:rsidR="00000000" w:rsidDel="00000000" w:rsidP="00000000" w:rsidRDefault="00000000" w:rsidRPr="00000000" w14:paraId="000001DC">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system must provide Docker/Podman-compatible containers with Docker Compose files for both simple (single-node) and production (multi-node) deployment scenarios.</w:t>
      </w:r>
      <w:r w:rsidDel="00000000" w:rsidR="00000000" w:rsidRPr="00000000">
        <w:rPr>
          <w:rtl w:val="0"/>
        </w:rPr>
      </w:r>
    </w:p>
    <w:p w:rsidR="00000000" w:rsidDel="00000000" w:rsidP="00000000" w:rsidRDefault="00000000" w:rsidRPr="00000000" w14:paraId="000001DD">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All configurations must be manageable through environment variables with sensible defaults and clear validation on startup.</w:t>
      </w:r>
      <w:r w:rsidDel="00000000" w:rsidR="00000000" w:rsidRPr="00000000">
        <w:rPr>
          <w:rtl w:val="0"/>
        </w:rPr>
      </w:r>
    </w:p>
    <w:p w:rsidR="00000000" w:rsidDel="00000000" w:rsidP="00000000" w:rsidRDefault="00000000" w:rsidRPr="00000000" w14:paraId="000001DE">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system must deploy as a fully decoupled service with no TEDSWS dependencies, supporting both acceptance (automatic deployment) and production (manual deployment) environments.</w:t>
      </w:r>
      <w:r w:rsidDel="00000000" w:rsidR="00000000" w:rsidRPr="00000000">
        <w:rPr>
          <w:rtl w:val="0"/>
        </w:rPr>
      </w:r>
    </w:p>
    <w:p w:rsidR="00000000" w:rsidDel="00000000" w:rsidP="00000000" w:rsidRDefault="00000000" w:rsidRPr="00000000" w14:paraId="000001DF">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Container images must be optimized with minimal base images, non-root execution, and automated security scanning in the build pipeline.</w:t>
      </w:r>
      <w:r w:rsidDel="00000000" w:rsidR="00000000" w:rsidRPr="00000000">
        <w:rPr>
          <w:rtl w:val="0"/>
        </w:rPr>
      </w:r>
    </w:p>
    <w:p w:rsidR="00000000" w:rsidDel="00000000" w:rsidP="00000000" w:rsidRDefault="00000000" w:rsidRPr="00000000" w14:paraId="000001E0">
      <w:pPr>
        <w:numPr>
          <w:ilvl w:val="0"/>
          <w:numId w:val="12"/>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Complete deployment documentation must be provided including Docker Compose/Podman Compose files, configuration templates, and troubleshooting guides.</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Documentation Requirements</w:t>
      </w:r>
    </w:p>
    <w:p w:rsidR="00000000" w:rsidDel="00000000" w:rsidP="00000000" w:rsidRDefault="00000000" w:rsidRPr="00000000" w14:paraId="000001E2">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API documentation must be available in OpenAPI YAML format with auto-generation from code annotations and interactive Swagger UI interface.</w:t>
      </w:r>
      <w:r w:rsidDel="00000000" w:rsidR="00000000" w:rsidRPr="00000000">
        <w:rPr>
          <w:rtl w:val="0"/>
        </w:rPr>
      </w:r>
    </w:p>
    <w:p w:rsidR="00000000" w:rsidDel="00000000" w:rsidP="00000000" w:rsidRDefault="00000000" w:rsidRPr="00000000" w14:paraId="000001E3">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Documentation must be compatible with AsciiDoc/Antora publishing for TEDSWS integration needs.</w:t>
      </w:r>
      <w:r w:rsidDel="00000000" w:rsidR="00000000" w:rsidRPr="00000000">
        <w:rPr>
          <w:rtl w:val="0"/>
        </w:rPr>
      </w:r>
    </w:p>
    <w:p w:rsidR="00000000" w:rsidDel="00000000" w:rsidP="00000000" w:rsidRDefault="00000000" w:rsidRPr="00000000" w14:paraId="000001E4">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Complete documentation suite must include getting started guide with working examples, installation documentation for Docker/Podman deployment, architecture documentation with system overview and data flow diagrams, and configuration reference with validation rules.</w:t>
      </w:r>
      <w:r w:rsidDel="00000000" w:rsidR="00000000" w:rsidRPr="00000000">
        <w:rPr>
          <w:rtl w:val="0"/>
        </w:rPr>
      </w:r>
    </w:p>
    <w:p w:rsidR="00000000" w:rsidDel="00000000" w:rsidP="00000000" w:rsidRDefault="00000000" w:rsidRPr="00000000" w14:paraId="000001E5">
      <w:pPr>
        <w:numPr>
          <w:ilvl w:val="0"/>
          <w:numId w:val="1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API versioning should follow TED API versioning principles supporting two active versions simultaneously with clear migration paths.</w:t>
      </w:r>
      <w:r w:rsidDel="00000000" w:rsidR="00000000" w:rsidRPr="00000000">
        <w:rPr>
          <w:rtl w:val="0"/>
        </w:rPr>
      </w:r>
    </w:p>
    <w:p w:rsidR="00000000" w:rsidDel="00000000" w:rsidP="00000000" w:rsidRDefault="00000000" w:rsidRPr="00000000" w14:paraId="000001E6">
      <w:pPr>
        <w:numPr>
          <w:ilvl w:val="0"/>
          <w:numId w:val="12"/>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All documentation must cover resolution and curation APIs comprehensively with examples for organisations using XML or RDF formats.</w:t>
      </w: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tl w:val="0"/>
        </w:rPr>
        <w:t xml:space="preserve">Definitions</w:t>
      </w:r>
    </w:p>
    <w:p w:rsidR="00000000" w:rsidDel="00000000" w:rsidP="00000000" w:rsidRDefault="00000000" w:rsidRPr="00000000" w14:paraId="000001E8">
      <w:pPr>
        <w:rPr/>
      </w:pPr>
      <w:r w:rsidDel="00000000" w:rsidR="00000000" w:rsidRPr="00000000">
        <w:rPr>
          <w:b w:val="1"/>
          <w:rtl w:val="0"/>
        </w:rPr>
        <w:t xml:space="preserve">Business Entity</w:t>
      </w:r>
      <w:r w:rsidDel="00000000" w:rsidR="00000000" w:rsidRPr="00000000">
        <w:rPr>
          <w:rtl w:val="0"/>
        </w:rPr>
        <w:t xml:space="preserve">: A Business Entity (referred in this document as simply “entity”) is a textual representation of a real-world entity that the data producer submits to the ERS for identification. </w:t>
      </w:r>
    </w:p>
    <w:p w:rsidR="00000000" w:rsidDel="00000000" w:rsidP="00000000" w:rsidRDefault="00000000" w:rsidRPr="00000000" w14:paraId="000001E9">
      <w:pPr>
        <w:rPr/>
      </w:pPr>
      <w:r w:rsidDel="00000000" w:rsidR="00000000" w:rsidRPr="00000000">
        <w:rPr>
          <w:b w:val="1"/>
          <w:rtl w:val="0"/>
        </w:rPr>
        <w:t xml:space="preserve">Resolution Request</w:t>
      </w:r>
      <w:r w:rsidDel="00000000" w:rsidR="00000000" w:rsidRPr="00000000">
        <w:rPr>
          <w:rtl w:val="0"/>
        </w:rPr>
        <w:t xml:space="preserve">: A Resolution Request is the submission by a data producer to the ERS (through its REST API) of a Business Entity with the aim of having the system return a stable identifier for it by arriving to a Decision. The ERS responds to a Resolution Request with a Resolution Response.</w:t>
      </w:r>
    </w:p>
    <w:p w:rsidR="00000000" w:rsidDel="00000000" w:rsidP="00000000" w:rsidRDefault="00000000" w:rsidRPr="00000000" w14:paraId="000001EA">
      <w:pPr>
        <w:rPr/>
      </w:pPr>
      <w:r w:rsidDel="00000000" w:rsidR="00000000" w:rsidRPr="00000000">
        <w:rPr>
          <w:b w:val="1"/>
          <w:rtl w:val="0"/>
        </w:rPr>
        <w:t xml:space="preserve">Resolution Decision</w:t>
      </w:r>
      <w:r w:rsidDel="00000000" w:rsidR="00000000" w:rsidRPr="00000000">
        <w:rPr>
          <w:rtl w:val="0"/>
        </w:rPr>
        <w:t xml:space="preserve">: The ERS processes a Resolution Request by deciding whether it will allocate the entity provided with the query to an existing cluster (and return that cluster’s stable identifier) or to create a new cluster for the given entity (and return the new cluster’s identifier).</w:t>
      </w:r>
    </w:p>
    <w:p w:rsidR="00000000" w:rsidDel="00000000" w:rsidP="00000000" w:rsidRDefault="00000000" w:rsidRPr="00000000" w14:paraId="000001EB">
      <w:pPr>
        <w:rPr/>
      </w:pPr>
      <w:r w:rsidDel="00000000" w:rsidR="00000000" w:rsidRPr="00000000">
        <w:rPr>
          <w:b w:val="1"/>
          <w:rtl w:val="0"/>
        </w:rPr>
        <w:t xml:space="preserve">Similarity Score: </w:t>
      </w:r>
      <w:r w:rsidDel="00000000" w:rsidR="00000000" w:rsidRPr="00000000">
        <w:rPr>
          <w:rtl w:val="0"/>
        </w:rPr>
        <w:t xml:space="preserve">A number between zero (0) and one (1) that indicates how similar the submitted entity's attributes are to the representative entity in the proposed cluster. This measures direct attribute matching (name, address, identifiers, etc.) between entities.</w:t>
      </w:r>
    </w:p>
    <w:p w:rsidR="00000000" w:rsidDel="00000000" w:rsidP="00000000" w:rsidRDefault="00000000" w:rsidRPr="00000000" w14:paraId="000001EC">
      <w:pPr>
        <w:rPr/>
      </w:pPr>
      <w:r w:rsidDel="00000000" w:rsidR="00000000" w:rsidRPr="00000000">
        <w:rPr>
          <w:b w:val="1"/>
          <w:rtl w:val="0"/>
        </w:rPr>
        <w:t xml:space="preserve">Confidence Score: </w:t>
      </w:r>
      <w:r w:rsidDel="00000000" w:rsidR="00000000" w:rsidRPr="00000000">
        <w:rPr>
          <w:rtl w:val="0"/>
        </w:rPr>
        <w:t xml:space="preserve">A number between zero (0) and one (1) that indicates how certain the ERS is about its clustering decision. This considers the similarity score, competing alternatives, available evidence quality, and decision clarity. A high similarity score may have low confidence if many other clusters had similar scores, while a lower similarity score may have high confidence if it was clearly the best option with strong supporting evidence.</w:t>
      </w:r>
    </w:p>
    <w:p w:rsidR="00000000" w:rsidDel="00000000" w:rsidP="00000000" w:rsidRDefault="00000000" w:rsidRPr="00000000" w14:paraId="000001ED">
      <w:pPr>
        <w:rPr/>
      </w:pPr>
      <w:r w:rsidDel="00000000" w:rsidR="00000000" w:rsidRPr="00000000">
        <w:rPr>
          <w:b w:val="1"/>
          <w:rtl w:val="0"/>
        </w:rPr>
        <w:t xml:space="preserve">Resolution Response</w:t>
      </w:r>
      <w:r w:rsidDel="00000000" w:rsidR="00000000" w:rsidRPr="00000000">
        <w:rPr>
          <w:rtl w:val="0"/>
        </w:rPr>
        <w:t xml:space="preserve">: A Resolution Response is a REST API response returned by the ERS in response to a Resolution Request. The Resolution Response contains the stable identifier that the ERS has determined through a Resolution Decision.</w:t>
      </w:r>
    </w:p>
    <w:p w:rsidR="00000000" w:rsidDel="00000000" w:rsidP="00000000" w:rsidRDefault="00000000" w:rsidRPr="00000000" w14:paraId="000001EE">
      <w:pPr>
        <w:rPr/>
      </w:pPr>
      <w:r w:rsidDel="00000000" w:rsidR="00000000" w:rsidRPr="00000000">
        <w:rPr>
          <w:b w:val="1"/>
          <w:rtl w:val="0"/>
        </w:rPr>
        <w:t xml:space="preserve">Cluster</w:t>
      </w:r>
      <w:r w:rsidDel="00000000" w:rsidR="00000000" w:rsidRPr="00000000">
        <w:rPr>
          <w:rtl w:val="0"/>
        </w:rPr>
        <w:t xml:space="preserve">: Is a set of similar Business Entities as identified by the ERS. A Cluster has a unique, “stable” identifier. Clusters will evolve over time as more data in processed, causing cluster rearrangements. When this happens, the association between some entities and the cluster where they belong will be affected and new stable identifiers will be associated to the affected entities. It is the responsibility of the systems that use the ERS to periodically refresh the stable identifiers using the REST API.</w:t>
      </w:r>
    </w:p>
    <w:p w:rsidR="00000000" w:rsidDel="00000000" w:rsidP="00000000" w:rsidRDefault="00000000" w:rsidRPr="00000000" w14:paraId="000001EF">
      <w:pPr>
        <w:pStyle w:val="Heading1"/>
        <w:rPr/>
      </w:pPr>
      <w:r w:rsidDel="00000000" w:rsidR="00000000" w:rsidRPr="00000000">
        <w:rPr>
          <w:rtl w:val="0"/>
        </w:rPr>
        <w:t xml:space="preserve">Testing and Validation Requirements</w:t>
      </w:r>
    </w:p>
    <w:p w:rsidR="00000000" w:rsidDel="00000000" w:rsidP="00000000" w:rsidRDefault="00000000" w:rsidRPr="00000000" w14:paraId="000001F0">
      <w:pPr>
        <w:rPr/>
      </w:pPr>
      <w:r w:rsidDel="00000000" w:rsidR="00000000" w:rsidRPr="00000000">
        <w:rPr>
          <w:rtl w:val="0"/>
        </w:rPr>
        <w:t xml:space="preserve">This section outlines how the ERS will be verified against its functional and non-functional requirements before acceptance. The goal is to ensure that the delivered system performs as specified, integrates correctly with the TEDSWS pipeline, and demonstrates measurable improvements through its learning capabilities. The tests will cover end-to-end workflows, individual API endpoints, configuration handling, performance under load, and the impact of human feedback on resolution accuracy. Validation activities are divided into learning-based evaluation and formal acceptance testing, each with clear criteria for success.</w:t>
      </w:r>
    </w:p>
    <w:p w:rsidR="00000000" w:rsidDel="00000000" w:rsidP="00000000" w:rsidRDefault="00000000" w:rsidRPr="00000000" w14:paraId="000001F1">
      <w:pPr>
        <w:rPr/>
      </w:pPr>
      <w:r w:rsidDel="00000000" w:rsidR="00000000" w:rsidRPr="00000000">
        <w:rPr>
          <w:rtl w:val="0"/>
        </w:rPr>
        <w:t xml:space="preserve">The ERS is designed as a learning system that starts with an empty database and improves through human feedback integration.</w:t>
      </w:r>
    </w:p>
    <w:p w:rsidR="00000000" w:rsidDel="00000000" w:rsidP="00000000" w:rsidRDefault="00000000" w:rsidRPr="00000000" w14:paraId="000001F2">
      <w:pPr>
        <w:pStyle w:val="Heading2"/>
        <w:rPr/>
      </w:pPr>
      <w:r w:rsidDel="00000000" w:rsidR="00000000" w:rsidRPr="00000000">
        <w:rPr>
          <w:rtl w:val="0"/>
        </w:rPr>
        <w:t xml:space="preserve">Learning-Based Evaluation:</w:t>
      </w:r>
    </w:p>
    <w:p w:rsidR="00000000" w:rsidDel="00000000" w:rsidP="00000000" w:rsidRDefault="00000000" w:rsidRPr="00000000" w14:paraId="000001F3">
      <w:pPr>
        <w:numPr>
          <w:ilvl w:val="0"/>
          <w:numId w:val="25"/>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The system must demonstrate consistent improvement after processing 1.000 curated decisions with measurable enhancement within 3 months of operation.</w:t>
      </w:r>
    </w:p>
    <w:p w:rsidR="00000000" w:rsidDel="00000000" w:rsidP="00000000" w:rsidRDefault="00000000" w:rsidRPr="00000000" w14:paraId="000001F4">
      <w:pPr>
        <w:numPr>
          <w:ilvl w:val="0"/>
          <w:numId w:val="2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Success criteria: System must demonstrate functional learning capability where curator feedback measurably influences future resolution decisions using a controlled test dataset.</w:t>
      </w:r>
      <w:r w:rsidDel="00000000" w:rsidR="00000000" w:rsidRPr="00000000">
        <w:rPr>
          <w:rtl w:val="0"/>
        </w:rPr>
      </w:r>
    </w:p>
    <w:p w:rsidR="00000000" w:rsidDel="00000000" w:rsidP="00000000" w:rsidRDefault="00000000" w:rsidRPr="00000000" w14:paraId="000001F5">
      <w:pPr>
        <w:numPr>
          <w:ilvl w:val="0"/>
          <w:numId w:val="2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Multilingual validation: System functionality must be demonstrated using real TED notices in at least 8 representative EU languages covering different language families (Germanic, Romance, Slavic, etc.). Test data from existing TED notices will be provided for validation.</w:t>
      </w:r>
      <w:r w:rsidDel="00000000" w:rsidR="00000000" w:rsidRPr="00000000">
        <w:rPr>
          <w:rtl w:val="0"/>
        </w:rPr>
      </w:r>
    </w:p>
    <w:p w:rsidR="00000000" w:rsidDel="00000000" w:rsidP="00000000" w:rsidRDefault="00000000" w:rsidRPr="00000000" w14:paraId="000001F6">
      <w:pPr>
        <w:numPr>
          <w:ilvl w:val="0"/>
          <w:numId w:val="25"/>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The system should support optional configurable initial similarity rules in YAML format to provide bootstrapping capabilities.</w:t>
      </w: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t xml:space="preserve">Acceptance Testing:</w:t>
      </w:r>
    </w:p>
    <w:p w:rsidR="00000000" w:rsidDel="00000000" w:rsidP="00000000" w:rsidRDefault="00000000" w:rsidRPr="00000000" w14:paraId="000001F8">
      <w:pPr>
        <w:numPr>
          <w:ilvl w:val="0"/>
          <w:numId w:val="2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All API endpoints, configuration loading, and feedback integration must function correctly under expected load conditions.</w:t>
      </w:r>
      <w:r w:rsidDel="00000000" w:rsidR="00000000" w:rsidRPr="00000000">
        <w:rPr>
          <w:rtl w:val="0"/>
        </w:rPr>
      </w:r>
    </w:p>
    <w:p w:rsidR="00000000" w:rsidDel="00000000" w:rsidP="00000000" w:rsidRDefault="00000000" w:rsidRPr="00000000" w14:paraId="000001F9">
      <w:pPr>
        <w:numPr>
          <w:ilvl w:val="0"/>
          <w:numId w:val="2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Performance tests will be executed using a preselected dataset of TED notices representative of production data, including multiple EU languages and realistic entity diversity, of sufficient size to simulate one week of production database conditions (expected minimum: 10 000 notices)</w:t>
      </w:r>
      <w:r w:rsidDel="00000000" w:rsidR="00000000" w:rsidRPr="00000000">
        <w:rPr>
          <w:rtl w:val="0"/>
        </w:rPr>
      </w:r>
    </w:p>
    <w:p w:rsidR="00000000" w:rsidDel="00000000" w:rsidP="00000000" w:rsidRDefault="00000000" w:rsidRPr="00000000" w14:paraId="000001FA">
      <w:pPr>
        <w:numPr>
          <w:ilvl w:val="0"/>
          <w:numId w:val="24"/>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Performance validation must demonstrate compliance with sub-1000ms response time and concurrent request handling requirements.</w:t>
      </w:r>
    </w:p>
    <w:p w:rsidR="00000000" w:rsidDel="00000000" w:rsidP="00000000" w:rsidRDefault="00000000" w:rsidRPr="00000000" w14:paraId="000001FB">
      <w:pPr>
        <w:numPr>
          <w:ilvl w:val="0"/>
          <w:numId w:val="2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Integration testing must validate successful TEDSWS pipeline integration and curation interface functionality.</w:t>
      </w:r>
      <w:r w:rsidDel="00000000" w:rsidR="00000000" w:rsidRPr="00000000">
        <w:rPr>
          <w:rtl w:val="0"/>
        </w:rPr>
      </w:r>
    </w:p>
    <w:p w:rsidR="00000000" w:rsidDel="00000000" w:rsidP="00000000" w:rsidRDefault="00000000" w:rsidRPr="00000000" w14:paraId="000001FC">
      <w:pPr>
        <w:numPr>
          <w:ilvl w:val="0"/>
          <w:numId w:val="2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Jupyter/Marimo demonstrator must show learning progression and baseline comparisons using historical TED notices data.</w:t>
      </w:r>
      <w:r w:rsidDel="00000000" w:rsidR="00000000" w:rsidRPr="00000000">
        <w:rPr>
          <w:rtl w:val="0"/>
        </w:rPr>
      </w:r>
    </w:p>
    <w:p w:rsidR="00000000" w:rsidDel="00000000" w:rsidP="00000000" w:rsidRDefault="00000000" w:rsidRPr="00000000" w14:paraId="000001FD">
      <w:pPr>
        <w:numPr>
          <w:ilvl w:val="0"/>
          <w:numId w:val="24"/>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Learning capability validation: Using a fixed test dataset of 50 representative entities, the system must demonstrate that curator feedback influences clustering decisions. After processing 100 curator decisions, at least 20% of the original test entities must receive different stable identifiers when re-processed, proving the feedback integration mechanism works correctly</w:t>
      </w:r>
      <w:r w:rsidDel="00000000" w:rsidR="00000000" w:rsidRPr="00000000">
        <w:rPr>
          <w:rtl w:val="0"/>
        </w:rPr>
      </w:r>
    </w:p>
    <w:p w:rsidR="00000000" w:rsidDel="00000000" w:rsidP="00000000" w:rsidRDefault="00000000" w:rsidRPr="00000000" w14:paraId="000001FE">
      <w:pPr>
        <w:pStyle w:val="Heading1"/>
        <w:rPr/>
      </w:pPr>
      <w:r w:rsidDel="00000000" w:rsidR="00000000" w:rsidRPr="00000000">
        <w:rPr>
          <w:rtl w:val="0"/>
        </w:rPr>
        <w:t xml:space="preserve">Questions</w:t>
      </w:r>
    </w:p>
    <w:tbl>
      <w:tblPr>
        <w:tblStyle w:val="Table1"/>
        <w:tblW w:w="105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0"/>
        <w:gridCol w:w="6223"/>
        <w:tblGridChange w:id="0">
          <w:tblGrid>
            <w:gridCol w:w="4320"/>
            <w:gridCol w:w="6223"/>
          </w:tblGrid>
        </w:tblGridChange>
      </w:tblGrid>
      <w:tr>
        <w:trPr>
          <w:cantSplit w:val="0"/>
          <w:trHeight w:val="910" w:hRule="atLeast"/>
          <w:tblHeader w:val="0"/>
        </w:trPr>
        <w:tc>
          <w:tcPr/>
          <w:p w:rsidR="00000000" w:rsidDel="00000000" w:rsidP="00000000" w:rsidRDefault="00000000" w:rsidRPr="00000000" w14:paraId="000001FF">
            <w:pPr>
              <w:rPr>
                <w:b w:val="1"/>
              </w:rPr>
            </w:pPr>
            <w:r w:rsidDel="00000000" w:rsidR="00000000" w:rsidRPr="00000000">
              <w:rPr>
                <w:rtl w:val="0"/>
              </w:rPr>
              <w:br w:type="textWrapping"/>
            </w:r>
            <w:r w:rsidDel="00000000" w:rsidR="00000000" w:rsidRPr="00000000">
              <w:rPr>
                <w:b w:val="1"/>
                <w:rtl w:val="0"/>
              </w:rPr>
              <w:t xml:space="preserve">Question</w:t>
            </w:r>
          </w:p>
          <w:p w:rsidR="00000000" w:rsidDel="00000000" w:rsidP="00000000" w:rsidRDefault="00000000" w:rsidRPr="00000000" w14:paraId="00000200">
            <w:pPr>
              <w:rPr>
                <w:b w:val="1"/>
              </w:rPr>
            </w:pP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br w:type="textWrapping"/>
            </w:r>
            <w:r w:rsidDel="00000000" w:rsidR="00000000" w:rsidRPr="00000000">
              <w:rPr>
                <w:b w:val="1"/>
                <w:rtl w:val="0"/>
              </w:rPr>
              <w:t xml:space="preserve">Comments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02">
            <w:pPr>
              <w:jc w:val="both"/>
              <w:rPr/>
            </w:pPr>
            <w:r w:rsidDel="00000000" w:rsidR="00000000" w:rsidRPr="00000000">
              <w:rPr>
                <w:rtl w:val="0"/>
              </w:rPr>
              <w:t xml:space="preserve">What are the project timeline expectations?</w:t>
            </w:r>
          </w:p>
        </w:tc>
        <w:tc>
          <w:tcPr/>
          <w:p w:rsidR="00000000" w:rsidDel="00000000" w:rsidP="00000000" w:rsidRDefault="00000000" w:rsidRPr="00000000" w14:paraId="00000203">
            <w:pPr>
              <w:jc w:val="both"/>
              <w:rPr/>
            </w:pPr>
            <w:r w:rsidDel="00000000" w:rsidR="00000000" w:rsidRPr="00000000">
              <w:rPr>
                <w:rtl w:val="0"/>
              </w:rPr>
              <w:t xml:space="preserve">The project follows a two-milestone approach: MVP delivery the latest 27/02/2026 providing a fully functional entity resolution system, and Complete System delivery at the latest end 30/04/2026 adding production-ready enhancements. Both milestones have specific acceptance criteria that must be met for payment.</w:t>
            </w:r>
          </w:p>
        </w:tc>
      </w:tr>
      <w:tr>
        <w:trPr>
          <w:cantSplit w:val="0"/>
          <w:trHeight w:val="300" w:hRule="atLeast"/>
          <w:tblHeader w:val="0"/>
        </w:trPr>
        <w:tc>
          <w:tcPr/>
          <w:p w:rsidR="00000000" w:rsidDel="00000000" w:rsidP="00000000" w:rsidRDefault="00000000" w:rsidRPr="00000000" w14:paraId="00000204">
            <w:pPr>
              <w:spacing w:before="60" w:lineRule="auto"/>
              <w:rPr/>
            </w:pPr>
            <w:r w:rsidDel="00000000" w:rsidR="00000000" w:rsidRPr="00000000">
              <w:rPr>
                <w:rtl w:val="0"/>
              </w:rPr>
              <w:t xml:space="preserve">What specific accuracy threshold will be acceptable for automatic decisions?</w:t>
            </w:r>
          </w:p>
        </w:tc>
        <w:tc>
          <w:tcPr/>
          <w:p w:rsidR="00000000" w:rsidDel="00000000" w:rsidP="00000000" w:rsidRDefault="00000000" w:rsidRPr="00000000" w14:paraId="00000205">
            <w:pPr>
              <w:rPr/>
            </w:pPr>
            <w:r w:rsidDel="00000000" w:rsidR="00000000" w:rsidRPr="00000000">
              <w:rPr>
                <w:rtl w:val="0"/>
              </w:rPr>
              <w:t xml:space="preserve">The results of this first iteration of the ERS will at least </w:t>
            </w:r>
          </w:p>
          <w:p w:rsidR="00000000" w:rsidDel="00000000" w:rsidP="00000000" w:rsidRDefault="00000000" w:rsidRPr="00000000" w14:paraId="00000206">
            <w:pPr>
              <w:jc w:val="both"/>
              <w:rPr/>
            </w:pPr>
            <w:r w:rsidDel="00000000" w:rsidR="00000000" w:rsidRPr="00000000">
              <w:rPr>
                <w:rtl w:val="0"/>
              </w:rPr>
              <w:t xml:space="preserve">surpass the naive "name" exact match of entities. The system is designed as a learning system that starts with minimal knowledge and improves through human feedback.</w:t>
            </w:r>
          </w:p>
          <w:p w:rsidR="00000000" w:rsidDel="00000000" w:rsidP="00000000" w:rsidRDefault="00000000" w:rsidRPr="00000000" w14:paraId="00000207">
            <w:pPr>
              <w:jc w:val="both"/>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Success criteria: The system must demonstrate learning capability through functional testing. A 20% improvement over exact string matching baseline remains an internal target metric for system evaluation, but is not part of contractual acceptance criteria.</w:t>
            </w:r>
          </w:p>
          <w:p w:rsidR="00000000" w:rsidDel="00000000" w:rsidP="00000000" w:rsidRDefault="00000000" w:rsidRPr="00000000" w14:paraId="00000209">
            <w:pPr>
              <w:jc w:val="both"/>
              <w:rPr/>
            </w:pPr>
            <w:r w:rsidDel="00000000" w:rsidR="00000000" w:rsidRPr="00000000">
              <w:rPr>
                <w:rtl w:val="0"/>
              </w:rPr>
              <w:t xml:space="preserve"> </w:t>
            </w:r>
          </w:p>
          <w:p w:rsidR="00000000" w:rsidDel="00000000" w:rsidP="00000000" w:rsidRDefault="00000000" w:rsidRPr="00000000" w14:paraId="0000020A">
            <w:pPr>
              <w:jc w:val="both"/>
              <w:rPr/>
            </w:pPr>
            <w:r w:rsidDel="00000000" w:rsidR="00000000" w:rsidRPr="00000000">
              <w:rPr>
                <w:rtl w:val="0"/>
              </w:rPr>
              <w:t xml:space="preserve">The ERE will include a "demonstrator" based on Jupyter or Marimo Notebooks showing learning progression from initial operation through months of feedback, using precision, recall, F1-score, and cluster purity metrics for evaluation.</w:t>
            </w:r>
          </w:p>
        </w:tc>
      </w:tr>
      <w:tr>
        <w:trPr>
          <w:cantSplit w:val="0"/>
          <w:trHeight w:val="300" w:hRule="atLeast"/>
          <w:tblHeader w:val="0"/>
        </w:trPr>
        <w:tc>
          <w:tcPr/>
          <w:p w:rsidR="00000000" w:rsidDel="00000000" w:rsidP="00000000" w:rsidRDefault="00000000" w:rsidRPr="00000000" w14:paraId="0000020B">
            <w:pPr>
              <w:spacing w:before="60" w:lineRule="auto"/>
              <w:rPr/>
            </w:pPr>
            <w:r w:rsidDel="00000000" w:rsidR="00000000" w:rsidRPr="00000000">
              <w:rPr>
                <w:rtl w:val="0"/>
              </w:rPr>
              <w:t xml:space="preserve">What integration components will be included?</w:t>
            </w:r>
          </w:p>
        </w:tc>
        <w:tc>
          <w:tcPr/>
          <w:p w:rsidR="00000000" w:rsidDel="00000000" w:rsidP="00000000" w:rsidRDefault="00000000" w:rsidRPr="00000000" w14:paraId="0000020C">
            <w:pPr>
              <w:spacing w:before="60" w:lineRule="auto"/>
              <w:rPr/>
            </w:pPr>
            <w:r w:rsidDel="00000000" w:rsidR="00000000" w:rsidRPr="00000000">
              <w:rPr>
                <w:rtl w:val="0"/>
              </w:rPr>
              <w:t xml:space="preserve">The system will be integrated with the TEDSWS , replacing the current deduplication DAG.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required integration DAG(s) and all required configuration assets. </w:t>
            </w:r>
          </w:p>
        </w:tc>
      </w:tr>
      <w:tr>
        <w:trPr>
          <w:cantSplit w:val="0"/>
          <w:trHeight w:val="300" w:hRule="atLeast"/>
          <w:tblHeader w:val="0"/>
        </w:trPr>
        <w:tc>
          <w:tcPr/>
          <w:p w:rsidR="00000000" w:rsidDel="00000000" w:rsidP="00000000" w:rsidRDefault="00000000" w:rsidRPr="00000000" w14:paraId="0000020F">
            <w:pPr>
              <w:spacing w:before="60" w:lineRule="auto"/>
              <w:rPr/>
            </w:pPr>
            <w:r w:rsidDel="00000000" w:rsidR="00000000" w:rsidRPr="00000000">
              <w:rPr>
                <w:rtl w:val="0"/>
              </w:rPr>
              <w:t xml:space="preserve">Will multilingual support be included?</w:t>
            </w:r>
          </w:p>
        </w:tc>
        <w:tc>
          <w:tcPr/>
          <w:p w:rsidR="00000000" w:rsidDel="00000000" w:rsidP="00000000" w:rsidRDefault="00000000" w:rsidRPr="00000000" w14:paraId="00000210">
            <w:pPr>
              <w:spacing w:before="60" w:lineRule="auto"/>
              <w:rPr/>
            </w:pPr>
            <w:r w:rsidDel="00000000" w:rsidR="00000000" w:rsidRPr="00000000">
              <w:rPr>
                <w:rtl w:val="0"/>
              </w:rPr>
              <w:t xml:space="preserve">The system will support multiple languages across text attributes. This will likely affect the similarity algorithms used.</w:t>
            </w:r>
          </w:p>
        </w:tc>
      </w:tr>
      <w:tr>
        <w:trPr>
          <w:cantSplit w:val="0"/>
          <w:trHeight w:val="300" w:hRule="atLeast"/>
          <w:tblHeader w:val="0"/>
        </w:trPr>
        <w:tc>
          <w:tcPr/>
          <w:p w:rsidR="00000000" w:rsidDel="00000000" w:rsidP="00000000" w:rsidRDefault="00000000" w:rsidRPr="00000000" w14:paraId="00000211">
            <w:pPr>
              <w:spacing w:before="60" w:lineRule="auto"/>
              <w:rPr/>
            </w:pPr>
            <w:r w:rsidDel="00000000" w:rsidR="00000000" w:rsidRPr="00000000">
              <w:rPr>
                <w:rtl w:val="0"/>
              </w:rPr>
              <w:t xml:space="preserve">How will the ERS and the ERE exchange data?</w:t>
            </w:r>
          </w:p>
        </w:tc>
        <w:tc>
          <w:tcPr/>
          <w:p w:rsidR="00000000" w:rsidDel="00000000" w:rsidP="00000000" w:rsidRDefault="00000000" w:rsidRPr="00000000" w14:paraId="00000212">
            <w:pPr>
              <w:spacing w:before="60" w:lineRule="auto"/>
              <w:rPr/>
            </w:pPr>
            <w:r w:rsidDel="00000000" w:rsidR="00000000" w:rsidRPr="00000000">
              <w:rPr>
                <w:rtl w:val="0"/>
              </w:rPr>
              <w:t xml:space="preserve">Through a well-defined contract and protocol using an internal representation, independent of the entity data format.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In this development iteration no sophisticated queuing mechanism or middleware will be mandatory if a simpler technical solution is available.</w:t>
            </w:r>
          </w:p>
        </w:tc>
      </w:tr>
      <w:tr>
        <w:trPr>
          <w:cantSplit w:val="0"/>
          <w:trHeight w:val="300" w:hRule="atLeast"/>
          <w:tblHeader w:val="0"/>
        </w:trPr>
        <w:tc>
          <w:tcPr/>
          <w:p w:rsidR="00000000" w:rsidDel="00000000" w:rsidP="00000000" w:rsidRDefault="00000000" w:rsidRPr="00000000" w14:paraId="00000215">
            <w:pPr>
              <w:spacing w:before="60" w:lineRule="auto"/>
              <w:rPr/>
            </w:pPr>
            <w:r w:rsidDel="00000000" w:rsidR="00000000" w:rsidRPr="00000000">
              <w:rPr>
                <w:rtl w:val="0"/>
              </w:rPr>
              <w:t xml:space="preserve">Will the ERS provide an externally accessible “golden” records?</w:t>
            </w:r>
          </w:p>
        </w:tc>
        <w:tc>
          <w:tcPr/>
          <w:p w:rsidR="00000000" w:rsidDel="00000000" w:rsidP="00000000" w:rsidRDefault="00000000" w:rsidRPr="00000000" w14:paraId="00000216">
            <w:pPr>
              <w:spacing w:before="60" w:lineRule="auto"/>
              <w:rPr/>
            </w:pPr>
            <w:r w:rsidDel="00000000" w:rsidR="00000000" w:rsidRPr="00000000">
              <w:rPr>
                <w:rtl w:val="0"/>
              </w:rPr>
              <w:t xml:space="preserve">Is out of scope at present.</w:t>
            </w:r>
          </w:p>
        </w:tc>
      </w:tr>
      <w:tr>
        <w:trPr>
          <w:cantSplit w:val="0"/>
          <w:trHeight w:val="300" w:hRule="atLeast"/>
          <w:tblHeader w:val="0"/>
        </w:trPr>
        <w:tc>
          <w:tcPr/>
          <w:p w:rsidR="00000000" w:rsidDel="00000000" w:rsidP="00000000" w:rsidRDefault="00000000" w:rsidRPr="00000000" w14:paraId="00000217">
            <w:pPr>
              <w:spacing w:before="60" w:lineRule="auto"/>
              <w:rPr/>
            </w:pPr>
            <w:r w:rsidDel="00000000" w:rsidR="00000000" w:rsidRPr="00000000">
              <w:rPr>
                <w:rtl w:val="0"/>
              </w:rPr>
              <w:t xml:space="preserve">How stable are the cluster identifiers? </w:t>
            </w:r>
          </w:p>
        </w:tc>
        <w:tc>
          <w:tcPr/>
          <w:p w:rsidR="00000000" w:rsidDel="00000000" w:rsidP="00000000" w:rsidRDefault="00000000" w:rsidRPr="00000000" w14:paraId="00000218">
            <w:pPr>
              <w:spacing w:before="60" w:lineRule="auto"/>
              <w:rPr/>
            </w:pPr>
            <w:r w:rsidDel="00000000" w:rsidR="00000000" w:rsidRPr="00000000">
              <w:rPr>
                <w:rtl w:val="0"/>
              </w:rPr>
              <w:t xml:space="preserve">As the system will be capable of starting with an empty data store, accuracy is expected to increase over time. This will cause the cluster identifiers to become more stable over time.</w:t>
            </w:r>
          </w:p>
        </w:tc>
      </w:tr>
    </w:tbl>
    <w:p w:rsidR="00000000" w:rsidDel="00000000" w:rsidP="00000000" w:rsidRDefault="00000000" w:rsidRPr="00000000" w14:paraId="00000219">
      <w:pPr>
        <w:pStyle w:val="Heading1"/>
        <w:rPr/>
      </w:pPr>
      <w:r w:rsidDel="00000000" w:rsidR="00000000" w:rsidRPr="00000000">
        <w:rPr>
          <w:rtl w:val="0"/>
        </w:rPr>
        <w:t xml:space="preserve">What We're Not Doing</w:t>
      </w:r>
    </w:p>
    <w:p w:rsidR="00000000" w:rsidDel="00000000" w:rsidP="00000000" w:rsidRDefault="00000000" w:rsidRPr="00000000" w14:paraId="0000021A">
      <w:pPr>
        <w:pStyle w:val="Heading2"/>
        <w:rPr/>
      </w:pPr>
      <w:r w:rsidDel="00000000" w:rsidR="00000000" w:rsidRPr="00000000">
        <w:rPr>
          <w:rtl w:val="0"/>
        </w:rPr>
        <w:t xml:space="preserve">Out of scope for the current development iteration:</w:t>
      </w:r>
    </w:p>
    <w:p w:rsidR="00000000" w:rsidDel="00000000" w:rsidP="00000000" w:rsidRDefault="00000000" w:rsidRPr="00000000" w14:paraId="0000021B">
      <w:pPr>
        <w:numPr>
          <w:ilvl w:val="0"/>
          <w:numId w:val="2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b w:val="1"/>
          <w:color w:val="000000"/>
          <w:rtl w:val="0"/>
        </w:rPr>
        <w:t xml:space="preserve">Advanced authentication and authorisation:</w:t>
      </w:r>
      <w:r w:rsidDel="00000000" w:rsidR="00000000" w:rsidRPr="00000000">
        <w:rPr>
          <w:color w:val="000000"/>
          <w:rtl w:val="0"/>
        </w:rPr>
        <w:t xml:space="preserve"> Facilitating future EU Login integration is in scope, but actual integration of EU Login or advanced role-based access control are not in the scope of either the MVP or the Complete System phase. </w:t>
      </w:r>
    </w:p>
    <w:p w:rsidR="00000000" w:rsidDel="00000000" w:rsidP="00000000" w:rsidRDefault="00000000" w:rsidRPr="00000000" w14:paraId="0000021C">
      <w:pPr>
        <w:numPr>
          <w:ilvl w:val="0"/>
          <w:numId w:val="2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b w:val="1"/>
          <w:color w:val="000000"/>
          <w:rtl w:val="0"/>
        </w:rPr>
        <w:t xml:space="preserve">Advanced analytics:</w:t>
      </w:r>
      <w:r w:rsidDel="00000000" w:rsidR="00000000" w:rsidRPr="00000000">
        <w:rPr>
          <w:color w:val="000000"/>
          <w:rtl w:val="0"/>
        </w:rPr>
        <w:t xml:space="preserve"> No reporting dashboard or usage analytics in the curation web-based application are in scope.</w:t>
      </w:r>
    </w:p>
    <w:p w:rsidR="00000000" w:rsidDel="00000000" w:rsidP="00000000" w:rsidRDefault="00000000" w:rsidRPr="00000000" w14:paraId="0000021D">
      <w:pPr>
        <w:numPr>
          <w:ilvl w:val="0"/>
          <w:numId w:val="21"/>
        </w:numPr>
        <w:pBdr>
          <w:top w:space="0" w:sz="0" w:val="nil"/>
          <w:left w:space="0" w:sz="0" w:val="nil"/>
          <w:bottom w:space="0" w:sz="0" w:val="nil"/>
          <w:right w:space="0" w:sz="0" w:val="nil"/>
          <w:between w:space="0" w:sz="0" w:val="nil"/>
        </w:pBdr>
        <w:ind w:left="360" w:hanging="360"/>
        <w:rPr/>
      </w:pPr>
      <w:r w:rsidDel="00000000" w:rsidR="00000000" w:rsidRPr="00000000">
        <w:rPr>
          <w:b w:val="1"/>
          <w:color w:val="000000"/>
          <w:rtl w:val="0"/>
        </w:rPr>
        <w:t xml:space="preserve">Custom similarity algorithms:</w:t>
      </w:r>
      <w:r w:rsidDel="00000000" w:rsidR="00000000" w:rsidRPr="00000000">
        <w:rPr>
          <w:color w:val="000000"/>
          <w:rtl w:val="0"/>
        </w:rPr>
        <w:t xml:space="preserve"> We will not create any custom clustering algorithms. Instead, we will use established clustering libraries (like HDBSCAN).</w:t>
      </w: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Future Considerations:</w:t>
      </w:r>
    </w:p>
    <w:p w:rsidR="00000000" w:rsidDel="00000000" w:rsidP="00000000" w:rsidRDefault="00000000" w:rsidRPr="00000000" w14:paraId="0000021F">
      <w:pPr>
        <w:numPr>
          <w:ilvl w:val="0"/>
          <w:numId w:val="22"/>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b w:val="1"/>
          <w:color w:val="000000"/>
          <w:rtl w:val="0"/>
        </w:rPr>
        <w:t xml:space="preserve">Additional entity types:</w:t>
      </w:r>
      <w:r w:rsidDel="00000000" w:rsidR="00000000" w:rsidRPr="00000000">
        <w:rPr>
          <w:color w:val="000000"/>
          <w:rtl w:val="0"/>
        </w:rPr>
        <w:t xml:space="preserve"> Support additional entity types through configuration. </w:t>
      </w:r>
    </w:p>
    <w:p w:rsidR="00000000" w:rsidDel="00000000" w:rsidP="00000000" w:rsidRDefault="00000000" w:rsidRPr="00000000" w14:paraId="00000220">
      <w:pPr>
        <w:numPr>
          <w:ilvl w:val="0"/>
          <w:numId w:val="22"/>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b w:val="1"/>
          <w:color w:val="000000"/>
          <w:rtl w:val="0"/>
        </w:rPr>
        <w:t xml:space="preserve">Advanced UI features:</w:t>
      </w:r>
      <w:r w:rsidDel="00000000" w:rsidR="00000000" w:rsidRPr="00000000">
        <w:rPr>
          <w:color w:val="000000"/>
          <w:rtl w:val="0"/>
        </w:rPr>
        <w:t xml:space="preserve"> Rich data visualization, entity relationship graphs, and detailed analytics. Also: “Not sure” curation action as an escalation workflow, “Defer review” capability (temporarily hide decision from review backlog)</w:t>
      </w:r>
    </w:p>
    <w:p w:rsidR="00000000" w:rsidDel="00000000" w:rsidP="00000000" w:rsidRDefault="00000000" w:rsidRPr="00000000" w14:paraId="00000221">
      <w:pPr>
        <w:numPr>
          <w:ilvl w:val="0"/>
          <w:numId w:val="22"/>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b w:val="1"/>
          <w:color w:val="000000"/>
          <w:rtl w:val="0"/>
        </w:rPr>
        <w:t xml:space="preserve">Performance optimization:</w:t>
      </w:r>
      <w:r w:rsidDel="00000000" w:rsidR="00000000" w:rsidRPr="00000000">
        <w:rPr>
          <w:color w:val="000000"/>
          <w:rtl w:val="0"/>
        </w:rPr>
        <w:t xml:space="preserve"> Advanced caching, indexing strategies, and cluster/distributed processing.</w:t>
      </w:r>
    </w:p>
    <w:p w:rsidR="00000000" w:rsidDel="00000000" w:rsidP="00000000" w:rsidRDefault="00000000" w:rsidRPr="00000000" w14:paraId="00000222">
      <w:pPr>
        <w:numPr>
          <w:ilvl w:val="0"/>
          <w:numId w:val="22"/>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b w:val="1"/>
          <w:color w:val="000000"/>
          <w:rtl w:val="0"/>
        </w:rPr>
        <w:t xml:space="preserve">Federation support</w:t>
      </w:r>
      <w:r w:rsidDel="00000000" w:rsidR="00000000" w:rsidRPr="00000000">
        <w:rPr>
          <w:color w:val="000000"/>
          <w:rtl w:val="0"/>
        </w:rPr>
        <w:t xml:space="preserve">: Federated deployment support.</w:t>
      </w:r>
    </w:p>
    <w:p w:rsidR="00000000" w:rsidDel="00000000" w:rsidP="00000000" w:rsidRDefault="00000000" w:rsidRPr="00000000" w14:paraId="00000223">
      <w:pPr>
        <w:numPr>
          <w:ilvl w:val="0"/>
          <w:numId w:val="22"/>
        </w:numPr>
        <w:pBdr>
          <w:top w:space="0" w:sz="0" w:val="nil"/>
          <w:left w:space="0" w:sz="0" w:val="nil"/>
          <w:bottom w:space="0" w:sz="0" w:val="nil"/>
          <w:right w:space="0" w:sz="0" w:val="nil"/>
          <w:between w:space="0" w:sz="0" w:val="nil"/>
        </w:pBdr>
        <w:ind w:left="360" w:hanging="360"/>
        <w:rPr>
          <w:color w:val="000000"/>
        </w:rPr>
      </w:pPr>
      <w:r w:rsidDel="00000000" w:rsidR="00000000" w:rsidRPr="00000000">
        <w:rPr>
          <w:b w:val="1"/>
          <w:color w:val="000000"/>
          <w:rtl w:val="0"/>
        </w:rPr>
        <w:t xml:space="preserve">Audit trail integrity</w:t>
      </w:r>
      <w:r w:rsidDel="00000000" w:rsidR="00000000" w:rsidRPr="00000000">
        <w:rPr>
          <w:color w:val="000000"/>
          <w:rtl w:val="0"/>
        </w:rPr>
        <w:t xml:space="preserve">: While not required for the current TED deployment, adopters with higher integrity needs or in future federated deployments may implement append-only storage, cryptographic signing, or other protections to prevent tampering.</w:t>
      </w:r>
    </w:p>
    <w:sectPr>
      <w:pgSz w:h="15840" w:w="12240" w:orient="portrait"/>
      <w:pgMar w:bottom="720" w:top="720" w:left="108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Courier New"/>
  <w:font w:name="Aptos"/>
  <w:font w:name="Play">
    <w:embedRegular w:fontKey="{00000000-0000-0000-0000-000000000000}" r:id="rId1" w:subsetted="0"/>
    <w:embedBold w:fontKey="{00000000-0000-0000-0000-000000000000}" r:id="rId2" w:subsetted="0"/>
  </w:font>
  <w:font w:name="Menlo"/>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0">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1">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Play" w:cs="Play" w:eastAsia="Play" w:hAnsi="Play"/>
      <w:sz w:val="56"/>
      <w:szCs w:val="56"/>
    </w:rPr>
  </w:style>
  <w:style w:type="character" w:styleId="DefaultParagraphFont" w:default="1">
    <w:name w:val="Default Paragraph Font"/>
    <w:uiPriority w:val="1"/>
    <w:unhideWhenUsed w:val="1"/>
  </w:style>
  <w:style w:type="table" w:styleId="TableNormal" w:default="1">
    <w:name w:val="Normal Table"/>
    <w:uiPriority w:val="99"/>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932F50"/>
    <w:pPr>
      <w:spacing w:after="0" w:line="240" w:lineRule="auto"/>
    </w:pPr>
  </w:style>
  <w:style w:type="paragraph" w:styleId="CommentSubject">
    <w:name w:val="annotation subject"/>
    <w:basedOn w:val="CommentText"/>
    <w:next w:val="CommentText"/>
    <w:link w:val="CommentSubjectChar"/>
    <w:uiPriority w:val="99"/>
    <w:semiHidden w:val="1"/>
    <w:unhideWhenUsed w:val="1"/>
    <w:rsid w:val="003B70F8"/>
    <w:rPr>
      <w:b w:val="1"/>
      <w:bCs w:val="1"/>
    </w:rPr>
  </w:style>
  <w:style w:type="character" w:styleId="CommentSubjectChar" w:customStyle="1">
    <w:name w:val="Comment Subject Char"/>
    <w:basedOn w:val="CommentTextChar"/>
    <w:link w:val="CommentSubject"/>
    <w:uiPriority w:val="99"/>
    <w:semiHidden w:val="1"/>
    <w:rsid w:val="003B70F8"/>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OsWYnvMQ75IAOQmouYJp+9xLg==">CgMxLjA4AHIhMWZZdVZ1TUZsMjJTZlpObEZycy0tV2t5VlJaTWpvaXc2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2025-09-26T07:36:00Z</dcterms:created>
  <dc:creator>ROUSOCHATZAKIS Ioannis (OP)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2025-07-17T13:53:46Z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fe8f2603-466b-4ca9-a53c-524253af4359</vt:lpwstr>
  </property>
  <property fmtid="{D5CDD505-2E9C-101B-9397-08002B2CF9AE}" pid="8" name="MSIP_Label_6bd9ddd1-4d20-43f6-abfa-fc3c07406f94_ContentBits">
    <vt:lpwstr>0</vt:lpwstr>
  </property>
  <property fmtid="{D5CDD505-2E9C-101B-9397-08002B2CF9AE}" pid="9" name="MSIP_Label_6bd9ddd1-4d20-43f6-abfa-fc3c07406f94_Tag">
    <vt:lpwstr>10, 3, 0, 2</vt:lpwstr>
  </property>
  <property fmtid="{D5CDD505-2E9C-101B-9397-08002B2CF9AE}" pid="10" name="MediaServiceImageTags">
    <vt:lpwstr>MediaServiceImageTags</vt:lpwstr>
  </property>
  <property fmtid="{D5CDD505-2E9C-101B-9397-08002B2CF9AE}" pid="11" name="ContentTypeId">
    <vt:lpwstr>0x010100CA0FE67877F07747B599D3E1C6D98959</vt:lpwstr>
  </property>
  <property fmtid="{D5CDD505-2E9C-101B-9397-08002B2CF9AE}" pid="12" name="ComplianceAssetId">
    <vt:lpwstr>ComplianceAssetId</vt:lpwstr>
  </property>
  <property fmtid="{D5CDD505-2E9C-101B-9397-08002B2CF9AE}" pid="13" name="_ExtendedDescription">
    <vt:lpwstr>_ExtendedDescription</vt:lpwstr>
  </property>
  <property fmtid="{D5CDD505-2E9C-101B-9397-08002B2CF9AE}" pid="14" name="_activity">
    <vt:lpwstr>{"FileActivityType":"9","FileActivityTimeStamp":"2025-07-30T13:48:21.993Z","FileActivityUsersOnPage":[{"DisplayName":"BENTIVOGLI Victorio (OP-EXT)","Id":"victorio.bentivogli@ext.ec.europa.eu"},{"DisplayName":"ROUSOCHATZAKIS Ioannis (OP)","Id":"ioannis.rousochatzakis@publications.europa.eu"},{"DisplayName":"MURIC Natalie (OP)","Id":"natalie.muric@publications.europa.eu"}],"FileActivityNavigationId":null}</vt:lpwstr>
  </property>
  <property fmtid="{D5CDD505-2E9C-101B-9397-08002B2CF9AE}" pid="15" name="TriggerFlowInfo">
    <vt:lpwstr>TriggerFlowInfo</vt:lpwstr>
  </property>
</Properties>
</file>