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80"/>
        <w:jc w:val="center"/>
      </w:pPr>
      <w:r>
        <w:rPr>
          <w:rFonts w:ascii="Calibri" w:hAnsi="Calibri"/>
          <w:b/>
          <w:color w:val="DD9E33"/>
          <w:sz w:val="20"/>
        </w:rPr>
        <w:t>CITY/SYNC VISION</w:t>
      </w:r>
    </w:p>
    <w:p>
      <w:pPr>
        <w:spacing w:after="240"/>
        <w:jc w:val="center"/>
      </w:pPr>
      <w:r>
        <w:rPr>
          <w:rFonts w:ascii="Calibri" w:hAnsi="Calibri"/>
          <w:b/>
          <w:color w:val="15151E"/>
          <w:sz w:val="62"/>
        </w:rPr>
        <w:t>Building Public Institutions We Can Actually Check</w:t>
      </w:r>
    </w:p>
    <w:p>
      <w:pPr>
        <w:spacing w:after="560"/>
        <w:jc w:val="center"/>
      </w:pPr>
      <w:r>
        <w:rPr>
          <w:rFonts w:ascii="Calibri" w:hAnsi="Calibri"/>
          <w:i/>
          <w:color w:val="35488B"/>
          <w:sz w:val="30"/>
        </w:rPr>
        <w:t>How small improvements in institutional trust can change the way people participate</w:t>
      </w:r>
    </w:p>
    <w:p>
      <w:pPr>
        <w:spacing w:before="280" w:after="1800"/>
        <w:jc w:val="center"/>
        <w:pBdr>
          <w:bottom w:val="single" w:sz="14" w:space="1" w:color="DD9E33"/>
        </w:pBdr>
      </w:pPr>
    </w:p>
    <w:p>
      <w:pPr>
        <w:spacing w:after="100"/>
        <w:jc w:val="center"/>
      </w:pPr>
      <w:r>
        <w:rPr>
          <w:rFonts w:ascii="Calibri" w:hAnsi="Calibri"/>
          <w:b/>
          <w:color w:val="666A7D"/>
          <w:sz w:val="22"/>
        </w:rPr>
        <w:t>A vision for locally governed, privacy-preserving civic infrastructure</w:t>
      </w:r>
    </w:p>
    <w:p>
      <w:pPr>
        <w:jc w:val="center"/>
      </w:pPr>
      <w:r>
        <w:rPr>
          <w:rFonts w:ascii="Calibri" w:hAnsi="Calibri"/>
          <w:color w:val="666A7D"/>
          <w:sz w:val="20"/>
        </w:rPr>
        <w:t>August 2026</w:t>
      </w:r>
    </w:p>
    <w:p>
      <w:r>
        <w:br w:type="page"/>
      </w:r>
    </w:p>
    <w:p>
      <w:pPr>
        <w:pStyle w:val="CSLead"/>
      </w:pPr>
      <w:r>
        <w:t>I have been trying to get clearer about what an institution actually is. It is easy to picture the building, the people, the policies, or the software, but none of those things quite captures it. An institution is really a way of carrying intention across time and across people. It allows a group to keep doing something together even as individuals leave, leadership changes, circumstances shift, and nobody involved can personally know or trust everyone else. Improving an institution begins with understanding what makes that kind of coordination hold together and what causes it to quietly break down.</w:t>
      </w:r>
    </w:p>
    <w:p>
      <w:r>
        <w:t>What I keep noticing is that institutional failure can appear even when people care and the goal is understood. The failure often happens somewhere between the intention and the action. A decision loses its context. A responsibility becomes ambiguous. The information needed to understand the work becomes scattered or separated from its source. By the time someone asks what happened, the institution can produce fragments of the story but not the story itself. People fill those gaps with memory, relationships, and workarounds, which can keep things moving for a while. That is also where inconsistency, mistrust, and institutional fragility begin to grow.</w:t>
      </w:r>
    </w:p>
    <w:p>
      <w:r>
        <w:t>The underlying problem, then, is institutional continuity: the ability to carry meaning and responsibility through all the handoffs that turn an intention into action. A public purpose becomes a policy, the policy shapes a decision, the decision gives someone responsibility, and the resulting work leaves behind a record. Some of the original meaning can disappear at every handoff. A stronger institution preserves the connections between those things, so the action stays connected to its purpose, the record stays connected to the decision, and the decision stays connected to the person or authority responsible for it.</w:t>
      </w:r>
    </w:p>
    <w:p>
      <w:r>
        <w:t>That changed how I started thinking about institutional trust. Trust may have less to do with believing that every person inside an institution will always make the right choice and more to do with whether the institution can maintain a coherent account of its own actions. The institution can change, learn, and correct mistakes while still carrying enough context forward for people to understand how the work moved from intention to action. That is what brought me to the question I keep circling: why do some systems feel trustworthy even when I do not know the people running them, while other systems ask me to trust a process I can barely see?</w:t>
      </w:r>
    </w:p>
    <w:p>
      <w:r>
        <w:t>That question is part of what pulled me toward City/Sync. I had been looking at the changes happening in finance and wondering whether any of the underlying ideas could matter for public administration. Some financial systems had shown that people could share a record, operate under common rules, and verify a sequence of events without placing the entire story in the hands of one record keeper. The possibility was compelling because so much public work crosses boundaries between residents, community organizations, public employees, contractors, and elected leaders. Each boundary creates another place where context can be lost and trust can thin out.</w:t>
      </w:r>
    </w:p>
    <w:p>
      <w:r>
        <w:t>Public administration introduces a different kind of problem. A financial record can describe what happened inside its own system with unusual precision, while public work deals constantly with facts and judgments that originate outside the record. An inspector standing at a work site still has to interpret what they see. A database can preserve that decision, identify who made it, and connect it to the policy in force at the time. The judgment itself remains human.</w:t>
      </w:r>
    </w:p>
    <w:p>
      <w:r>
        <w:t>That distinction helped clarify what decentralization could actually contribute. Its value sits in making the institutional path around a decision more dependable. Control over records can be shared instead of resting entirely with one operator. Authority can be made explicit before someone acts. Commitments can remain visible after staff and priorities change. Evidence can stay connected to the claim it supports. Corrections can become part of the history instead of quietly replacing it. These are modest improvements compared with the promise of reinventing government, but modest improvements may be exactly where the real leverage begins.</w:t>
      </w:r>
    </w:p>
    <w:p>
      <w:r>
        <w:t>Following that logic eventually gave me four things to pay attention to: the rules that shape an action, the commitments created by it, the information needed to understand it, and the ability of someone else to check what happened. They matter because together they preserve continuity. Clear rules carry intention into the process. Durable commitments carry responsibility forward. Available information carries context. Verification carries the story beyond the people who were originally in the room. The framework came from observing where institutional meaning tends to disappear, rather than from trying to fit public administration into a technology.</w:t>
      </w:r>
    </w:p>
    <w:p>
      <w:r>
        <w:t>The granular problems underneath those ideas are what I think of as institutional primitives. They are small capabilities that show up inside many larger processes: knowing which policy applied, knowing who held authority, preserving what someone agreed to, connecting a claim to its source, correcting a record without erasing its history, and sharing proof without exposing every private detail behind it. Each primitive sounds ordinary on its own. Together they determine whether a person can understand the institution well enough to move through it with confidence.</w:t>
      </w:r>
    </w:p>
    <w:p>
      <w:r>
        <w:t>City/Sync needs a place to build and test those capabilities under real conditions. That is where the Volunteer Management Application comes in.</w:t>
      </w:r>
    </w:p>
    <w:p>
      <w:r>
        <w:t>Volunteering is ordinary enough to keep the work grounded and complicated enough to make the institutional problems real. A volunteer and an organization begin with a shared intention to do something useful. Turning that intention into action requires discovery, consent, scheduling, qualifications, responsibility, confirmation, and a record of what occurred. The stakes remain manageable, but the coordination is genuine. People have expectations, organizations carry obligations, and mistakes have consequences for the people involved.</w:t>
      </w:r>
    </w:p>
    <w:p>
      <w:r>
        <w:t>One volunteer shift is enough to reveal the structure. An organization publishes an opportunity under a particular set of terms. A person decides to participate and shares the information needed for that purpose. Someone with the right organizational role approves the match. The work happens, the volunteer reports completion, and an authorized representative confirms it. The resulting history may later help the volunteer qualify for another opportunity or help the organization account for the work it coordinated.</w:t>
      </w:r>
    </w:p>
    <w:p>
      <w:r>
        <w:t>Every part of that shift depends on a small piece of institutional continuity. The volunteer needs meaningful control over an identity that can travel beyond one organization, while each organization needs a way to distinguish personal claims from facts another party has verified. Consent needs to remain connected to the version of the policy the person actually saw. Organizational authority needs to be narrow enough that a coordinator can schedule work without automatically gaining the power to certify it. Confirmation needs to preserve who made the claim, who attested to it, and why that attestation counted.</w:t>
      </w:r>
    </w:p>
    <w:p>
      <w:r>
        <w:t>The record also needs room for human fallibility. An incorrect hour total or disputed completion should produce a visible correction and a path for response. The history becomes more trustworthy by showing how it changed. Privacy creates another boundary: an organization may need the supporting details, while the public may only need confidence that the published process was followed. Verification becomes useful when it reveals the integrity of a claim without requiring every piece of evidence to become public.</w:t>
      </w:r>
    </w:p>
    <w:p>
      <w:r>
        <w:t>The application gains its importance from the way these pieces meet in a real experience. City/Sync can build a technically elegant identity model, authority model, or event history and still miss the point if volunteers find the process confusing or organizations cannot use it without inventing new workarounds. The primitive earns its value when it reduces uncertainty for the people relying on it. A volunteer understands what they are agreeing to. An organization understands why a claim should be trusted. A correction makes the record clearer instead of creating another argument about which version is real.</w:t>
      </w:r>
    </w:p>
    <w:p>
      <w:r>
        <w:t>That makes the Volunteer Management Application a good testing ground for the larger hypothesis. It can be useful as an application on its own while allowing us to observe whether stronger institutional continuity changes behavior. We can see whether volunteers who understand the process and can carry verified information across organizations become more willing to follow through and participate again. The deeper measure is whether a small increase in confidence makes participation feel a little less risky.</w:t>
      </w:r>
    </w:p>
    <w:p>
      <w:r>
        <w:t>This is also where the decentralized structure matters. City/Sync should allow independent organizations to coordinate without forcing them to surrender their people, policies, or private records to one central operator. Each organization keeps legitimate control over its own work while relying on shared ways to express authority, consent, claims, and corrections. The volunteer can carry a coherent history across those boundaries. The network becomes valuable through interoperability and shared verification, while local responsibility remains where the actual work occurs.</w:t>
      </w:r>
    </w:p>
    <w:p>
      <w:r>
        <w:t>The architecture still has to earn its complexity. A conventional database and a good audit log may solve many administrative problems perfectly well. Decentralization becomes useful when several independent parties need to rely on the same history, when no single party should be able to quietly rewrite that history, or when people need their verified information to move across institutional boundaries. Human judgment, legal authority, due process, and the right to appeal remain part of public administration. City/Sync can make those elements more legible and accountable while leaving their legitimate human and legal functions intact.</w:t>
      </w:r>
    </w:p>
    <w:p>
      <w:r>
        <w:t>If the primitives work in the volunteer application, City/Sync can begin testing them carefully in local government. A city-funded neighborhood resilience grant offers one useful picture of that transition. A community organization receives funding to operate a cooling center during extreme heat. The city establishes the terms, authorized staff approve the award, the organization completes agreed milestones, and the city accepts the result. The public value of City/Sync would come from preserving the institutional path: the policy version behind the award, the authority behind each approval, the evidence supporting completion, the commitments that followed, and the visible handling of any correction or dispute. The city still decides its priorities and exercises professional judgment. The infrastructure makes the resulting process easier to understand and harder to quietly distort.</w:t>
      </w:r>
    </w:p>
    <w:p>
      <w:r>
        <w:t>The move into government should happen through bounded pilots where the legal authority is already clear and the improvement can be observed. The Volunteer Management Application gives us a place to discover which parts people understand, which forms of proof actually reduce friction, and which design choices merely move complexity around. Public-sector pilots can then test the primitives that have already shown value, with the existing rights, responsibilities, and avenues for recourse preserved. City/Sync grows by carrying forward what works rather than assuming that every administrative process needs the same solution.</w:t>
      </w:r>
    </w:p>
    <w:p>
      <w:r>
        <w:t>The larger possibility begins with a very small change in experience. Even a small improvement matters because it reduces some of the uncertainty people carry into every interaction. The institution begins to feel a little less arbitrary and a little more dependable.</w:t>
      </w:r>
    </w:p>
    <w:p>
      <w:r>
        <w:t>That small increase in confidence can significantly change how people engage. When participation feels less risky, people become more willing to contribute information, accept responsibility, cooperate with people they do not already know, and remain involved when something goes wrong. They can spend less energy protecting themselves from the process. More of that energy can go toward actually participating in it.</w:t>
      </w:r>
    </w:p>
    <w:p>
      <w:pPr>
        <w:keepLines/>
      </w:pPr>
      <w:r>
        <w:t>Over time, this begins to create different incentives and different social behavior. Reliability carries more value when people can see that a commitment was kept. Responsible participation becomes easier to recognize when actions remain connected to their context. Trust starts to grow through behavior and repeated experience instead of being requested in advance. The institution gains more than a cleaner record; it gains a stronger capacity for cooperation.</w:t>
      </w:r>
    </w:p>
    <w:p>
      <w:r>
        <w:t>Those effects can compound. Greater confidence can lead to deeper participation. Deeper participation can improve the information available to the institution and widen the group of people willing to help carry its work. A more responsive institution can then create further confidence. Disagreement and failure remain part of public life, but people can approach them from a clearer shared account of what happened. The relationship between a person and an institution becomes less about navigating uncertainty and more about deciding how to participate.</w:t>
      </w:r>
    </w:p>
    <w:p>
      <w:r>
        <w:t>That is the vision I want City/Sync to test. The goal is to make institutions easier for people to understand, safer to participate in, and more dependable across the many handoffs that public work requires. The Volunteer Management Application gives us an honest place to begin because it turns those ambitions into ordinary interactions with observable results. We can build the primitives there, watch how people respond, correct what creates confusion, and carry forward only what earns trust in practice.</w:t>
      </w:r>
    </w:p>
    <w:p>
      <w:pPr>
        <w:keepLines/>
        <w:shd w:fill="E7EAF7"/>
        <w:spacing w:before="200" w:after="200"/>
        <w:ind w:left="230" w:right="230"/>
      </w:pPr>
      <w:r>
        <w:rPr>
          <w:b/>
          <w:color w:val="15151E"/>
        </w:rPr>
        <w:t>The broader future of City/Sync depends on what happens next. If clearer rules, more durable commitments, better access to information, and meaningful verification reduce uncertainty even slightly, that change may alter how willing people are to enter, navigate, and benefit from the institutions around them. Small improvements in trust can create significant changes in participation. Enough of those changes, repeated across organizations and over time, could become the beginning of better local institutions.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666A7D"/>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auto"/>
      <w:pBdr>
        <w:bottom w:val="single" w:sz="6" w:space="3" w:color="CFD6EF"/>
      </w:pBdr>
    </w:pPr>
    <w:r>
      <w:rPr>
        <w:rFonts w:ascii="Calibri" w:hAnsi="Calibri"/>
        <w:b/>
        <w:color w:val="35488B"/>
        <w:sz w:val="17"/>
      </w:rPr>
      <w:t>CITY/SYNC</w:t>
    </w:r>
    <w:r>
      <w:rPr>
        <w:rFonts w:ascii="Calibri" w:hAnsi="Calibri"/>
        <w:b/>
        <w:color w:val="666A7D"/>
        <w:sz w:val="17"/>
      </w:rPr>
      <w:t xml:space="preserve">    VISION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7">
    <w:multiLevelType w:val="singleLevel"/>
    <w:lvl w:ilvl="0">
      <w:start w:val="1"/>
      <w:numFmt w:val="bullet"/>
      <w:lvlText w:val="•"/>
      <w:lvlJc w:val="left"/>
      <w:pPr>
        <w:tabs>
          <w:tab w:val="num" w:pos="540"/>
        </w:tabs>
        <w:ind w:left="540" w:hanging="280"/>
        <w:spacing w:after="80" w:line="290" w:lineRule="auto"/>
      </w:pPr>
      <w:rPr>
        <w:rFonts w:ascii="Calibri" w:hAnsi="Calibri"/>
      </w:rPr>
    </w:lvl>
  </w:abstract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1515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5488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SLead">
    <w:name w:val="CS Lead"/>
    <w:basedOn w:val="Normal"/>
    <w:pPr>
      <w:keepNext/>
      <w:spacing w:line="288" w:lineRule="auto" w:after="280"/>
      <w:jc w:val="left"/>
    </w:pPr>
    <w:rPr>
      <w:rFonts w:ascii="Calibri" w:hAnsi="Calibri"/>
      <w:b/>
      <w:color w:val="35488B"/>
      <w:sz w:val="28"/>
    </w:rPr>
  </w:style>
  <w:style w:type="paragraph" w:customStyle="1" w:styleId="CSBullet">
    <w:name w:val="CS Bullet"/>
    <w:basedOn w:val="Normal"/>
    <w:pPr>
      <w:spacing w:after="80" w:line="290" w:lineRule="auto"/>
      <w:jc w:val="left"/>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Public Institutions We Can Actually Check</dc:title>
  <dc:subject>City/Sync vision for accountable public administration</dc:subject>
  <dc:creator>City/Sync</dc:creator>
  <cp:keywords>City/Sync, public administration, civic infrastructure, volunteer management</cp:keywords>
  <dc:description>generated by python-docx</dc:description>
  <cp:lastModifiedBy/>
  <cp:revision>1</cp:revision>
  <dcterms:created xsi:type="dcterms:W3CDTF">2013-12-23T23:15:00Z</dcterms:created>
  <dcterms:modified xsi:type="dcterms:W3CDTF">2013-12-23T23:15:00Z</dcterms:modified>
  <cp:category/>
</cp:coreProperties>
</file>