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Mapa</w:t>
      </w:r>
      <w:r>
        <w:t xml:space="preserve"> </w:t>
      </w:r>
      <w:r>
        <w:t xml:space="preserve">povinností</w:t>
      </w:r>
      <w:r>
        <w:t xml:space="preserve"> </w:t>
      </w:r>
      <w:r>
        <w:t xml:space="preserve">-</w:t>
      </w:r>
      <w:r>
        <w:t xml:space="preserve"> </w:t>
      </w:r>
      <w:r>
        <w:t xml:space="preserve">dokumentace</w:t>
      </w:r>
      <w:r>
        <w:t xml:space="preserve"> </w:t>
      </w:r>
      <w:r>
        <w:t xml:space="preserve">a</w:t>
      </w:r>
      <w:r>
        <w:t xml:space="preserve"> </w:t>
      </w: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využití</w:t>
      </w:r>
    </w:p>
    <w:p>
      <w:pPr>
        <w:pStyle w:val="Author"/>
      </w:pPr>
      <w:r>
        <w:t xml:space="preserve">skupina</w:t>
      </w:r>
      <w:r>
        <w:t xml:space="preserve"> </w:t>
      </w:r>
      <w:r>
        <w:t xml:space="preserve">partnerů</w:t>
      </w:r>
      <w:r>
        <w:t xml:space="preserve"> </w:t>
      </w:r>
      <w:r>
        <w:t xml:space="preserve">a</w:t>
      </w:r>
      <w:r>
        <w:t xml:space="preserve"> </w:t>
      </w:r>
      <w:r>
        <w:t xml:space="preserve">realizátor</w:t>
      </w:r>
      <w:r>
        <w:t xml:space="preserve"> </w:t>
      </w:r>
      <w:r>
        <w:t xml:space="preserve">projektu</w:t>
      </w:r>
      <w:r>
        <w:t xml:space="preserve"> </w:t>
      </w:r>
      <w:r>
        <w:t xml:space="preserve">Digitální</w:t>
      </w:r>
      <w:r>
        <w:t xml:space="preserve"> </w:t>
      </w:r>
      <w:r>
        <w:t xml:space="preserve">úřad</w:t>
      </w:r>
    </w:p>
    <w:bookmarkStart w:id="80" w:name="content"/>
    <w:p>
      <w:pPr>
        <w:pStyle w:val="FirstParagraph"/>
      </w:pPr>
      <w:r>
        <w:t xml:space="preserve">Toto je dokumentace obsahu a využití Mapy EG povinností a dokumentace, jak s ní pracovat pro naplnění všech souvisejících povinností zejména pro orgány veřejné správy a ostatní úřady a subjekty.</w:t>
      </w:r>
    </w:p>
    <w:p>
      <w:pPr>
        <w:pStyle w:val="BodyText"/>
      </w:pPr>
      <w:r>
        <w:t xml:space="preserve">Mapu povinností a veškerou související dokumentaci naleznete na adrese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https://www.openczeg.cz/povinnosti</w:t>
        </w:r>
      </w:hyperlink>
    </w:p>
    <w:bookmarkStart w:id="44" w:name="outline-container-orgc9e786e"/>
    <w:p>
      <w:pPr>
        <w:pStyle w:val="Heading2"/>
      </w:pPr>
      <w:bookmarkStart w:id="22" w:name="orgc9e786e"/>
      <w:r>
        <w:t xml:space="preserve">1</w:t>
      </w:r>
      <w:r>
        <w:t xml:space="preserve"> </w:t>
      </w:r>
      <w:r>
        <w:t xml:space="preserve">HOTOVO</w:t>
      </w:r>
      <w:r>
        <w:t xml:space="preserve"> </w:t>
      </w:r>
      <w:bookmarkStart w:id="21" w:name="org37c2d3e"/>
      <w:r>
        <w:t xml:space="preserve">Mapa EG povinností</w:t>
      </w:r>
      <w:bookmarkEnd w:id="21"/>
      <w:bookmarkEnd w:id="22"/>
    </w:p>
    <w:bookmarkStart w:id="23" w:name="text-1"/>
    <w:p>
      <w:pPr>
        <w:pStyle w:val="FirstParagraph"/>
      </w:pPr>
      <w:r>
        <w:t xml:space="preserve">V rámci realizace projektu Digitální úřad ve spolupráci s</w:t>
      </w:r>
      <w:r>
        <w:t xml:space="preserve"> </w:t>
      </w:r>
      <w:r>
        <w:t xml:space="preserve">Open-source Aliancí a dalšími partnery postupně připravujeme mapu</w:t>
      </w:r>
      <w:r>
        <w:t xml:space="preserve"> </w:t>
      </w:r>
      <w:r>
        <w:t xml:space="preserve">povinností k eGovernmentu. Tato mapa povinností slouží zejména</w:t>
      </w:r>
      <w:r>
        <w:t xml:space="preserve"> </w:t>
      </w:r>
      <w:r>
        <w:t xml:space="preserve">orgánům veřejné moci a dalším subjektům majícím určité povinnosti v</w:t>
      </w:r>
      <w:r>
        <w:t xml:space="preserve"> </w:t>
      </w:r>
      <w:r>
        <w:t xml:space="preserve">rámci elektronizace a digitalizace.</w:t>
      </w:r>
    </w:p>
    <w:bookmarkEnd w:id="23"/>
    <w:bookmarkStart w:id="26" w:name="outline-container-orgf9549c9"/>
    <w:p>
      <w:pPr>
        <w:pStyle w:val="Heading3"/>
      </w:pPr>
      <w:bookmarkStart w:id="24" w:name="orgf9549c9"/>
      <w:r>
        <w:t xml:space="preserve">1.1</w:t>
      </w:r>
      <w:r>
        <w:t xml:space="preserve"> </w:t>
      </w:r>
      <w:r>
        <w:t xml:space="preserve">HOTOVO</w:t>
      </w:r>
      <w:r>
        <w:t xml:space="preserve"> </w:t>
      </w:r>
      <w:r>
        <w:t xml:space="preserve">Co je mapa povinností a k čemu slouží</w:t>
      </w:r>
      <w:bookmarkEnd w:id="24"/>
    </w:p>
    <w:bookmarkStart w:id="25" w:name="text-1-1"/>
    <w:p>
      <w:pPr>
        <w:pStyle w:val="FirstParagraph"/>
      </w:pPr>
      <w:hyperlink w:anchor="org37c2d3e">
        <w:r>
          <w:rPr>
            <w:rStyle w:val="Hyperlink"/>
          </w:rPr>
          <w:t xml:space="preserve">Mapa EG povinností</w:t>
        </w:r>
      </w:hyperlink>
      <w:r>
        <w:t xml:space="preserve"> </w:t>
      </w:r>
      <w:r>
        <w:t xml:space="preserve">je souborem povinností týkajících se ICT,</w:t>
      </w:r>
      <w:r>
        <w:t xml:space="preserve"> </w:t>
      </w:r>
      <w:r>
        <w:t xml:space="preserve">eGovernmentu a architektury, které plynou z jednotlivých právních</w:t>
      </w:r>
      <w:r>
        <w:t xml:space="preserve"> </w:t>
      </w:r>
      <w:r>
        <w:t xml:space="preserve">předpisů a dalších závazných předpisů a dokumentů. Postupně se tak</w:t>
      </w:r>
      <w:r>
        <w:t xml:space="preserve"> </w:t>
      </w:r>
      <w:r>
        <w:t xml:space="preserve">buduje báze znalostí o povinnostech, které jednotlivé druhy subjektů</w:t>
      </w:r>
      <w:r>
        <w:t xml:space="preserve"> </w:t>
      </w:r>
      <w:r>
        <w:t xml:space="preserve">mají. U každého úřadu tak může na základě těchto znalostí vznikat</w:t>
      </w:r>
      <w:r>
        <w:t xml:space="preserve"> </w:t>
      </w:r>
      <w:r>
        <w:t xml:space="preserve">zhodnocení (assessment) naplňování povinností z jejich strany, tedy</w:t>
      </w:r>
      <w:r>
        <w:t xml:space="preserve"> </w:t>
      </w:r>
      <w:r>
        <w:t xml:space="preserve">vyžaduje jí</w:t>
      </w:r>
      <w:r>
        <w:t xml:space="preserve"> </w:t>
      </w:r>
      <w:hyperlink w:anchor="org5bb95d4">
        <w:r>
          <w:rPr>
            <w:rStyle w:val="Hyperlink"/>
          </w:rPr>
          <w:t xml:space="preserve">Tvorba assesmentu plnění povinností na základě mapy povinností</w:t>
        </w:r>
      </w:hyperlink>
      <w:r>
        <w:t xml:space="preserve">.</w:t>
      </w:r>
    </w:p>
    <w:p>
      <w:pPr>
        <w:pStyle w:val="BodyText"/>
      </w:pPr>
      <w:r>
        <w:t xml:space="preserve">Mapu povinností může kdokoliv využít pro základní přehled toho, co musí obecně v rámci elektronizace a digitalizace plnit a podle jakého konkrétního právního předpisu takovou povinnost má. To jsou důležité znalosti, aby si úřad dokázal představit, jak bude dané obecné povinnosti plnit. A samozřejmě se to netýká jen úřadů či orgánů veřejné moci, ale všech skupin subjektů.</w:t>
      </w:r>
    </w:p>
    <w:p>
      <w:pPr>
        <w:pStyle w:val="BodyText"/>
      </w:pPr>
      <w:r>
        <w:t xml:space="preserve">Mapu povinností a její obsah lze obecně použít kupříkladu k následujícímu:</w:t>
      </w:r>
    </w:p>
    <w:p>
      <w:pPr>
        <w:numPr>
          <w:ilvl w:val="0"/>
          <w:numId w:val="1001"/>
        </w:numPr>
        <w:pStyle w:val="Compact"/>
      </w:pPr>
      <w:r>
        <w:t xml:space="preserve">Jako základní znalost o obecných povinnostech, které nejsou formou úkonů a služeb v RPP, ale jsou důležité obdobně</w:t>
      </w:r>
    </w:p>
    <w:p>
      <w:pPr>
        <w:numPr>
          <w:ilvl w:val="0"/>
          <w:numId w:val="1001"/>
        </w:numPr>
        <w:pStyle w:val="Compact"/>
      </w:pPr>
      <w:r>
        <w:t xml:space="preserve">Soubor toho, co jako povinnost musí někdo obecně naplňovat a zajistit si tak její plnění na procesní, architektonické, technické vrstvě</w:t>
      </w:r>
    </w:p>
    <w:p>
      <w:pPr>
        <w:numPr>
          <w:ilvl w:val="0"/>
          <w:numId w:val="1001"/>
        </w:numPr>
        <w:pStyle w:val="Compact"/>
      </w:pPr>
      <w:r>
        <w:t xml:space="preserve">Podklad pro kvalitnější řízení ICT pro splnění povinností EG legislativy</w:t>
      </w:r>
    </w:p>
    <w:p>
      <w:pPr>
        <w:numPr>
          <w:ilvl w:val="0"/>
          <w:numId w:val="1001"/>
        </w:numPr>
        <w:pStyle w:val="Compact"/>
      </w:pPr>
      <w:r>
        <w:t xml:space="preserve">Podklad pro závaznou část příloh k Informační koncepci OVS u těch,</w:t>
      </w:r>
      <w:r>
        <w:t xml:space="preserve"> </w:t>
      </w:r>
      <w:r>
        <w:t xml:space="preserve">kteří mají povinnost mít a udržovat a vyhodnocovat svoji</w:t>
      </w:r>
      <w:r>
        <w:t xml:space="preserve"> </w:t>
      </w:r>
      <w:r>
        <w:t xml:space="preserve">informační koncepci -</w:t>
      </w:r>
      <w:r>
        <w:t xml:space="preserve"> </w:t>
      </w:r>
      <w:hyperlink w:anchor="org5bb95d4">
        <w:r>
          <w:rPr>
            <w:rStyle w:val="Hyperlink"/>
          </w:rPr>
          <w:t xml:space="preserve">Tvorba assesmentu plnění povinností na základě mapy povinností</w:t>
        </w:r>
      </w:hyperlink>
    </w:p>
    <w:bookmarkEnd w:id="25"/>
    <w:bookmarkEnd w:id="26"/>
    <w:bookmarkStart w:id="30" w:name="outline-container-org338cb37"/>
    <w:p>
      <w:pPr>
        <w:pStyle w:val="Heading3"/>
      </w:pPr>
      <w:bookmarkStart w:id="27" w:name="org338cb37"/>
      <w:r>
        <w:t xml:space="preserve">1.2</w:t>
      </w:r>
      <w:r>
        <w:t xml:space="preserve"> </w:t>
      </w:r>
      <w:r>
        <w:t xml:space="preserve">HOTOVO</w:t>
      </w:r>
      <w:r>
        <w:t xml:space="preserve"> </w:t>
      </w:r>
      <w:r>
        <w:t xml:space="preserve">Co je obsahem mapy povinností</w:t>
      </w:r>
      <w:bookmarkEnd w:id="27"/>
    </w:p>
    <w:bookmarkStart w:id="29" w:name="text-1-2"/>
    <w:p>
      <w:pPr>
        <w:pStyle w:val="FirstParagraph"/>
      </w:pPr>
      <w:r>
        <w:t xml:space="preserve">Jedná se o data o jednotlivých klíčových povinnostech. Datová sada</w:t>
      </w:r>
      <w:r>
        <w:t xml:space="preserve"> </w:t>
      </w:r>
      <w:r>
        <w:t xml:space="preserve">obsahuje vymezené povinnosti, jejich legislativní určení a také</w:t>
      </w:r>
      <w:r>
        <w:t xml:space="preserve"> </w:t>
      </w:r>
      <w:r>
        <w:t xml:space="preserve">subjekty, kterých se povinnosti týkají.</w:t>
      </w:r>
    </w:p>
    <w:p>
      <w:pPr>
        <w:pStyle w:val="BodyText"/>
      </w:pPr>
      <w:r>
        <w:t xml:space="preserve">Každá povinnost má uvedený formální název, popis většinou založený</w:t>
      </w:r>
      <w:r>
        <w:t xml:space="preserve"> </w:t>
      </w:r>
      <w:r>
        <w:t xml:space="preserve">na znění konkrétního ustanovení právního předpisu, určující</w:t>
      </w:r>
      <w:r>
        <w:t xml:space="preserve"> </w:t>
      </w:r>
      <w:r>
        <w:t xml:space="preserve">ustanovení, skupiny subjektů, stav a zdroj. Povinnosti jsou</w:t>
      </w:r>
      <w:r>
        <w:t xml:space="preserve"> </w:t>
      </w:r>
      <w:r>
        <w:t xml:space="preserve">kategorizovány do jednotlivých věcných skupin podle oblastí,</w:t>
      </w:r>
      <w:r>
        <w:t xml:space="preserve"> </w:t>
      </w:r>
      <w:r>
        <w:t xml:space="preserve">kterých se týkají.</w:t>
      </w:r>
    </w:p>
    <w:p>
      <w:pPr>
        <w:pStyle w:val="BodyText"/>
      </w:pPr>
      <w:bookmarkStart w:id="28" w:name="org3ba8d84"/>
      <w:r>
        <w:t xml:space="preserve">Struktura záznamu o povinnosti v Mapě povinností</w:t>
      </w:r>
      <w:bookmarkEnd w:id="28"/>
      <w:r>
        <w:t xml:space="preserve"> </w:t>
      </w:r>
      <w:r>
        <w:t xml:space="preserve">je následující: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Formální název povinnosti. Na název se lze odkazovat, v rámci architektury jde o název prvku.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Popis</w:t>
            </w:r>
          </w:p>
        </w:tc>
        <w:tc>
          <w:p>
            <w:pPr>
              <w:pStyle w:val="Compact"/>
              <w:jc w:val="left"/>
            </w:pPr>
            <w:r>
              <w:t xml:space="preserve">Odstavec</w:t>
            </w:r>
          </w:p>
        </w:tc>
        <w:tc>
          <w:p>
            <w:pPr>
              <w:pStyle w:val="Compact"/>
              <w:jc w:val="left"/>
            </w:pPr>
            <w:r>
              <w:t xml:space="preserve">Popis povinnosti, většinou založený na znění příslušného ustanovení v legislativě. V rámci architektury se jedná o popis/dokumentaci prvku.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Určuje</w:t>
            </w:r>
          </w:p>
        </w:tc>
        <w:tc>
          <w:p>
            <w:pPr>
              <w:pStyle w:val="Compact"/>
              <w:jc w:val="left"/>
            </w:pPr>
            <w:r>
              <w:t xml:space="preserve">Hodnoty</w:t>
            </w:r>
          </w:p>
        </w:tc>
        <w:tc>
          <w:p>
            <w:pPr>
              <w:pStyle w:val="Compact"/>
              <w:jc w:val="left"/>
            </w:pPr>
            <w:r>
              <w:t xml:space="preserve">Seznam definovaných hodnot konkrétních či obecných ustanovení nebo předpisů, které povinnost definují. Jednotlivé hodnoty (kterých může být i více) jsou oddělené čárkou. Hodnoty mají strukturu podle toho, o jakou úroveň a typ ustanovení či předpisu se jedná. Z pohledu architektury jde o atribut prvku. Podle těchto hodnot se lze odkazovat na konkrétní ustanovení či předpisy.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Druh</w:t>
            </w:r>
          </w:p>
        </w:tc>
        <w:tc>
          <w:p>
            <w:pPr>
              <w:pStyle w:val="Compact"/>
              <w:jc w:val="left"/>
            </w:pPr>
            <w:r>
              <w:t xml:space="preserve">Číselník</w:t>
            </w:r>
          </w:p>
        </w:tc>
        <w:tc>
          <w:p>
            <w:pPr>
              <w:pStyle w:val="Compact"/>
              <w:jc w:val="left"/>
            </w:pPr>
            <w:r>
              <w:t xml:space="preserve">Druh prvku. Tedy především to, že jde o povinnost. V některých případech může jít i o jiný prvek, pak je uveden jako jiný druh. Z pohledu architektur jde o stereotyp objektu a atribut prvku Stereotype.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Skupina</w:t>
            </w:r>
          </w:p>
        </w:tc>
        <w:tc>
          <w:p>
            <w:pPr>
              <w:pStyle w:val="Compact"/>
              <w:jc w:val="left"/>
            </w:pPr>
            <w:r>
              <w:t xml:space="preserve">Číselník</w:t>
            </w:r>
          </w:p>
        </w:tc>
        <w:tc>
          <w:p>
            <w:pPr>
              <w:pStyle w:val="Compact"/>
              <w:jc w:val="left"/>
            </w:pPr>
            <w:r>
              <w:t xml:space="preserve">Skupina kategorie povinností. Z pohledu architektury jde o grouping objekt.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Subjekty</w:t>
            </w:r>
          </w:p>
        </w:tc>
        <w:tc>
          <w:p>
            <w:pPr>
              <w:pStyle w:val="Compact"/>
              <w:jc w:val="left"/>
            </w:pPr>
            <w:r>
              <w:t xml:space="preserve">Multičíselník</w:t>
            </w:r>
          </w:p>
        </w:tc>
        <w:tc>
          <w:p>
            <w:pPr>
              <w:pStyle w:val="Compact"/>
              <w:jc w:val="left"/>
            </w:pPr>
            <w:r>
              <w:t xml:space="preserve">Jednotlivé skupiny subjektů, kterých se tato povinnost týká, nebo jednotlivé subjekty. Reprezentuje se hodnotami číselníku subjektů a hodnotami číselníku druhů subjektů použitých pro roztřídění v mapě povinností. Z pohledu architektury jde o atribut a o cíl vazby na skupinu či role.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Předpisy</w:t>
            </w:r>
          </w:p>
        </w:tc>
        <w:tc>
          <w:p>
            <w:pPr>
              <w:pStyle w:val="Compact"/>
              <w:jc w:val="left"/>
            </w:pPr>
            <w:r>
              <w:t xml:space="preserve">Multičíselník</w:t>
            </w:r>
          </w:p>
        </w:tc>
        <w:tc>
          <w:p>
            <w:pPr>
              <w:pStyle w:val="Compact"/>
              <w:jc w:val="left"/>
            </w:pPr>
            <w:r>
              <w:t xml:space="preserve">Jednotlivé zkratkové názvy předpisů, které se povinností týkají. Nemusí být shodné s předpisy uvedenými v legislativním určení povinnosti. Může mít více hodnot, hodnoty jsou oddělené čárkami.</w:t>
            </w:r>
          </w:p>
        </w:tc>
      </w:tr>
    </w:tbl>
    <w:bookmarkEnd w:id="29"/>
    <w:bookmarkEnd w:id="30"/>
    <w:bookmarkStart w:id="40" w:name="outline-container-org681aded"/>
    <w:p>
      <w:pPr>
        <w:pStyle w:val="Heading3"/>
      </w:pPr>
      <w:bookmarkStart w:id="31" w:name="org681aded"/>
      <w:r>
        <w:t xml:space="preserve">1.3</w:t>
      </w:r>
      <w:r>
        <w:t xml:space="preserve"> </w:t>
      </w:r>
      <w:r>
        <w:t xml:space="preserve">HOTOVO</w:t>
      </w:r>
      <w:r>
        <w:t xml:space="preserve"> </w:t>
      </w:r>
      <w:r>
        <w:t xml:space="preserve">Kategorizace v mapě povinností</w:t>
      </w:r>
      <w:bookmarkEnd w:id="31"/>
    </w:p>
    <w:bookmarkStart w:id="32" w:name="text-1-3"/>
    <w:p>
      <w:pPr>
        <w:pStyle w:val="FirstParagraph"/>
      </w:pPr>
      <w:r>
        <w:t xml:space="preserve">Povinností je několik set, a proto je nutné je roztřídit a</w:t>
      </w:r>
      <w:r>
        <w:t xml:space="preserve"> </w:t>
      </w:r>
      <w:r>
        <w:t xml:space="preserve">zavést určitou strukturu tak, aby byly pochopitelné a dostupné.</w:t>
      </w:r>
    </w:p>
    <w:bookmarkEnd w:id="32"/>
    <w:bookmarkStart w:id="36" w:name="outline-container-org2370f2b"/>
    <w:p>
      <w:pPr>
        <w:pStyle w:val="Heading4"/>
      </w:pPr>
      <w:bookmarkStart w:id="33" w:name="org2370f2b"/>
      <w:r>
        <w:t xml:space="preserve">1.3.1</w:t>
      </w:r>
      <w:r>
        <w:t xml:space="preserve"> </w:t>
      </w:r>
      <w:r>
        <w:t xml:space="preserve">HOTOVO</w:t>
      </w:r>
      <w:r>
        <w:t xml:space="preserve"> </w:t>
      </w:r>
      <w:r>
        <w:t xml:space="preserve">Kategorizace povinností do skupin</w:t>
      </w:r>
      <w:bookmarkEnd w:id="33"/>
    </w:p>
    <w:bookmarkStart w:id="35" w:name="text-1-3-1"/>
    <w:p>
      <w:pPr>
        <w:pStyle w:val="FirstParagraph"/>
      </w:pPr>
      <w:r>
        <w:t xml:space="preserve">Povinnosti jsou rozdělené do jednotlivých skupin, což jsou defacto oblasti, kterých se týkají. Jedna povinnost může být zařazena do více skupin, ale každá povinnost alespoň v jedné skupině musí být vždy.</w:t>
      </w:r>
    </w:p>
    <w:p>
      <w:pPr>
        <w:pStyle w:val="BodyText"/>
      </w:pPr>
      <w:r>
        <w:t xml:space="preserve">Jednotlivé skupiny definuje číselník Skupiny EG povinností, jež je publikován i v rámci</w:t>
      </w:r>
      <w:r>
        <w:t xml:space="preserve"> </w:t>
      </w:r>
      <w:hyperlink r:id="rId34">
        <w:r>
          <w:rPr>
            <w:rStyle w:val="Hyperlink"/>
          </w:rPr>
          <w:t xml:space="preserve">Publikované číselníky</w:t>
        </w:r>
      </w:hyperlink>
    </w:p>
    <w:bookmarkEnd w:id="35"/>
    <w:bookmarkEnd w:id="36"/>
    <w:bookmarkStart w:id="39" w:name="outline-container-org67ced4c"/>
    <w:p>
      <w:pPr>
        <w:pStyle w:val="Heading4"/>
      </w:pPr>
      <w:bookmarkStart w:id="37" w:name="org67ced4c"/>
      <w:r>
        <w:t xml:space="preserve">1.3.2</w:t>
      </w:r>
      <w:r>
        <w:t xml:space="preserve"> </w:t>
      </w:r>
      <w:r>
        <w:t xml:space="preserve">HOTOVO</w:t>
      </w:r>
      <w:r>
        <w:t xml:space="preserve"> </w:t>
      </w:r>
      <w:r>
        <w:t xml:space="preserve">Kategorizace podle subjektů</w:t>
      </w:r>
      <w:bookmarkEnd w:id="37"/>
    </w:p>
    <w:bookmarkStart w:id="38" w:name="text-1-3-2"/>
    <w:p>
      <w:pPr>
        <w:pStyle w:val="FirstParagraph"/>
      </w:pPr>
      <w:r>
        <w:t xml:space="preserve">Povinnosti se týkají subjektů, které mají povinnosti naplňovat. Jsou dva druhy subjektů. Jedná se o konkrétní subjekty jednotlivě (kupříkladu Ministerstvo vnitra ČR, Ministerstvo financí ČR, Vláda ČR apod.) a o skupiny více subjektů (všichni veřejnoprávní původci, všechny orgány veřejné moci, všechny orgány veřejné správy, správci určených informačních systémů apod.).</w:t>
      </w:r>
    </w:p>
    <w:p>
      <w:pPr>
        <w:pStyle w:val="BodyText"/>
      </w:pPr>
      <w:r>
        <w:t xml:space="preserve">Jednotlivé skupiny definuje číselník Subjekty povinností, jež je publikován i v rámci</w:t>
      </w:r>
      <w:r>
        <w:t xml:space="preserve"> </w:t>
      </w:r>
      <w:hyperlink r:id="rId34">
        <w:r>
          <w:rPr>
            <w:rStyle w:val="Hyperlink"/>
          </w:rPr>
          <w:t xml:space="preserve">Publikované číselníky</w:t>
        </w:r>
      </w:hyperlink>
    </w:p>
    <w:bookmarkEnd w:id="38"/>
    <w:bookmarkEnd w:id="39"/>
    <w:bookmarkEnd w:id="40"/>
    <w:bookmarkStart w:id="43" w:name="outline-container-orge9aaf77"/>
    <w:p>
      <w:pPr>
        <w:pStyle w:val="Heading3"/>
      </w:pPr>
      <w:bookmarkStart w:id="41" w:name="orge9aaf77"/>
      <w:r>
        <w:t xml:space="preserve">1.4</w:t>
      </w:r>
      <w:r>
        <w:t xml:space="preserve"> </w:t>
      </w:r>
      <w:r>
        <w:t xml:space="preserve">HOTOVO</w:t>
      </w:r>
      <w:r>
        <w:t xml:space="preserve"> </w:t>
      </w:r>
      <w:r>
        <w:t xml:space="preserve">Aplikace a data Mapy povinností</w:t>
      </w:r>
      <w:bookmarkEnd w:id="41"/>
    </w:p>
    <w:bookmarkStart w:id="42" w:name="text-1-4"/>
    <w:p>
      <w:pPr>
        <w:pStyle w:val="FirstParagraph"/>
      </w:pPr>
      <w:r>
        <w:t xml:space="preserve">Mapa povinností je publikována široké veřejnosti jako datová</w:t>
      </w:r>
      <w:r>
        <w:t xml:space="preserve"> </w:t>
      </w:r>
      <w:r>
        <w:t xml:space="preserve">sada. Strukturu datové sady určuje</w:t>
      </w:r>
      <w:r>
        <w:t xml:space="preserve"> </w:t>
      </w:r>
      <w:hyperlink w:anchor="org3ba8d84">
        <w:r>
          <w:rPr>
            <w:rStyle w:val="Hyperlink"/>
          </w:rPr>
          <w:t xml:space="preserve">struktura záznamu o povinnosti v Mapě povinností</w:t>
        </w:r>
      </w:hyperlink>
      <w:r>
        <w:t xml:space="preserve">.</w:t>
      </w:r>
    </w:p>
    <w:p>
      <w:pPr>
        <w:pStyle w:val="BodyText"/>
      </w:pPr>
      <w:r>
        <w:t xml:space="preserve">Tato data jsou prezentována ve formě datové sady otevřených dat a lze je stáhnout, nebo procházet prostřednictvím webové aplikace. Jde o webovou aplikaci pro procházení a publikací dat formou datové sady. Datová sada má svoji danou strukturu (pole ve formě záhlaví) a data v jednotlivých záznamech (jednotlivé řádky tabulky). Data se zobrazují v přehledné tabulce.</w:t>
      </w:r>
    </w:p>
    <w:p>
      <w:pPr>
        <w:pStyle w:val="BodyText"/>
      </w:pPr>
      <w:r>
        <w:t xml:space="preserve">Dvojím kliknutím na řádek záznamu se otevře okno s jeho podrobnostmi, kde jsou vidět přehledně všechna jeho pole a obsah. Okno s podrobnostmi záznamu lze zavřít kliknutím na příslušné tlačítko a nebo klávesou ESC, popřípadě vybráním jiného záznamu v levé části seznamu.</w:t>
      </w:r>
    </w:p>
    <w:p>
      <w:pPr>
        <w:pStyle w:val="BodyText"/>
      </w:pPr>
      <w:r>
        <w:t xml:space="preserve">V horní části je panel nástrojů s několika tlačítky:</w:t>
      </w:r>
    </w:p>
    <w:p>
      <w:pPr>
        <w:numPr>
          <w:ilvl w:val="0"/>
          <w:numId w:val="1002"/>
        </w:numPr>
        <w:pStyle w:val="Compact"/>
      </w:pPr>
      <w:r>
        <w:t xml:space="preserve">Tlačítko</w:t>
      </w:r>
      <w:r>
        <w:t xml:space="preserve"> </w:t>
      </w:r>
      <w:r>
        <w:rPr>
          <w:b/>
          <w:b/>
        </w:rPr>
        <w:t xml:space="preserve">Hide fields</w:t>
      </w:r>
      <w:r>
        <w:t xml:space="preserve">: Umožňuje vybrat, která pole u jednotlivých záznamů budou zobrazena a nebo zkryta a která se zařadí do exportu dat. Při rozkliknutí jednotlivých záznamů lze vždy zobrazit i všechna zkrytá pole.</w:t>
      </w:r>
    </w:p>
    <w:p>
      <w:pPr>
        <w:numPr>
          <w:ilvl w:val="0"/>
          <w:numId w:val="1002"/>
        </w:numPr>
        <w:pStyle w:val="Compact"/>
      </w:pPr>
      <w:r>
        <w:t xml:space="preserve">Tlačítko</w:t>
      </w:r>
      <w:r>
        <w:t xml:space="preserve"> </w:t>
      </w:r>
      <w:r>
        <w:rPr>
          <w:b/>
          <w:b/>
        </w:rPr>
        <w:t xml:space="preserve">Group rows</w:t>
      </w:r>
      <w:r>
        <w:t xml:space="preserve">: Umožňuje nastavit podle jakých polí se budou záznamy seskupovat pro jejich větší přehlednost. Jednotlivé skupiny lze snadno rozbalovt a zabalovat, aby se zobrazovala jen ta data, která vás právě zajímají a to přehledně.</w:t>
      </w:r>
    </w:p>
    <w:p>
      <w:pPr>
        <w:numPr>
          <w:ilvl w:val="0"/>
          <w:numId w:val="1002"/>
        </w:numPr>
        <w:pStyle w:val="Compact"/>
      </w:pPr>
      <w:r>
        <w:t xml:space="preserve">Tlačítko</w:t>
      </w:r>
      <w:r>
        <w:t xml:space="preserve"> </w:t>
      </w:r>
      <w:r>
        <w:rPr>
          <w:b/>
          <w:b/>
        </w:rPr>
        <w:t xml:space="preserve">Filter rows</w:t>
      </w:r>
      <w:r>
        <w:t xml:space="preserve">: Umožňuje nastavit různá kritéria pro filtrování zobrazených záznamů. Můžete si s pomocí filtrů zobrazit jen ty záznamy, kter´vás právě zajímají, nebo vymazat všechny filtry a zobrazit si všechny.</w:t>
      </w:r>
    </w:p>
    <w:p>
      <w:pPr>
        <w:numPr>
          <w:ilvl w:val="0"/>
          <w:numId w:val="1002"/>
        </w:numPr>
        <w:pStyle w:val="Compact"/>
      </w:pPr>
      <w:r>
        <w:t xml:space="preserve">Tlačítko</w:t>
      </w:r>
      <w:r>
        <w:t xml:space="preserve"> </w:t>
      </w:r>
      <w:r>
        <w:rPr>
          <w:b/>
          <w:b/>
        </w:rPr>
        <w:t xml:space="preserve">Sort rows</w:t>
      </w:r>
      <w:r>
        <w:t xml:space="preserve">: Umožňuje nastavit, podle jakých polí se zobrazené záznamy budou řadit. Můžete řadit i podle více polí v určitém pořadí.</w:t>
      </w:r>
    </w:p>
    <w:p>
      <w:pPr>
        <w:numPr>
          <w:ilvl w:val="0"/>
          <w:numId w:val="1002"/>
        </w:numPr>
        <w:pStyle w:val="Compact"/>
      </w:pPr>
      <w:r>
        <w:t xml:space="preserve">Tlačítko</w:t>
      </w:r>
      <w:r>
        <w:t xml:space="preserve"> </w:t>
      </w:r>
      <w:r>
        <w:rPr>
          <w:b/>
          <w:b/>
        </w:rPr>
        <w:t xml:space="preserve">…</w:t>
      </w:r>
      <w:r>
        <w:t xml:space="preserve">: Zobrazí nabídku dalších možností práce s vybranými daty. V této nabídce najdete třeba příkaz pro tisk tabulky dat, nebo export do CSV souboru pro další práci mimo aplikaci.</w:t>
      </w:r>
    </w:p>
    <w:p>
      <w:pPr>
        <w:pStyle w:val="FirstParagraph"/>
      </w:pPr>
      <w:r>
        <w:t xml:space="preserve">Pokud kdykoliv stisknete klávesovou zkratku CTRL+F otevře se hledání, kde postupným napsáním určité fráze můžete rychle vyhledat požadovaný záznam.</w:t>
      </w:r>
    </w:p>
    <w:p>
      <w:pPr>
        <w:pStyle w:val="BodyText"/>
      </w:pPr>
      <w:r>
        <w:t xml:space="preserve">Data můžete v rámci webové aplikace libovolně procházet, filtrovat a seskupovat, pochopitelně je nemůžete nijak měnit. Nebojte se si tabulku upravit podle svého, ostatní uživatelé vaše úpravy neuvidí a budou si moci tabulku přizpsůobit pro sebe.</w:t>
      </w:r>
    </w:p>
    <w:p>
      <w:pPr>
        <w:pStyle w:val="BodyText"/>
      </w:pPr>
      <w:r>
        <w:t xml:space="preserve">Datovou sadu lze také exportovt jako datový soubor CSV. Soubor bude obsahovat v prvním řádku záhlaví s jednotlivými poli a na jednotlivých řádcích pak jednotlivé záznamy. S formátem CSV umí dnes pracovat každý databázový software či tabulkový editor, třeba Excel, Numbers, Google Sheets, apod. Tímto způsobem můžete data používat v jakékoliv svojí aplikaci.</w:t>
      </w:r>
    </w:p>
    <w:p>
      <w:pPr>
        <w:pStyle w:val="BodyText"/>
      </w:pPr>
      <w:r>
        <w:t xml:space="preserve">Datovou sadu lze také používat jako zdroj dat, záleží na příslušné aplikaci, jakým způsobem data bude schopna používat. Pro více informací klikněte na tlačítko</w:t>
      </w:r>
      <w:r>
        <w:t xml:space="preserve"> </w:t>
      </w:r>
      <w:r>
        <w:rPr>
          <w:b/>
          <w:b/>
        </w:rPr>
        <w:t xml:space="preserve">Use this data</w:t>
      </w:r>
      <w:r>
        <w:t xml:space="preserve"> </w:t>
      </w:r>
      <w:r>
        <w:t xml:space="preserve">ve webové aplikaci. Podporovány jsou aplikace na platformě Airtable, ale i aplikace využívající standardy pro vzdálené datové zdroje.</w:t>
      </w:r>
    </w:p>
    <w:p>
      <w:pPr>
        <w:pStyle w:val="BodyText"/>
      </w:pPr>
      <w:r>
        <w:t xml:space="preserve">Webová aplikace pro publikaci dat splňuje požadavky stanovené povinnostmi Zveřejnit veřejné seznamy a rejstříky v elektronické podobě podle § 5 odst. 5 zákona 106/1999 a Publikovat informace jako otevřená data podle § 4b odst. 2 zákona 106/1999 co se týče technických požadavků na data a datové sady.</w:t>
      </w:r>
    </w:p>
    <w:bookmarkEnd w:id="42"/>
    <w:bookmarkEnd w:id="43"/>
    <w:bookmarkEnd w:id="44"/>
    <w:bookmarkStart w:id="79" w:name="outline-container-org53f0ef1"/>
    <w:p>
      <w:pPr>
        <w:pStyle w:val="Heading2"/>
      </w:pPr>
      <w:bookmarkStart w:id="46" w:name="org53f0ef1"/>
      <w:r>
        <w:t xml:space="preserve">2</w:t>
      </w:r>
      <w:r>
        <w:t xml:space="preserve"> </w:t>
      </w:r>
      <w:r>
        <w:t xml:space="preserve">HOTOVO</w:t>
      </w:r>
      <w:r>
        <w:t xml:space="preserve"> </w:t>
      </w:r>
      <w:bookmarkStart w:id="45" w:name="org5bb95d4"/>
      <w:r>
        <w:t xml:space="preserve">Tvorba assesmentu plnění povinností na základě mapy povinností</w:t>
      </w:r>
      <w:bookmarkEnd w:id="45"/>
      <w:bookmarkEnd w:id="46"/>
    </w:p>
    <w:bookmarkStart w:id="47" w:name="text-2"/>
    <w:p>
      <w:pPr>
        <w:pStyle w:val="FirstParagraph"/>
      </w:pPr>
      <w:r>
        <w:t xml:space="preserve">Jedním z hlavních důvodů proč je vytvářena</w:t>
      </w:r>
      <w:r>
        <w:t xml:space="preserve"> </w:t>
      </w:r>
      <w:hyperlink w:anchor="org37c2d3e">
        <w:r>
          <w:rPr>
            <w:rStyle w:val="Hyperlink"/>
          </w:rPr>
          <w:t xml:space="preserve">mapa EG povinností</w:t>
        </w:r>
      </w:hyperlink>
      <w:r>
        <w:t xml:space="preserve"> </w:t>
      </w:r>
      <w:r>
        <w:t xml:space="preserve">je povinnost a potřeba v jednotlivých úřadech si zpracovat zhodnocení plnění povinnosti - tzv. assesment povinností. Ten budou orgány veřejné správy potřebovat pro část svojí Informační koncepce a také poslouží jako motivace ke zlepšení plnění povinností a jakási roadmapa jak si všechny obecné povinnosti řádně plnit.</w:t>
      </w:r>
    </w:p>
    <w:bookmarkEnd w:id="47"/>
    <w:bookmarkStart w:id="50" w:name="outline-container-org7099cdf"/>
    <w:p>
      <w:pPr>
        <w:pStyle w:val="Heading3"/>
      </w:pPr>
      <w:bookmarkStart w:id="48" w:name="org7099cdf"/>
      <w:r>
        <w:t xml:space="preserve">2.1</w:t>
      </w:r>
      <w:r>
        <w:t xml:space="preserve"> </w:t>
      </w:r>
      <w:r>
        <w:t xml:space="preserve">HOTOVO</w:t>
      </w:r>
      <w:r>
        <w:t xml:space="preserve"> </w:t>
      </w:r>
      <w:r>
        <w:t xml:space="preserve">Co je to assessment povinností a proč jej dělat</w:t>
      </w:r>
      <w:bookmarkEnd w:id="48"/>
    </w:p>
    <w:bookmarkStart w:id="49" w:name="text-2-1"/>
    <w:p>
      <w:pPr>
        <w:pStyle w:val="FirstParagraph"/>
      </w:pPr>
      <w:r>
        <w:t xml:space="preserve">Assessment povinností je dokumentem, respektive daty, v nichž si subjekt vyhodnotí, jaké má základní EG povinnosti a jak je naplňuje. U každé povinnosti uvede míru jejich plnění a také postup, jak případné nedostatky v jejich naplňování opravit.</w:t>
      </w:r>
    </w:p>
    <w:p>
      <w:pPr>
        <w:pStyle w:val="BodyText"/>
      </w:pPr>
      <w:r>
        <w:t xml:space="preserve">Je to tedy jednak znalost o povinnostech, jednak přehled zodpovědnosti za sledování jejich plnění a jednak roadmapa k odstranění systémových nedostatků v rámci digitalizace a eGovernmentu.</w:t>
      </w:r>
    </w:p>
    <w:p>
      <w:pPr>
        <w:pStyle w:val="BodyText"/>
      </w:pPr>
      <w:r>
        <w:t xml:space="preserve">Assessment se stává z tabulky obsahující:</w:t>
      </w:r>
    </w:p>
    <w:p>
      <w:pPr>
        <w:numPr>
          <w:ilvl w:val="0"/>
          <w:numId w:val="1003"/>
        </w:numPr>
        <w:pStyle w:val="Compact"/>
      </w:pPr>
      <w:r>
        <w:t xml:space="preserve">Jednotlivé povinnosti</w:t>
      </w:r>
    </w:p>
    <w:p>
      <w:pPr>
        <w:numPr>
          <w:ilvl w:val="0"/>
          <w:numId w:val="1003"/>
        </w:numPr>
        <w:pStyle w:val="Compact"/>
      </w:pPr>
      <w:r>
        <w:t xml:space="preserve">Obecný stav jejich plnění</w:t>
      </w:r>
    </w:p>
    <w:p>
      <w:pPr>
        <w:numPr>
          <w:ilvl w:val="0"/>
          <w:numId w:val="1003"/>
        </w:numPr>
        <w:pStyle w:val="Compact"/>
      </w:pPr>
      <w:r>
        <w:t xml:space="preserve">Uvedení zodpovědnosti za sledování povinnosti v rámci úřadu</w:t>
      </w:r>
    </w:p>
    <w:p>
      <w:pPr>
        <w:numPr>
          <w:ilvl w:val="0"/>
          <w:numId w:val="1003"/>
        </w:numPr>
        <w:pStyle w:val="Compact"/>
      </w:pPr>
      <w:r>
        <w:t xml:space="preserve">Prioritizaci a časovou mapu nápravy nedostatků</w:t>
      </w:r>
    </w:p>
    <w:p>
      <w:pPr>
        <w:numPr>
          <w:ilvl w:val="0"/>
          <w:numId w:val="1003"/>
        </w:numPr>
        <w:pStyle w:val="Compact"/>
      </w:pPr>
      <w:r>
        <w:t xml:space="preserve">Vyhodnocení postupu při aktualizacích assessmentu</w:t>
      </w:r>
    </w:p>
    <w:bookmarkEnd w:id="49"/>
    <w:bookmarkEnd w:id="50"/>
    <w:bookmarkStart w:id="53" w:name="outline-container-org977ff16"/>
    <w:p>
      <w:pPr>
        <w:pStyle w:val="Heading3"/>
      </w:pPr>
      <w:bookmarkStart w:id="51" w:name="org977ff16"/>
      <w:r>
        <w:t xml:space="preserve">2.2</w:t>
      </w:r>
      <w:r>
        <w:t xml:space="preserve"> </w:t>
      </w:r>
      <w:r>
        <w:t xml:space="preserve">HOTOVO</w:t>
      </w:r>
      <w:r>
        <w:t xml:space="preserve"> </w:t>
      </w:r>
      <w:r>
        <w:t xml:space="preserve">Jak si zpracovat assessment povinností pro svůj úřad</w:t>
      </w:r>
      <w:bookmarkEnd w:id="51"/>
    </w:p>
    <w:bookmarkStart w:id="52" w:name="text-2-2"/>
    <w:p>
      <w:pPr>
        <w:pStyle w:val="FirstParagraph"/>
      </w:pPr>
      <w:r>
        <w:t xml:space="preserve">Assessment/zhodnocení stavu plnění povinností by si měl úřad vytvořit co nejdříve, nejpozději při přípravě nové informační koncepce.</w:t>
      </w:r>
    </w:p>
    <w:p>
      <w:pPr>
        <w:pStyle w:val="BodyText"/>
      </w:pPr>
      <w:r>
        <w:t xml:space="preserve">Lze doporučit následující obecný postup:</w:t>
      </w:r>
    </w:p>
    <w:p>
      <w:pPr>
        <w:numPr>
          <w:ilvl w:val="0"/>
          <w:numId w:val="1004"/>
        </w:numPr>
        <w:pStyle w:val="Compact"/>
      </w:pPr>
      <w:r>
        <w:t xml:space="preserve">stáhnout si seznamy povinností z Mapy povinností</w:t>
      </w:r>
    </w:p>
    <w:p>
      <w:pPr>
        <w:numPr>
          <w:ilvl w:val="0"/>
          <w:numId w:val="1004"/>
        </w:numPr>
        <w:pStyle w:val="Compact"/>
      </w:pPr>
      <w:r>
        <w:t xml:space="preserve">u každé povinnosti si určit, zda ji v rámci úřadu naplňuje či nikoliv a nebo alespoň částečně. Doporučuje se k tomuto zhodnocení využít jednotný číselník.</w:t>
      </w:r>
    </w:p>
    <w:p>
      <w:pPr>
        <w:numPr>
          <w:ilvl w:val="0"/>
          <w:numId w:val="1004"/>
        </w:numPr>
        <w:pStyle w:val="Compact"/>
      </w:pPr>
      <w:r>
        <w:t xml:space="preserve">u těch povinností, kde není stav naplňování uspokojivý, se doporučuje u nápravy uvést prioritu 1 až 3. Priorita se určuje podle důležitosti povinnosti, nikoliv podle náročnosti opatření k nápravě plnění.</w:t>
      </w:r>
    </w:p>
    <w:p>
      <w:pPr>
        <w:numPr>
          <w:ilvl w:val="0"/>
          <w:numId w:val="1004"/>
        </w:numPr>
        <w:pStyle w:val="Compact"/>
      </w:pPr>
      <w:r>
        <w:t xml:space="preserve">Pro každou povinnost se určí někdo, kdo zodpovídá za sledování stavu naplnění napříč celým úřadem a kdo bude postupně vyhodnocovat změny v jejím plnění.</w:t>
      </w:r>
    </w:p>
    <w:p>
      <w:pPr>
        <w:pStyle w:val="FirstParagraph"/>
      </w:pPr>
      <w:r>
        <w:t xml:space="preserve">Údaje je vhodné udržovat ve formě dat, tedy nikoliv jako statický textový dokument, ale jako data, jež je možné v určitém čase exportovat a z toho pak tvořit dokument se zhodnocením zafixovaným v daném čase.</w:t>
      </w:r>
    </w:p>
    <w:bookmarkEnd w:id="52"/>
    <w:bookmarkEnd w:id="53"/>
    <w:bookmarkStart w:id="75" w:name="outline-container-org8486119"/>
    <w:p>
      <w:pPr>
        <w:pStyle w:val="Heading3"/>
      </w:pPr>
      <w:bookmarkStart w:id="54" w:name="org8486119"/>
      <w:r>
        <w:t xml:space="preserve">2.3</w:t>
      </w:r>
      <w:r>
        <w:t xml:space="preserve"> </w:t>
      </w:r>
      <w:r>
        <w:t xml:space="preserve">HOTOVO</w:t>
      </w:r>
      <w:r>
        <w:t xml:space="preserve"> </w:t>
      </w:r>
      <w:r>
        <w:t xml:space="preserve">K čemu a jak použít znalosti získané při mapování plnění povinností</w:t>
      </w:r>
      <w:bookmarkEnd w:id="54"/>
    </w:p>
    <w:bookmarkStart w:id="55" w:name="text-2-3"/>
    <w:p>
      <w:pPr>
        <w:pStyle w:val="FirstParagraph"/>
      </w:pPr>
      <w:r>
        <w:t xml:space="preserve">Znalosti získané z Mapy povinností a z Assessmentu plnění povinností mají v úřadu celou řadu využití. Níže uvádíme jen některé základní příklady:</w:t>
      </w:r>
    </w:p>
    <w:bookmarkEnd w:id="55"/>
    <w:bookmarkStart w:id="58" w:name="outline-container-orgd9cccbf"/>
    <w:p>
      <w:pPr>
        <w:pStyle w:val="Heading4"/>
      </w:pPr>
      <w:bookmarkStart w:id="56" w:name="orgd9cccbf"/>
      <w:r>
        <w:t xml:space="preserve">2.3.1</w:t>
      </w:r>
      <w:r>
        <w:t xml:space="preserve"> </w:t>
      </w:r>
      <w:r>
        <w:t xml:space="preserve">HOTOVO</w:t>
      </w:r>
      <w:r>
        <w:t xml:space="preserve"> </w:t>
      </w:r>
      <w:r>
        <w:t xml:space="preserve">Použití pro zlepšení plnění povinností</w:t>
      </w:r>
      <w:bookmarkEnd w:id="56"/>
    </w:p>
    <w:bookmarkStart w:id="57" w:name="text-2-3-1"/>
    <w:p>
      <w:pPr>
        <w:pStyle w:val="FirstParagraph"/>
      </w:pPr>
      <w:r>
        <w:t xml:space="preserve">Zpracuje se základní přehled, jaké povinnosti musí daný subjekt plnit. Má tedy povědomost o svých povinnostech a základní znalosti, aby mohl určit zodpovědnost za jejich plnění a také potřeby a postup v situaci, kdy si je neplní zcela řádně. Slouží jako základní znalost byznysové architektury na obecné úrovni a v některých schopnostech.</w:t>
      </w:r>
    </w:p>
    <w:bookmarkEnd w:id="57"/>
    <w:bookmarkEnd w:id="58"/>
    <w:bookmarkStart w:id="62" w:name="outline-container-orge53bab2"/>
    <w:p>
      <w:pPr>
        <w:pStyle w:val="Heading4"/>
      </w:pPr>
      <w:bookmarkStart w:id="59" w:name="orge53bab2"/>
      <w:r>
        <w:t xml:space="preserve">2.3.2</w:t>
      </w:r>
      <w:r>
        <w:t xml:space="preserve"> </w:t>
      </w:r>
      <w:r>
        <w:t xml:space="preserve">HOTOVO</w:t>
      </w:r>
      <w:r>
        <w:t xml:space="preserve"> </w:t>
      </w:r>
      <w:r>
        <w:t xml:space="preserve">Použití do informační koncepce OVS</w:t>
      </w:r>
      <w:bookmarkEnd w:id="59"/>
    </w:p>
    <w:bookmarkStart w:id="61" w:name="text-2-3-2"/>
    <w:p>
      <w:pPr>
        <w:pStyle w:val="FirstParagraph"/>
      </w:pPr>
      <w:r>
        <w:t xml:space="preserve">Informační koncepce OVS ve své nové struktuře a novém pojetí podle návrhu</w:t>
      </w:r>
      <w:r>
        <w:t xml:space="preserve"> </w:t>
      </w:r>
      <w:hyperlink r:id="rId60">
        <w:r>
          <w:rPr>
            <w:rStyle w:val="Hyperlink"/>
          </w:rPr>
          <w:t xml:space="preserve">Osnovy Informační koncepce OVS</w:t>
        </w:r>
      </w:hyperlink>
      <w:r>
        <w:t xml:space="preserve">. Nová IK OVS počítá ve své jedné části se zmapováním povinností stanovených danému suvjektu v rámci ICT a oblastí, jež řídí IK OVS a také k postupnému vyhodnocování. To předpokládá znalost těchto povinností a zpracovaný assessment. Ten je tak defacto jednou z příloh IK OVS.</w:t>
      </w:r>
    </w:p>
    <w:bookmarkEnd w:id="61"/>
    <w:bookmarkEnd w:id="62"/>
    <w:bookmarkStart w:id="65" w:name="outline-container-org19ca059"/>
    <w:p>
      <w:pPr>
        <w:pStyle w:val="Heading4"/>
      </w:pPr>
      <w:bookmarkStart w:id="63" w:name="org19ca059"/>
      <w:r>
        <w:t xml:space="preserve">2.3.3</w:t>
      </w:r>
      <w:r>
        <w:t xml:space="preserve"> </w:t>
      </w:r>
      <w:r>
        <w:t xml:space="preserve">HOTOVO</w:t>
      </w:r>
      <w:r>
        <w:t xml:space="preserve"> </w:t>
      </w:r>
      <w:r>
        <w:t xml:space="preserve">Použití pro stanovení zodpovědností</w:t>
      </w:r>
      <w:bookmarkEnd w:id="63"/>
    </w:p>
    <w:bookmarkStart w:id="64" w:name="text-2-3-3"/>
    <w:p>
      <w:pPr>
        <w:pStyle w:val="FirstParagraph"/>
      </w:pPr>
      <w:r>
        <w:t xml:space="preserve">V souladu se Zásadou řízení ICT Z7: Řízení zodpovědnosti za služby a systémy se musí určit a sledovat i zodpovědnost jednak za udržování a vyhodnocování assessmentu plnění povinností a jednak za plnění jednotlivých povinností. U každé z nich by měl mít úřad jasno, kdo sleduje jak se tato konkrétní povinnost plní. Vzhledem k tomu, že se u EG povinností jedná o obecné povinnosti vázané zejména na společné schopnosti úřadu, neurčuje se, kdo konkrétně řeší povinnost v jednotlivých agendách, ale kdo její plnění má nastarosti přes celý úřad a pomáhá s tím jednotlivým věcným správcům.</w:t>
      </w:r>
    </w:p>
    <w:bookmarkEnd w:id="64"/>
    <w:bookmarkEnd w:id="65"/>
    <w:bookmarkStart w:id="68" w:name="outline-container-orga42496f"/>
    <w:p>
      <w:pPr>
        <w:pStyle w:val="Heading4"/>
      </w:pPr>
      <w:bookmarkStart w:id="66" w:name="orga42496f"/>
      <w:r>
        <w:t xml:space="preserve">2.3.4</w:t>
      </w:r>
      <w:r>
        <w:t xml:space="preserve"> </w:t>
      </w:r>
      <w:r>
        <w:t xml:space="preserve">HOTOVO</w:t>
      </w:r>
      <w:r>
        <w:t xml:space="preserve"> </w:t>
      </w:r>
      <w:r>
        <w:t xml:space="preserve">Použití pro splnění souladu se zásadami z Informační koncepce ČR</w:t>
      </w:r>
      <w:bookmarkEnd w:id="66"/>
    </w:p>
    <w:bookmarkStart w:id="67" w:name="text-2-3-4"/>
    <w:p>
      <w:pPr>
        <w:pStyle w:val="FirstParagraph"/>
      </w:pPr>
      <w:r>
        <w:t xml:space="preserve">Jednou z povinností úřadu je plnit závazné principy a zásady uvedené v IKČR, a to jak souladem své informační koncepce, ale i faktickým souladem při realizaci řízení ICT a informačních činnostech. Pro celou řadu zásad je doslova nezbytné znát související povinnosti a umět si říci, kdo je za jejich plnění zodpovědný a jak se plní. Assessment je tak zdrojem kupříkladu pro plnění zásady č. 2, 3, 4, 5, 7, 9, 14.*** NEZAHÁJENO Použití pro řízení a rozvoj architektury a architektonických znalostí</w:t>
      </w:r>
    </w:p>
    <w:bookmarkEnd w:id="67"/>
    <w:bookmarkEnd w:id="68"/>
    <w:bookmarkStart w:id="71" w:name="outline-container-orgb942081"/>
    <w:p>
      <w:pPr>
        <w:pStyle w:val="Heading4"/>
      </w:pPr>
      <w:bookmarkStart w:id="69" w:name="orgb942081"/>
      <w:r>
        <w:t xml:space="preserve">2.3.5</w:t>
      </w:r>
      <w:r>
        <w:t xml:space="preserve"> </w:t>
      </w:r>
      <w:r>
        <w:t xml:space="preserve">HOTOVO</w:t>
      </w:r>
      <w:r>
        <w:t xml:space="preserve"> </w:t>
      </w:r>
      <w:r>
        <w:t xml:space="preserve">Použití pro zlepšení řízení ICT</w:t>
      </w:r>
      <w:bookmarkEnd w:id="69"/>
    </w:p>
    <w:bookmarkStart w:id="70" w:name="text-2-3-5"/>
    <w:p>
      <w:pPr>
        <w:pStyle w:val="FirstParagraph"/>
      </w:pPr>
      <w:r>
        <w:t xml:space="preserve">V rámci povinností Informační koncepce ČR a doporučení Metod řízení ICT ve veřejné správě se počítá s tím, že úřad má detailní znalost o obecných EG povinnostech. Součástí je tedy seznam povinností, v rámci řízení a rozvoje ICT a spolupráce s dalšími odbornými útvary i uvedení zodpovědnosti (včetně zodpovědnosti dělené mezi odborný útvar a ICT) a také výsledek zhodnocení v assessmentu jako plán rozvoje ICT a jeho řízení. ICT je v celé řadě gestorem za schopnosti a oblasti týkající se digitalizace a elektronizace, společně s architekturou a vedením úřadu pak určuje roadmapu rozvoje ICT a služeb a také zajišťuje technické prostředky pro rozvoj informačních systémů a služeb. I zde je tedy assessment neocenitelným zdrojem znalostí.</w:t>
      </w:r>
    </w:p>
    <w:bookmarkEnd w:id="70"/>
    <w:bookmarkEnd w:id="71"/>
    <w:bookmarkStart w:id="74" w:name="outline-container-org6a96446"/>
    <w:p>
      <w:pPr>
        <w:pStyle w:val="Heading4"/>
      </w:pPr>
      <w:bookmarkStart w:id="72" w:name="org6a96446"/>
      <w:r>
        <w:t xml:space="preserve">2.3.6</w:t>
      </w:r>
      <w:r>
        <w:t xml:space="preserve"> </w:t>
      </w:r>
      <w:r>
        <w:t xml:space="preserve">HOTOVO</w:t>
      </w:r>
      <w:r>
        <w:t xml:space="preserve"> </w:t>
      </w:r>
      <w:r>
        <w:t xml:space="preserve">Použití pro zlepšení služeb a jejich řízení</w:t>
      </w:r>
      <w:bookmarkEnd w:id="72"/>
    </w:p>
    <w:bookmarkStart w:id="73" w:name="text-2-3-6"/>
    <w:p>
      <w:pPr>
        <w:pStyle w:val="FirstParagraph"/>
      </w:pPr>
      <w:r>
        <w:t xml:space="preserve">Dalším využitím assessmentu je podklad pro řízení služeb, a to zejména tam, kde z obecně definované povinnosti plyne nějaký vztah k poskytovaným službám. U služeb týkajících se samotného ICT a eGovernmentu jsou tyto vztahy zcela jasné, ale nesmí se zapomínat ani na na první pohled nejasné souvislosti, kupříkladu má-li úřad obecnou povinnost související s digitalizací či elektronickou komunikací, musí ji promítnout do všech svých agend, činností, procesů a pochopitelně i služeb. I proto je nutné znalosti z assessmentu využít pro správné fungování a zlepšování služeb.</w:t>
      </w:r>
    </w:p>
    <w:bookmarkEnd w:id="73"/>
    <w:bookmarkEnd w:id="74"/>
    <w:bookmarkEnd w:id="75"/>
    <w:bookmarkStart w:id="78" w:name="outline-container-org9d660b4"/>
    <w:p>
      <w:pPr>
        <w:pStyle w:val="Heading3"/>
      </w:pPr>
      <w:bookmarkStart w:id="76" w:name="org9d660b4"/>
      <w:r>
        <w:t xml:space="preserve">2.4</w:t>
      </w:r>
      <w:r>
        <w:t xml:space="preserve"> </w:t>
      </w:r>
      <w:r>
        <w:t xml:space="preserve">HOTOVO</w:t>
      </w:r>
      <w:r>
        <w:t xml:space="preserve"> </w:t>
      </w:r>
      <w:r>
        <w:t xml:space="preserve">Aktualizace assessmentu povinností</w:t>
      </w:r>
      <w:bookmarkEnd w:id="76"/>
    </w:p>
    <w:bookmarkStart w:id="77" w:name="text-2-4"/>
    <w:p>
      <w:pPr>
        <w:pStyle w:val="FirstParagraph"/>
      </w:pPr>
      <w:r>
        <w:t xml:space="preserve">Stejně tak, jako se postupně aktualizují znalosti o povinnostech v rámci Mapy povinností, je nezbytné aktualizovat i zhodnocení povinností. To je nutné zejména pro správné mapování služeb a je to povinností zejména pro úřady a orgány veřejné moci a orgány veřejné správy, jež aktualizaci využijí při aktualizaci a vyhodnocování své informační koncepce.</w:t>
      </w:r>
    </w:p>
    <w:p>
      <w:pPr>
        <w:pStyle w:val="BodyText"/>
      </w:pPr>
      <w:r>
        <w:t xml:space="preserve">Při aktualizaci assessmentu je vhodné provést dvě věci:</w:t>
      </w:r>
    </w:p>
    <w:p>
      <w:pPr>
        <w:numPr>
          <w:ilvl w:val="0"/>
          <w:numId w:val="1005"/>
        </w:numPr>
        <w:pStyle w:val="Compact"/>
      </w:pPr>
      <w:r>
        <w:t xml:space="preserve">Pravidelné vyhodnocování postupu assessmentu zejména u těch povinností, kde se ve zhodnocení konstatovalo, že nejsou zcela správně naplňovány a i toto doplňovat v průběžné aktualizaci Informační koncepce OVS a učinit to také součástí zhodnocení IK.</w:t>
      </w:r>
    </w:p>
    <w:p>
      <w:pPr>
        <w:numPr>
          <w:ilvl w:val="0"/>
          <w:numId w:val="1005"/>
        </w:numPr>
        <w:pStyle w:val="Compact"/>
      </w:pPr>
      <w:r>
        <w:t xml:space="preserve">Přidání nově doplněných povinností po jejich vzniku v Mapě povinností a provedení jejich prvotního zhodnocení a zapracování do další aktualizace Informační koncepce OVS</w:t>
      </w:r>
    </w:p>
    <w:p>
      <w:pPr>
        <w:pStyle w:val="FirstParagraph"/>
      </w:pPr>
      <w:r>
        <w:t xml:space="preserve">Aktualizaci je nejvhodnější udělat v ročních intervalech v rámci procesu vyhodnocení plnění informační koncepce a její aktualizace, neboť assessment je přílohou IK.</w:t>
      </w:r>
    </w:p>
    <w:bookmarkEnd w:id="77"/>
    <w:bookmarkEnd w:id="78"/>
    <w:bookmarkEnd w:id="79"/>
    <w:bookmarkEnd w:id="80"/>
    <w:bookmarkStart w:id="82" w:name="postamble"/>
    <w:p>
      <w:pPr>
        <w:pStyle w:val="BodyText"/>
      </w:pPr>
      <w:r>
        <w:t xml:space="preserve">Datum: 2021-01-22 pá 00:00</w:t>
      </w:r>
    </w:p>
    <w:p>
      <w:pPr>
        <w:pStyle w:val="BodyText"/>
      </w:pPr>
      <w:r>
        <w:t xml:space="preserve">Autor: skupina partnerů a realizátor projektu Digitální úřad</w:t>
      </w:r>
    </w:p>
    <w:p>
      <w:pPr>
        <w:pStyle w:val="BodyText"/>
      </w:pPr>
      <w:r>
        <w:t xml:space="preserve">Vytvořeno: 2021-01-22 pá 10:09</w:t>
      </w:r>
    </w:p>
    <w:p>
      <w:pPr>
        <w:pStyle w:val="BodyText"/>
      </w:pPr>
      <w:hyperlink r:id="rId81">
        <w:r>
          <w:rPr>
            <w:rStyle w:val="Hyperlink"/>
          </w:rPr>
          <w:t xml:space="preserve">Validate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c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airtable.com/shrdLeDBISri89ul1/tbldjHrrcqLD20BeR" TargetMode="External" /><Relationship Type="http://schemas.openxmlformats.org/officeDocument/2006/relationships/hyperlink" Id="rId60" Target="https://archi.gov.cz/znalostni_baze:ik_ovs" TargetMode="External" /><Relationship Type="http://schemas.openxmlformats.org/officeDocument/2006/relationships/hyperlink" Id="rId81" Target="https://validator.w3.org/check?uri=referer" TargetMode="External" /><Relationship Type="http://schemas.openxmlformats.org/officeDocument/2006/relationships/hyperlink" Id="rId20" Target="https://www.openczeg.cz/povinnost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airtable.com/shrdLeDBISri89ul1/tbldjHrrcqLD20BeR" TargetMode="External" /><Relationship Type="http://schemas.openxmlformats.org/officeDocument/2006/relationships/hyperlink" Id="rId60" Target="https://archi.gov.cz/znalostni_baze:ik_ovs" TargetMode="External" /><Relationship Type="http://schemas.openxmlformats.org/officeDocument/2006/relationships/hyperlink" Id="rId81" Target="https://validator.w3.org/check?uri=referer" TargetMode="External" /><Relationship Type="http://schemas.openxmlformats.org/officeDocument/2006/relationships/hyperlink" Id="rId20" Target="https://www.openczeg.cz/povinnost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 povinností - dokumentace a návod k využití</dc:title>
  <dc:creator>skupina partnerů a realizátor projektu Digitální úřad</dc:creator>
  <dc:language>cs</dc:language>
  <cp:keywords/>
  <dcterms:created xsi:type="dcterms:W3CDTF">2021-01-22T10:11:24Z</dcterms:created>
  <dcterms:modified xsi:type="dcterms:W3CDTF">2021-01-22T10:11:24Z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Org mode</vt:lpwstr>
  </property>
  <property fmtid="{D5CDD505-2E9C-101B-9397-08002B2CF9AE}" pid="3" name="viewport">
    <vt:lpwstr>width=device-width, initial-scale=1</vt:lpwstr>
  </property>
</Properties>
</file>