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1100" w:line="254" w:lineRule="auto"/>
        <w:jc w:val="center"/>
      </w:pPr>
      <w:r>
        <w:rPr>
          <w:rFonts w:ascii="Calibri" w:hAnsi="Calibri"/>
          <w:b/>
          <w:i w:val="0"/>
          <w:color w:val="A87BC7"/>
          <w:sz w:val="30"/>
        </w:rPr>
        <w:t>DRALO</w:t>
      </w:r>
    </w:p>
    <w:p>
      <w:pPr>
        <w:spacing w:after="100" w:before="0" w:line="254" w:lineRule="auto"/>
        <w:jc w:val="center"/>
      </w:pPr>
      <w:r>
        <w:rPr>
          <w:rFonts w:ascii="Calibri" w:hAnsi="Calibri"/>
          <w:b/>
          <w:i w:val="0"/>
          <w:color w:val="734A91"/>
          <w:sz w:val="46"/>
        </w:rPr>
        <w:t>RUOE CONTENT DISTRIBUTION RULES</w:t>
      </w:r>
    </w:p>
    <w:p>
      <w:pPr>
        <w:spacing w:after="100" w:before="0" w:line="254" w:lineRule="auto"/>
        <w:jc w:val="center"/>
      </w:pPr>
      <w:r>
        <w:rPr>
          <w:rFonts w:ascii="Calibri" w:hAnsi="Calibri"/>
          <w:b/>
          <w:i w:val="0"/>
          <w:color w:val="A87BC7"/>
          <w:sz w:val="29"/>
        </w:rPr>
        <w:t>v1.1 · Audited for Content Brief generation</w:t>
      </w:r>
    </w:p>
    <w:p>
      <w:pPr>
        <w:spacing w:after="360" w:before="0" w:line="254" w:lineRule="auto"/>
        <w:jc w:val="center"/>
      </w:pPr>
      <w:r>
        <w:rPr>
          <w:rFonts w:ascii="Calibri" w:hAnsi="Calibri"/>
          <w:b w:val="0"/>
          <w:i w:val="0"/>
          <w:color w:val="222222"/>
          <w:sz w:val="22"/>
        </w:rPr>
        <w:t>Editorial policy for balanced, varied and non-repetitive Content Briefs</w:t>
      </w:r>
    </w:p>
    <w:tbl>
      <w:tblPr>
        <w:tblW w:type="auto" w:w="0"/>
        <w:jc w:val="center"/>
        <w:tblLayout w:type="fixed"/>
        <w:tblLook w:firstColumn="1" w:firstRow="1" w:lastColumn="0" w:lastRow="0" w:noHBand="0" w:noVBand="1" w:val="04A0"/>
      </w:tblPr>
      <w:tblGrid>
        <w:gridCol w:w="5083"/>
        <w:gridCol w:w="5083"/>
      </w:tblGrid>
      <w:tr>
        <w:tc>
          <w:tcPr>
            <w:tcW w:type="dxa" w:w="2880"/>
            <w:vAlign w:val="top"/>
            <w:shd w:fill="734A91"/>
            <w:tcBorders>
              <w:bottom w:val="single" w:sz="5" w:color="E0B0FF"/>
            </w:tcBorders>
          </w:tcPr>
          <w:p>
            <w:pPr>
              <w:spacing w:after="0"/>
            </w:pPr>
            <w:r>
              <w:rPr>
                <w:rFonts w:ascii="Calibri" w:hAnsi="Calibri"/>
                <w:b/>
                <w:i w:val="0"/>
                <w:color w:val="FFFFFF"/>
                <w:sz w:val="19"/>
              </w:rPr>
              <w:t>STATUS</w:t>
            </w:r>
          </w:p>
        </w:tc>
        <w:tc>
          <w:tcPr>
            <w:tcW w:type="dxa" w:w="7488"/>
            <w:vAlign w:val="top"/>
            <w:shd w:fill="734A91"/>
            <w:tcBorders>
              <w:bottom w:val="single" w:sz="5" w:color="E0B0FF"/>
            </w:tcBorders>
          </w:tcPr>
          <w:p>
            <w:pPr>
              <w:spacing w:after="0"/>
            </w:pPr>
            <w:r>
              <w:rPr>
                <w:rFonts w:ascii="Calibri" w:hAnsi="Calibri"/>
                <w:b/>
                <w:i w:val="0"/>
                <w:color w:val="FFFFFF"/>
                <w:sz w:val="19"/>
              </w:rPr>
              <w:t>MEANING</w:t>
            </w:r>
          </w:p>
        </w:tc>
      </w:tr>
      <w:tr>
        <w:tc>
          <w:tcPr>
            <w:tcW w:type="dxa" w:w="2880"/>
            <w:vAlign w:val="top"/>
            <w:shd w:fill="F1D7FF"/>
            <w:tcBorders>
              <w:bottom w:val="single" w:sz="5" w:color="E0B0FF"/>
            </w:tcBorders>
          </w:tcPr>
          <w:p>
            <w:pPr>
              <w:spacing w:after="0"/>
            </w:pPr>
            <w:r>
              <w:rPr>
                <w:rFonts w:ascii="Calibri" w:hAnsi="Calibri"/>
                <w:b w:val="0"/>
                <w:i w:val="0"/>
                <w:color w:val="222222"/>
                <w:sz w:val="19"/>
              </w:rPr>
              <w:t>Defined · Ready for Content Brief pilot</w:t>
            </w:r>
          </w:p>
        </w:tc>
        <w:tc>
          <w:tcPr>
            <w:tcW w:type="dxa" w:w="7488"/>
            <w:vAlign w:val="top"/>
            <w:shd w:fill="F1D7FF"/>
            <w:tcBorders>
              <w:bottom w:val="single" w:sz="5" w:color="E0B0FF"/>
            </w:tcBorders>
          </w:tcPr>
          <w:p>
            <w:pPr>
              <w:spacing w:after="0"/>
            </w:pPr>
            <w:r>
              <w:rPr>
                <w:rFonts w:ascii="Calibri" w:hAnsi="Calibri"/>
                <w:b w:val="0"/>
                <w:i w:val="0"/>
                <w:color w:val="222222"/>
                <w:sz w:val="19"/>
              </w:rPr>
              <w:t>Rules are sufficiently explicit to generate and review the first 12 briefs. Technical automation and calibration remain for implementation.</w:t>
            </w:r>
          </w:p>
        </w:tc>
      </w:tr>
      <w:tr>
        <w:tc>
          <w:tcPr>
            <w:tcW w:type="dxa" w:w="2880"/>
            <w:vAlign w:val="top"/>
            <w:shd w:fill="FFFFFF"/>
            <w:tcBorders>
              <w:bottom w:val="single" w:sz="5" w:color="E0B0FF"/>
            </w:tcBorders>
          </w:tcPr>
          <w:p>
            <w:pPr>
              <w:spacing w:after="0"/>
            </w:pPr>
            <w:r>
              <w:rPr>
                <w:rFonts w:ascii="Calibri" w:hAnsi="Calibri"/>
                <w:b w:val="0"/>
                <w:i w:val="0"/>
                <w:color w:val="222222"/>
                <w:sz w:val="19"/>
              </w:rPr>
              <w:t>Scope</w:t>
            </w:r>
          </w:p>
        </w:tc>
        <w:tc>
          <w:tcPr>
            <w:tcW w:type="dxa" w:w="7488"/>
            <w:vAlign w:val="top"/>
            <w:shd w:fill="FFFFFF"/>
            <w:tcBorders>
              <w:bottom w:val="single" w:sz="5" w:color="E0B0FF"/>
            </w:tcBorders>
          </w:tcPr>
          <w:p>
            <w:pPr>
              <w:spacing w:after="0"/>
            </w:pPr>
            <w:r>
              <w:rPr>
                <w:rFonts w:ascii="Calibri" w:hAnsi="Calibri"/>
                <w:b w:val="0"/>
                <w:i w:val="0"/>
                <w:color w:val="222222"/>
                <w:sz w:val="19"/>
              </w:rPr>
              <w:t>Reusable across future batches; not limited to the initial 20-exam target.</w:t>
            </w:r>
          </w:p>
        </w:tc>
      </w:tr>
      <w:tr>
        <w:tc>
          <w:tcPr>
            <w:tcW w:type="dxa" w:w="2880"/>
            <w:vAlign w:val="top"/>
            <w:shd w:fill="F1D7FF"/>
            <w:tcBorders>
              <w:bottom w:val="single" w:sz="5" w:color="E0B0FF"/>
            </w:tcBorders>
          </w:tcPr>
          <w:p>
            <w:pPr>
              <w:spacing w:after="0"/>
            </w:pPr>
            <w:r>
              <w:rPr>
                <w:rFonts w:ascii="Calibri" w:hAnsi="Calibri"/>
                <w:b w:val="0"/>
                <w:i w:val="0"/>
                <w:color w:val="222222"/>
                <w:sz w:val="19"/>
              </w:rPr>
              <w:t>Key dependencies</w:t>
            </w:r>
          </w:p>
        </w:tc>
        <w:tc>
          <w:tcPr>
            <w:tcW w:type="dxa" w:w="7488"/>
            <w:vAlign w:val="top"/>
            <w:shd w:fill="F1D7FF"/>
            <w:tcBorders>
              <w:bottom w:val="single" w:sz="5" w:color="E0B0FF"/>
            </w:tcBorders>
          </w:tcPr>
          <w:p>
            <w:pPr>
              <w:spacing w:after="0"/>
            </w:pPr>
            <w:r>
              <w:rPr>
                <w:rFonts w:ascii="Calibri" w:hAnsi="Calibri"/>
                <w:b w:val="0"/>
                <w:i w:val="0"/>
                <w:color w:val="222222"/>
                <w:sz w:val="19"/>
              </w:rPr>
              <w:t>Topic Bank v1.1 · Style Cards v1.0 · Usage History schema · Part-specific prompts.</w:t>
            </w:r>
          </w:p>
        </w:tc>
      </w:tr>
    </w:tbl>
    <w:p>
      <w:r>
        <w:br w:type="page"/>
      </w:r>
    </w:p>
    <w:p>
      <w:pPr>
        <w:keepNext/>
        <w:spacing w:before="80" w:after="80"/>
      </w:pPr>
      <w:r>
        <w:rPr>
          <w:rFonts w:ascii="Calibri" w:hAnsi="Calibri"/>
          <w:b/>
          <w:i w:val="0"/>
          <w:color w:val="734A91"/>
          <w:sz w:val="36"/>
        </w:rPr>
        <w:t>1. Audit of v1.0</w:t>
      </w:r>
    </w:p>
    <w:p>
      <w:pPr>
        <w:spacing w:after="80" w:before="0" w:line="254" w:lineRule="auto"/>
      </w:pPr>
      <w:r>
        <w:rPr>
          <w:rFonts w:ascii="Calibri" w:hAnsi="Calibri"/>
          <w:b w:val="0"/>
          <w:i w:val="0"/>
          <w:color w:val="222222"/>
          <w:sz w:val="21"/>
        </w:rPr>
        <w:t>The July v1.0 had a strong editorial foundation and already separated Distribution Rules from the fixed Part prompts. The audit found that most of the 19 principles remain valid, but several need to be made scalable and machine-readable before Content Brief generation.</w:t>
      </w:r>
    </w:p>
    <w:tbl>
      <w:tblPr>
        <w:tblW w:type="auto" w:w="0"/>
        <w:jc w:val="center"/>
        <w:tblLayout w:type="fixed"/>
        <w:tblLook w:firstColumn="1" w:firstRow="1" w:lastColumn="0" w:lastRow="0" w:noHBand="0" w:noVBand="1" w:val="04A0"/>
      </w:tblPr>
      <w:tblGrid>
        <w:gridCol w:w="3389"/>
        <w:gridCol w:w="3389"/>
        <w:gridCol w:w="3389"/>
      </w:tblGrid>
      <w:tr>
        <w:tc>
          <w:tcPr>
            <w:tcW w:type="dxa" w:w="3024"/>
            <w:vAlign w:val="top"/>
            <w:shd w:fill="734A91"/>
            <w:tcBorders>
              <w:bottom w:val="single" w:sz="5" w:color="E0B0FF"/>
            </w:tcBorders>
          </w:tcPr>
          <w:p>
            <w:pPr>
              <w:spacing w:after="0"/>
            </w:pPr>
            <w:r>
              <w:rPr>
                <w:rFonts w:ascii="Calibri" w:hAnsi="Calibri"/>
                <w:b/>
                <w:i w:val="0"/>
                <w:color w:val="FFFFFF"/>
                <w:sz w:val="19"/>
              </w:rPr>
              <w:t>Finding</w:t>
            </w:r>
          </w:p>
        </w:tc>
        <w:tc>
          <w:tcPr>
            <w:tcW w:type="dxa" w:w="1872"/>
            <w:vAlign w:val="top"/>
            <w:shd w:fill="734A91"/>
            <w:tcBorders>
              <w:bottom w:val="single" w:sz="5" w:color="E0B0FF"/>
            </w:tcBorders>
          </w:tcPr>
          <w:p>
            <w:pPr>
              <w:spacing w:after="0"/>
            </w:pPr>
            <w:r>
              <w:rPr>
                <w:rFonts w:ascii="Calibri" w:hAnsi="Calibri"/>
                <w:b/>
                <w:i w:val="0"/>
                <w:color w:val="FFFFFF"/>
                <w:sz w:val="19"/>
              </w:rPr>
              <w:t>Assessment</w:t>
            </w:r>
          </w:p>
        </w:tc>
        <w:tc>
          <w:tcPr>
            <w:tcW w:type="dxa" w:w="5472"/>
            <w:vAlign w:val="top"/>
            <w:shd w:fill="734A91"/>
            <w:tcBorders>
              <w:bottom w:val="single" w:sz="5" w:color="E0B0FF"/>
            </w:tcBorders>
          </w:tcPr>
          <w:p>
            <w:pPr>
              <w:spacing w:after="0"/>
            </w:pPr>
            <w:r>
              <w:rPr>
                <w:rFonts w:ascii="Calibri" w:hAnsi="Calibri"/>
                <w:b/>
                <w:i w:val="0"/>
                <w:color w:val="FFFFFF"/>
                <w:sz w:val="19"/>
              </w:rPr>
              <w:t>Action in v1.1</w:t>
            </w:r>
          </w:p>
        </w:tc>
      </w:tr>
      <w:tr>
        <w:tc>
          <w:tcPr>
            <w:tcW w:type="dxa" w:w="3024"/>
            <w:vAlign w:val="top"/>
            <w:shd w:fill="F1D7FF"/>
            <w:tcBorders>
              <w:bottom w:val="single" w:sz="5" w:color="E0B0FF"/>
            </w:tcBorders>
          </w:tcPr>
          <w:p>
            <w:pPr>
              <w:spacing w:after="0"/>
            </w:pPr>
            <w:r>
              <w:rPr>
                <w:rFonts w:ascii="Calibri" w:hAnsi="Calibri"/>
                <w:b w:val="0"/>
                <w:i w:val="0"/>
                <w:color w:val="222222"/>
                <w:sz w:val="19"/>
              </w:rPr>
              <w:t>Purpose and separation of layers</w:t>
            </w:r>
          </w:p>
        </w:tc>
        <w:tc>
          <w:tcPr>
            <w:tcW w:type="dxa" w:w="1872"/>
            <w:vAlign w:val="top"/>
            <w:shd w:fill="F1D7FF"/>
            <w:tcBorders>
              <w:bottom w:val="single" w:sz="5" w:color="E0B0FF"/>
            </w:tcBorders>
          </w:tcPr>
          <w:p>
            <w:pPr>
              <w:spacing w:after="0"/>
            </w:pPr>
            <w:r>
              <w:rPr>
                <w:rFonts w:ascii="Calibri" w:hAnsi="Calibri"/>
                <w:b w:val="0"/>
                <w:i w:val="0"/>
                <w:color w:val="222222"/>
                <w:sz w:val="19"/>
              </w:rPr>
              <w:t>KEEP</w:t>
            </w:r>
          </w:p>
        </w:tc>
        <w:tc>
          <w:tcPr>
            <w:tcW w:type="dxa" w:w="5472"/>
            <w:vAlign w:val="top"/>
            <w:shd w:fill="F1D7FF"/>
            <w:tcBorders>
              <w:bottom w:val="single" w:sz="5" w:color="E0B0FF"/>
            </w:tcBorders>
          </w:tcPr>
          <w:p>
            <w:pPr>
              <w:spacing w:after="0"/>
            </w:pPr>
            <w:r>
              <w:rPr>
                <w:rFonts w:ascii="Calibri" w:hAnsi="Calibri"/>
                <w:b w:val="0"/>
                <w:i w:val="0"/>
                <w:color w:val="222222"/>
                <w:sz w:val="19"/>
              </w:rPr>
              <w:t>Preserved. Distribution Rules select and balance brief inputs; they do not write exercises.</w:t>
            </w:r>
          </w:p>
        </w:tc>
      </w:tr>
      <w:tr>
        <w:tc>
          <w:tcPr>
            <w:tcW w:type="dxa" w:w="3024"/>
            <w:vAlign w:val="top"/>
            <w:shd w:fill="FFFFFF"/>
            <w:tcBorders>
              <w:bottom w:val="single" w:sz="5" w:color="E0B0FF"/>
            </w:tcBorders>
          </w:tcPr>
          <w:p>
            <w:pPr>
              <w:spacing w:after="0"/>
            </w:pPr>
            <w:r>
              <w:rPr>
                <w:rFonts w:ascii="Calibri" w:hAnsi="Calibri"/>
                <w:b w:val="0"/>
                <w:i w:val="0"/>
                <w:color w:val="222222"/>
                <w:sz w:val="19"/>
              </w:rPr>
              <w:t>No repeated Main Topic inside one exam</w:t>
            </w:r>
          </w:p>
        </w:tc>
        <w:tc>
          <w:tcPr>
            <w:tcW w:type="dxa" w:w="1872"/>
            <w:vAlign w:val="top"/>
            <w:shd w:fill="FFFFFF"/>
            <w:tcBorders>
              <w:bottom w:val="single" w:sz="5" w:color="E0B0FF"/>
            </w:tcBorders>
          </w:tcPr>
          <w:p>
            <w:pPr>
              <w:spacing w:after="0"/>
            </w:pPr>
            <w:r>
              <w:rPr>
                <w:rFonts w:ascii="Calibri" w:hAnsi="Calibri"/>
                <w:b w:val="0"/>
                <w:i w:val="0"/>
                <w:color w:val="222222"/>
                <w:sz w:val="19"/>
              </w:rPr>
              <w:t>KEEP · HARD</w:t>
            </w:r>
          </w:p>
        </w:tc>
        <w:tc>
          <w:tcPr>
            <w:tcW w:type="dxa" w:w="5472"/>
            <w:vAlign w:val="top"/>
            <w:shd w:fill="FFFFFF"/>
            <w:tcBorders>
              <w:bottom w:val="single" w:sz="5" w:color="E0B0FF"/>
            </w:tcBorders>
          </w:tcPr>
          <w:p>
            <w:pPr>
              <w:spacing w:after="0"/>
            </w:pPr>
            <w:r>
              <w:rPr>
                <w:rFonts w:ascii="Calibri" w:hAnsi="Calibri"/>
                <w:b w:val="0"/>
                <w:i w:val="0"/>
                <w:color w:val="222222"/>
                <w:sz w:val="19"/>
              </w:rPr>
              <w:t>Retained as a hard constraint for the six brief-bearing Parts.</w:t>
            </w:r>
          </w:p>
        </w:tc>
      </w:tr>
      <w:tr>
        <w:tc>
          <w:tcPr>
            <w:tcW w:type="dxa" w:w="3024"/>
            <w:vAlign w:val="top"/>
            <w:shd w:fill="F1D7FF"/>
            <w:tcBorders>
              <w:bottom w:val="single" w:sz="5" w:color="E0B0FF"/>
            </w:tcBorders>
          </w:tcPr>
          <w:p>
            <w:pPr>
              <w:spacing w:after="0"/>
            </w:pPr>
            <w:r>
              <w:rPr>
                <w:rFonts w:ascii="Calibri" w:hAnsi="Calibri"/>
                <w:b w:val="0"/>
                <w:i w:val="0"/>
                <w:color w:val="222222"/>
                <w:sz w:val="19"/>
              </w:rPr>
              <w:t>No repeated Subtopic in a batch</w:t>
            </w:r>
          </w:p>
        </w:tc>
        <w:tc>
          <w:tcPr>
            <w:tcW w:type="dxa" w:w="1872"/>
            <w:vAlign w:val="top"/>
            <w:shd w:fill="F1D7FF"/>
            <w:tcBorders>
              <w:bottom w:val="single" w:sz="5" w:color="E0B0FF"/>
            </w:tcBorders>
          </w:tcPr>
          <w:p>
            <w:pPr>
              <w:spacing w:after="0"/>
            </w:pPr>
            <w:r>
              <w:rPr>
                <w:rFonts w:ascii="Calibri" w:hAnsi="Calibri"/>
                <w:b w:val="0"/>
                <w:i w:val="0"/>
                <w:color w:val="222222"/>
                <w:sz w:val="19"/>
              </w:rPr>
              <w:t>CHANGE</w:t>
            </w:r>
          </w:p>
        </w:tc>
        <w:tc>
          <w:tcPr>
            <w:tcW w:type="dxa" w:w="5472"/>
            <w:vAlign w:val="top"/>
            <w:shd w:fill="F1D7FF"/>
            <w:tcBorders>
              <w:bottom w:val="single" w:sz="5" w:color="E0B0FF"/>
            </w:tcBorders>
          </w:tcPr>
          <w:p>
            <w:pPr>
              <w:spacing w:after="0"/>
            </w:pPr>
            <w:r>
              <w:rPr>
                <w:rFonts w:ascii="Calibri" w:hAnsi="Calibri"/>
                <w:b w:val="0"/>
                <w:i w:val="0"/>
                <w:color w:val="222222"/>
                <w:sz w:val="19"/>
              </w:rPr>
              <w:t>Too rigid for 120 briefs with a finite taxonomy. Reframed as batch-level uniqueness where feasible plus recency/cooldown logic.</w:t>
            </w:r>
          </w:p>
        </w:tc>
      </w:tr>
      <w:tr>
        <w:tc>
          <w:tcPr>
            <w:tcW w:type="dxa" w:w="3024"/>
            <w:vAlign w:val="top"/>
            <w:shd w:fill="FFFFFF"/>
            <w:tcBorders>
              <w:bottom w:val="single" w:sz="5" w:color="E0B0FF"/>
            </w:tcBorders>
          </w:tcPr>
          <w:p>
            <w:pPr>
              <w:spacing w:after="0"/>
            </w:pPr>
            <w:r>
              <w:rPr>
                <w:rFonts w:ascii="Calibri" w:hAnsi="Calibri"/>
                <w:b w:val="0"/>
                <w:i w:val="0"/>
                <w:color w:val="222222"/>
                <w:sz w:val="19"/>
              </w:rPr>
              <w:t>Conceptual repetition</w:t>
            </w:r>
          </w:p>
        </w:tc>
        <w:tc>
          <w:tcPr>
            <w:tcW w:type="dxa" w:w="1872"/>
            <w:vAlign w:val="top"/>
            <w:shd w:fill="FFFFFF"/>
            <w:tcBorders>
              <w:bottom w:val="single" w:sz="5" w:color="E0B0FF"/>
            </w:tcBorders>
          </w:tcPr>
          <w:p>
            <w:pPr>
              <w:spacing w:after="0"/>
            </w:pPr>
            <w:r>
              <w:rPr>
                <w:rFonts w:ascii="Calibri" w:hAnsi="Calibri"/>
                <w:b w:val="0"/>
                <w:i w:val="0"/>
                <w:color w:val="222222"/>
                <w:sz w:val="19"/>
              </w:rPr>
              <w:t>KEEP + STRUCTURE</w:t>
            </w:r>
          </w:p>
        </w:tc>
        <w:tc>
          <w:tcPr>
            <w:tcW w:type="dxa" w:w="5472"/>
            <w:vAlign w:val="top"/>
            <w:shd w:fill="FFFFFF"/>
            <w:tcBorders>
              <w:bottom w:val="single" w:sz="5" w:color="E0B0FF"/>
            </w:tcBorders>
          </w:tcPr>
          <w:p>
            <w:pPr>
              <w:spacing w:after="0"/>
            </w:pPr>
            <w:r>
              <w:rPr>
                <w:rFonts w:ascii="Calibri" w:hAnsi="Calibri"/>
                <w:b w:val="0"/>
                <w:i w:val="0"/>
                <w:color w:val="222222"/>
                <w:sz w:val="19"/>
              </w:rPr>
              <w:t>Retained and converted into explicit conceptual fingerprint fields to compare angle/progression/tension.</w:t>
            </w:r>
          </w:p>
        </w:tc>
      </w:tr>
      <w:tr>
        <w:tc>
          <w:tcPr>
            <w:tcW w:type="dxa" w:w="3024"/>
            <w:vAlign w:val="top"/>
            <w:shd w:fill="F1D7FF"/>
            <w:tcBorders>
              <w:bottom w:val="single" w:sz="5" w:color="E0B0FF"/>
            </w:tcBorders>
          </w:tcPr>
          <w:p>
            <w:pPr>
              <w:spacing w:after="0"/>
            </w:pPr>
            <w:r>
              <w:rPr>
                <w:rFonts w:ascii="Calibri" w:hAnsi="Calibri"/>
                <w:b w:val="0"/>
                <w:i w:val="0"/>
                <w:color w:val="222222"/>
                <w:sz w:val="19"/>
              </w:rPr>
              <w:t>Balance Style Cards</w:t>
            </w:r>
          </w:p>
        </w:tc>
        <w:tc>
          <w:tcPr>
            <w:tcW w:type="dxa" w:w="1872"/>
            <w:vAlign w:val="top"/>
            <w:shd w:fill="F1D7FF"/>
            <w:tcBorders>
              <w:bottom w:val="single" w:sz="5" w:color="E0B0FF"/>
            </w:tcBorders>
          </w:tcPr>
          <w:p>
            <w:pPr>
              <w:spacing w:after="0"/>
            </w:pPr>
            <w:r>
              <w:rPr>
                <w:rFonts w:ascii="Calibri" w:hAnsi="Calibri"/>
                <w:b w:val="0"/>
                <w:i w:val="0"/>
                <w:color w:val="222222"/>
                <w:sz w:val="19"/>
              </w:rPr>
              <w:t>CHANGE</w:t>
            </w:r>
          </w:p>
        </w:tc>
        <w:tc>
          <w:tcPr>
            <w:tcW w:type="dxa" w:w="5472"/>
            <w:vAlign w:val="top"/>
            <w:shd w:fill="F1D7FF"/>
            <w:tcBorders>
              <w:bottom w:val="single" w:sz="5" w:color="E0B0FF"/>
            </w:tcBorders>
          </w:tcPr>
          <w:p>
            <w:pPr>
              <w:spacing w:after="0"/>
            </w:pPr>
            <w:r>
              <w:rPr>
                <w:rFonts w:ascii="Calibri" w:hAnsi="Calibri"/>
                <w:b w:val="0"/>
                <w:i w:val="0"/>
                <w:color w:val="222222"/>
                <w:sz w:val="19"/>
              </w:rPr>
              <w:t>Balance applies only among compatible cards. SC-06 is intentionally dedicated to Part 7.</w:t>
            </w:r>
          </w:p>
        </w:tc>
      </w:tr>
      <w:tr>
        <w:tc>
          <w:tcPr>
            <w:tcW w:type="dxa" w:w="3024"/>
            <w:vAlign w:val="top"/>
            <w:shd w:fill="FFFFFF"/>
            <w:tcBorders>
              <w:bottom w:val="single" w:sz="5" w:color="E0B0FF"/>
            </w:tcBorders>
          </w:tcPr>
          <w:p>
            <w:pPr>
              <w:spacing w:after="0"/>
            </w:pPr>
            <w:r>
              <w:rPr>
                <w:rFonts w:ascii="Calibri" w:hAnsi="Calibri"/>
                <w:b w:val="0"/>
                <w:i w:val="0"/>
                <w:color w:val="222222"/>
                <w:sz w:val="19"/>
              </w:rPr>
              <w:t>20-exam wording</w:t>
            </w:r>
          </w:p>
        </w:tc>
        <w:tc>
          <w:tcPr>
            <w:tcW w:type="dxa" w:w="1872"/>
            <w:vAlign w:val="top"/>
            <w:shd w:fill="FFFFFF"/>
            <w:tcBorders>
              <w:bottom w:val="single" w:sz="5" w:color="E0B0FF"/>
            </w:tcBorders>
          </w:tcPr>
          <w:p>
            <w:pPr>
              <w:spacing w:after="0"/>
            </w:pPr>
            <w:r>
              <w:rPr>
                <w:rFonts w:ascii="Calibri" w:hAnsi="Calibri"/>
                <w:b w:val="0"/>
                <w:i w:val="0"/>
                <w:color w:val="222222"/>
                <w:sz w:val="19"/>
              </w:rPr>
              <w:t>CHANGE</w:t>
            </w:r>
          </w:p>
        </w:tc>
        <w:tc>
          <w:tcPr>
            <w:tcW w:type="dxa" w:w="5472"/>
            <w:vAlign w:val="top"/>
            <w:shd w:fill="FFFFFF"/>
            <w:tcBorders>
              <w:bottom w:val="single" w:sz="5" w:color="E0B0FF"/>
            </w:tcBorders>
          </w:tcPr>
          <w:p>
            <w:pPr>
              <w:spacing w:after="0"/>
            </w:pPr>
            <w:r>
              <w:rPr>
                <w:rFonts w:ascii="Calibri" w:hAnsi="Calibri"/>
                <w:b w:val="0"/>
                <w:i w:val="0"/>
                <w:color w:val="222222"/>
                <w:sz w:val="19"/>
              </w:rPr>
              <w:t>Replaced by configurable batch language so rules remain reusable after September.</w:t>
            </w:r>
          </w:p>
        </w:tc>
      </w:tr>
      <w:tr>
        <w:tc>
          <w:tcPr>
            <w:tcW w:type="dxa" w:w="3024"/>
            <w:vAlign w:val="top"/>
            <w:shd w:fill="F1D7FF"/>
            <w:tcBorders>
              <w:bottom w:val="single" w:sz="5" w:color="E0B0FF"/>
            </w:tcBorders>
          </w:tcPr>
          <w:p>
            <w:pPr>
              <w:spacing w:after="0"/>
            </w:pPr>
            <w:r>
              <w:rPr>
                <w:rFonts w:ascii="Calibri" w:hAnsi="Calibri"/>
                <w:b w:val="0"/>
                <w:i w:val="0"/>
                <w:color w:val="222222"/>
                <w:sz w:val="19"/>
              </w:rPr>
              <w:t>Recent-history check</w:t>
            </w:r>
          </w:p>
        </w:tc>
        <w:tc>
          <w:tcPr>
            <w:tcW w:type="dxa" w:w="1872"/>
            <w:vAlign w:val="top"/>
            <w:shd w:fill="F1D7FF"/>
            <w:tcBorders>
              <w:bottom w:val="single" w:sz="5" w:color="E0B0FF"/>
            </w:tcBorders>
          </w:tcPr>
          <w:p>
            <w:pPr>
              <w:spacing w:after="0"/>
            </w:pPr>
            <w:r>
              <w:rPr>
                <w:rFonts w:ascii="Calibri" w:hAnsi="Calibri"/>
                <w:b w:val="0"/>
                <w:i w:val="0"/>
                <w:color w:val="222222"/>
                <w:sz w:val="19"/>
              </w:rPr>
              <w:t>STRENGTHEN</w:t>
            </w:r>
          </w:p>
        </w:tc>
        <w:tc>
          <w:tcPr>
            <w:tcW w:type="dxa" w:w="5472"/>
            <w:vAlign w:val="top"/>
            <w:shd w:fill="F1D7FF"/>
            <w:tcBorders>
              <w:bottom w:val="single" w:sz="5" w:color="E0B0FF"/>
            </w:tcBorders>
          </w:tcPr>
          <w:p>
            <w:pPr>
              <w:spacing w:after="0"/>
            </w:pPr>
            <w:r>
              <w:rPr>
                <w:rFonts w:ascii="Calibri" w:hAnsi="Calibri"/>
                <w:b w:val="0"/>
                <w:i w:val="0"/>
                <w:color w:val="222222"/>
                <w:sz w:val="19"/>
              </w:rPr>
              <w:t>Connected explicitly to Topic/Style usage history and stable IDs.</w:t>
            </w:r>
          </w:p>
        </w:tc>
      </w:tr>
      <w:tr>
        <w:tc>
          <w:tcPr>
            <w:tcW w:type="dxa" w:w="3024"/>
            <w:vAlign w:val="top"/>
            <w:shd w:fill="FFFFFF"/>
            <w:tcBorders>
              <w:bottom w:val="single" w:sz="5" w:color="E0B0FF"/>
            </w:tcBorders>
          </w:tcPr>
          <w:p>
            <w:pPr>
              <w:spacing w:after="0"/>
            </w:pPr>
            <w:r>
              <w:rPr>
                <w:rFonts w:ascii="Calibri" w:hAnsi="Calibri"/>
                <w:b w:val="0"/>
                <w:i w:val="0"/>
                <w:color w:val="222222"/>
                <w:sz w:val="19"/>
              </w:rPr>
              <w:t>Part 6 / Part 7 special rules</w:t>
            </w:r>
          </w:p>
        </w:tc>
        <w:tc>
          <w:tcPr>
            <w:tcW w:type="dxa" w:w="1872"/>
            <w:vAlign w:val="top"/>
            <w:shd w:fill="FFFFFF"/>
            <w:tcBorders>
              <w:bottom w:val="single" w:sz="5" w:color="E0B0FF"/>
            </w:tcBorders>
          </w:tcPr>
          <w:p>
            <w:pPr>
              <w:spacing w:after="0"/>
            </w:pPr>
            <w:r>
              <w:rPr>
                <w:rFonts w:ascii="Calibri" w:hAnsi="Calibri"/>
                <w:b w:val="0"/>
                <w:i w:val="0"/>
                <w:color w:val="222222"/>
                <w:sz w:val="19"/>
              </w:rPr>
              <w:t>KEEP · HARD</w:t>
            </w:r>
          </w:p>
        </w:tc>
        <w:tc>
          <w:tcPr>
            <w:tcW w:type="dxa" w:w="5472"/>
            <w:vAlign w:val="top"/>
            <w:shd w:fill="FFFFFF"/>
            <w:tcBorders>
              <w:bottom w:val="single" w:sz="5" w:color="E0B0FF"/>
            </w:tcBorders>
          </w:tcPr>
          <w:p>
            <w:pPr>
              <w:spacing w:after="0"/>
            </w:pPr>
            <w:r>
              <w:rPr>
                <w:rFonts w:ascii="Calibri" w:hAnsi="Calibri"/>
                <w:b w:val="0"/>
                <w:i w:val="0"/>
                <w:color w:val="222222"/>
                <w:sz w:val="19"/>
              </w:rPr>
              <w:t>Preserved and aligned with the current Style Cards.</w:t>
            </w:r>
          </w:p>
        </w:tc>
      </w:tr>
      <w:tr>
        <w:tc>
          <w:tcPr>
            <w:tcW w:type="dxa" w:w="3024"/>
            <w:vAlign w:val="top"/>
            <w:shd w:fill="F1D7FF"/>
            <w:tcBorders>
              <w:bottom w:val="single" w:sz="5" w:color="E0B0FF"/>
            </w:tcBorders>
          </w:tcPr>
          <w:p>
            <w:pPr>
              <w:spacing w:after="0"/>
            </w:pPr>
            <w:r>
              <w:rPr>
                <w:rFonts w:ascii="Calibri" w:hAnsi="Calibri"/>
                <w:b w:val="0"/>
                <w:i w:val="0"/>
                <w:color w:val="222222"/>
                <w:sz w:val="19"/>
              </w:rPr>
              <w:t>15–20% Main Topic cap</w:t>
            </w:r>
          </w:p>
        </w:tc>
        <w:tc>
          <w:tcPr>
            <w:tcW w:type="dxa" w:w="1872"/>
            <w:vAlign w:val="top"/>
            <w:shd w:fill="F1D7FF"/>
            <w:tcBorders>
              <w:bottom w:val="single" w:sz="5" w:color="E0B0FF"/>
            </w:tcBorders>
          </w:tcPr>
          <w:p>
            <w:pPr>
              <w:spacing w:after="0"/>
            </w:pPr>
            <w:r>
              <w:rPr>
                <w:rFonts w:ascii="Calibri" w:hAnsi="Calibri"/>
                <w:b w:val="0"/>
                <w:i w:val="0"/>
                <w:color w:val="222222"/>
                <w:sz w:val="19"/>
              </w:rPr>
              <w:t>KEEP · SOFT</w:t>
            </w:r>
          </w:p>
        </w:tc>
        <w:tc>
          <w:tcPr>
            <w:tcW w:type="dxa" w:w="5472"/>
            <w:vAlign w:val="top"/>
            <w:shd w:fill="F1D7FF"/>
            <w:tcBorders>
              <w:bottom w:val="single" w:sz="5" w:color="E0B0FF"/>
            </w:tcBorders>
          </w:tcPr>
          <w:p>
            <w:pPr>
              <w:spacing w:after="0"/>
            </w:pPr>
            <w:r>
              <w:rPr>
                <w:rFonts w:ascii="Calibri" w:hAnsi="Calibri"/>
                <w:b w:val="0"/>
                <w:i w:val="0"/>
                <w:color w:val="222222"/>
                <w:sz w:val="19"/>
              </w:rPr>
              <w:t>Retained as an editorial concentration threshold, not a rigid quota.</w:t>
            </w:r>
          </w:p>
        </w:tc>
      </w:tr>
      <w:tr>
        <w:tc>
          <w:tcPr>
            <w:tcW w:type="dxa" w:w="3024"/>
            <w:vAlign w:val="top"/>
            <w:shd w:fill="FFFFFF"/>
            <w:tcBorders>
              <w:bottom w:val="single" w:sz="5" w:color="E0B0FF"/>
            </w:tcBorders>
          </w:tcPr>
          <w:p>
            <w:pPr>
              <w:spacing w:after="0"/>
            </w:pPr>
            <w:r>
              <w:rPr>
                <w:rFonts w:ascii="Calibri" w:hAnsi="Calibri"/>
                <w:b w:val="0"/>
                <w:i w:val="0"/>
                <w:color w:val="222222"/>
                <w:sz w:val="19"/>
              </w:rPr>
              <w:t>Human review before generation</w:t>
            </w:r>
          </w:p>
        </w:tc>
        <w:tc>
          <w:tcPr>
            <w:tcW w:type="dxa" w:w="1872"/>
            <w:vAlign w:val="top"/>
            <w:shd w:fill="FFFFFF"/>
            <w:tcBorders>
              <w:bottom w:val="single" w:sz="5" w:color="E0B0FF"/>
            </w:tcBorders>
          </w:tcPr>
          <w:p>
            <w:pPr>
              <w:spacing w:after="0"/>
            </w:pPr>
            <w:r>
              <w:rPr>
                <w:rFonts w:ascii="Calibri" w:hAnsi="Calibri"/>
                <w:b w:val="0"/>
                <w:i w:val="0"/>
                <w:color w:val="222222"/>
                <w:sz w:val="19"/>
              </w:rPr>
              <w:t>KEEP NOW</w:t>
            </w:r>
          </w:p>
        </w:tc>
        <w:tc>
          <w:tcPr>
            <w:tcW w:type="dxa" w:w="5472"/>
            <w:vAlign w:val="top"/>
            <w:shd w:fill="FFFFFF"/>
            <w:tcBorders>
              <w:bottom w:val="single" w:sz="5" w:color="E0B0FF"/>
            </w:tcBorders>
          </w:tcPr>
          <w:p>
            <w:pPr>
              <w:spacing w:after="0"/>
            </w:pPr>
            <w:r>
              <w:rPr>
                <w:rFonts w:ascii="Calibri" w:hAnsi="Calibri"/>
                <w:b w:val="0"/>
                <w:i w:val="0"/>
                <w:color w:val="222222"/>
                <w:sz w:val="19"/>
              </w:rPr>
              <w:t>Required for pilot; future automation may pre-approve only after validators are proven reliable.</w:t>
            </w:r>
          </w:p>
        </w:tc>
      </w:tr>
    </w:tbl>
    <w:tbl>
      <w:tblPr>
        <w:tblW w:type="auto" w:w="0"/>
        <w:jc w:val="center"/>
        <w:tblLook w:firstColumn="1" w:firstRow="1" w:lastColumn="0" w:lastRow="0" w:noHBand="0" w:noVBand="1" w:val="04A0"/>
      </w:tblPr>
      <w:tblGrid>
        <w:gridCol w:w="10166"/>
      </w:tblGrid>
      <w:tr>
        <w:tc>
          <w:tcPr>
            <w:tcW w:type="dxa" w:w="10166"/>
            <w:shd w:fill="F1D7FF"/>
          </w:tcPr>
          <w:p>
            <w:pPr>
              <w:spacing w:after="0"/>
            </w:pPr>
            <w:r>
              <w:rPr>
                <w:rFonts w:ascii="Calibri" w:hAnsi="Calibri"/>
                <w:b/>
                <w:i w:val="0"/>
                <w:color w:val="734A91"/>
                <w:sz w:val="19"/>
              </w:rPr>
              <w:t xml:space="preserve">CRITICAL SCALABILITY FIX  </w:t>
            </w:r>
            <w:r>
              <w:rPr>
                <w:rFonts w:ascii="Calibri" w:hAnsi="Calibri"/>
                <w:b w:val="0"/>
                <w:i w:val="0"/>
                <w:color w:val="222222"/>
                <w:sz w:val="19"/>
              </w:rPr>
              <w:t>A 120-brief production run cannot require every brief to use a globally unique Subtopic if the active taxonomy contains fewer unique Subtopics than briefs. The engine therefore needs a configurable active-batch rule plus history-based cooldown, not an absolute permanent prohibition.</w:t>
            </w:r>
          </w:p>
        </w:tc>
      </w:tr>
    </w:tbl>
    <w:p>
      <w:pPr>
        <w:keepNext/>
        <w:spacing w:before="80" w:after="80"/>
      </w:pPr>
      <w:r>
        <w:rPr>
          <w:rFonts w:ascii="Calibri" w:hAnsi="Calibri"/>
          <w:b/>
          <w:i w:val="0"/>
          <w:color w:val="734A91"/>
          <w:sz w:val="36"/>
        </w:rPr>
        <w:t>2. Scope and operating model</w:t>
      </w:r>
    </w:p>
    <w:p>
      <w:pPr>
        <w:spacing w:after="80" w:before="0" w:line="254" w:lineRule="auto"/>
      </w:pPr>
      <w:r>
        <w:rPr>
          <w:rFonts w:ascii="Calibri" w:hAnsi="Calibri"/>
          <w:b w:val="0"/>
          <w:i w:val="0"/>
          <w:color w:val="222222"/>
          <w:sz w:val="20"/>
        </w:rPr>
        <w:t>Distribution Rules operate between source selection and final Content Brief approval:</w:t>
      </w:r>
    </w:p>
    <w:p>
      <w:pPr>
        <w:spacing w:after="120" w:before="0" w:line="254" w:lineRule="auto"/>
      </w:pPr>
      <w:r>
        <w:rPr>
          <w:rFonts w:ascii="Calibri" w:hAnsi="Calibri"/>
          <w:b/>
          <w:i w:val="0"/>
          <w:color w:val="734A91"/>
          <w:sz w:val="20"/>
        </w:rPr>
        <w:t>Topic Bank + Style Cards + Usage History → Distribution Engine → Draft Content Brief Map → Distribution Validator → Human Review → Approved Content Briefs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Parts 1, 2, 3, 5, 6 and 7 receive Content Briefs.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Part 4 remains outside this system and is governed by its Transformation Blueprint.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The engine must use stable IDs (TB, MT, ST and SC IDs) internally. Human labels may be stored alongside them.</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Rules apply to any configurable batch size: pilot, 20-exam production, later exam generation or smaller regeneration jobs.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 batch is the current generation job. Recent history is a separate rolling window of previously approved/generated content.</w:t>
      </w:r>
    </w:p>
    <w:p>
      <w:pPr>
        <w:keepNext/>
        <w:spacing w:before="80" w:after="80"/>
      </w:pPr>
      <w:r>
        <w:rPr>
          <w:rFonts w:ascii="Calibri" w:hAnsi="Calibri"/>
          <w:b/>
          <w:i w:val="0"/>
          <w:color w:val="734A91"/>
          <w:sz w:val="36"/>
        </w:rPr>
        <w:t>3. Rule types and priority</w:t>
      </w:r>
    </w:p>
    <w:tbl>
      <w:tblPr>
        <w:tblW w:type="auto" w:w="0"/>
        <w:jc w:val="center"/>
        <w:tblLayout w:type="fixed"/>
        <w:tblLook w:firstColumn="1" w:firstRow="1" w:lastColumn="0" w:lastRow="0" w:noHBand="0" w:noVBand="1" w:val="04A0"/>
      </w:tblPr>
      <w:tblGrid>
        <w:gridCol w:w="3389"/>
        <w:gridCol w:w="3389"/>
        <w:gridCol w:w="3389"/>
      </w:tblGrid>
      <w:tr>
        <w:tc>
          <w:tcPr>
            <w:tcW w:type="dxa" w:w="1944"/>
            <w:vAlign w:val="top"/>
            <w:shd w:fill="734A91"/>
            <w:tcBorders>
              <w:bottom w:val="single" w:sz="5" w:color="E0B0FF"/>
            </w:tcBorders>
          </w:tcPr>
          <w:p>
            <w:pPr>
              <w:spacing w:after="0"/>
            </w:pPr>
            <w:r>
              <w:rPr>
                <w:rFonts w:ascii="Calibri" w:hAnsi="Calibri"/>
                <w:b/>
                <w:i w:val="0"/>
                <w:color w:val="FFFFFF"/>
                <w:sz w:val="19"/>
              </w:rPr>
              <w:t>Type</w:t>
            </w:r>
          </w:p>
        </w:tc>
        <w:tc>
          <w:tcPr>
            <w:tcW w:type="dxa" w:w="5112"/>
            <w:vAlign w:val="top"/>
            <w:shd w:fill="734A91"/>
            <w:tcBorders>
              <w:bottom w:val="single" w:sz="5" w:color="E0B0FF"/>
            </w:tcBorders>
          </w:tcPr>
          <w:p>
            <w:pPr>
              <w:spacing w:after="0"/>
            </w:pPr>
            <w:r>
              <w:rPr>
                <w:rFonts w:ascii="Calibri" w:hAnsi="Calibri"/>
                <w:b/>
                <w:i w:val="0"/>
                <w:color w:val="FFFFFF"/>
                <w:sz w:val="19"/>
              </w:rPr>
              <w:t>Meaning</w:t>
            </w:r>
          </w:p>
        </w:tc>
        <w:tc>
          <w:tcPr>
            <w:tcW w:type="dxa" w:w="3312"/>
            <w:vAlign w:val="top"/>
            <w:shd w:fill="734A91"/>
            <w:tcBorders>
              <w:bottom w:val="single" w:sz="5" w:color="E0B0FF"/>
            </w:tcBorders>
          </w:tcPr>
          <w:p>
            <w:pPr>
              <w:spacing w:after="0"/>
            </w:pPr>
            <w:r>
              <w:rPr>
                <w:rFonts w:ascii="Calibri" w:hAnsi="Calibri"/>
                <w:b/>
                <w:i w:val="0"/>
                <w:color w:val="FFFFFF"/>
                <w:sz w:val="19"/>
              </w:rPr>
              <w:t>Failure behaviour</w:t>
            </w:r>
          </w:p>
        </w:tc>
      </w:tr>
      <w:tr>
        <w:tc>
          <w:tcPr>
            <w:tcW w:type="dxa" w:w="1944"/>
            <w:vAlign w:val="top"/>
            <w:shd w:fill="F1D7FF"/>
            <w:tcBorders>
              <w:bottom w:val="single" w:sz="5" w:color="E0B0FF"/>
            </w:tcBorders>
          </w:tcPr>
          <w:p>
            <w:pPr>
              <w:spacing w:after="0"/>
            </w:pPr>
            <w:r>
              <w:rPr>
                <w:rFonts w:ascii="Calibri" w:hAnsi="Calibri"/>
                <w:b w:val="0"/>
                <w:i w:val="0"/>
                <w:color w:val="222222"/>
                <w:sz w:val="19"/>
              </w:rPr>
              <w:t>HARD</w:t>
            </w:r>
          </w:p>
        </w:tc>
        <w:tc>
          <w:tcPr>
            <w:tcW w:type="dxa" w:w="5112"/>
            <w:vAlign w:val="top"/>
            <w:shd w:fill="F1D7FF"/>
            <w:tcBorders>
              <w:bottom w:val="single" w:sz="5" w:color="E0B0FF"/>
            </w:tcBorders>
          </w:tcPr>
          <w:p>
            <w:pPr>
              <w:spacing w:after="0"/>
            </w:pPr>
            <w:r>
              <w:rPr>
                <w:rFonts w:ascii="Calibri" w:hAnsi="Calibri"/>
                <w:b w:val="0"/>
                <w:i w:val="0"/>
                <w:color w:val="222222"/>
                <w:sz w:val="19"/>
              </w:rPr>
              <w:t>Must be satisfied unless an explicit human override is recorded.</w:t>
            </w:r>
          </w:p>
        </w:tc>
        <w:tc>
          <w:tcPr>
            <w:tcW w:type="dxa" w:w="3312"/>
            <w:vAlign w:val="top"/>
            <w:shd w:fill="F1D7FF"/>
            <w:tcBorders>
              <w:bottom w:val="single" w:sz="5" w:color="E0B0FF"/>
            </w:tcBorders>
          </w:tcPr>
          <w:p>
            <w:pPr>
              <w:spacing w:after="0"/>
            </w:pPr>
            <w:r>
              <w:rPr>
                <w:rFonts w:ascii="Calibri" w:hAnsi="Calibri"/>
                <w:b w:val="0"/>
                <w:i w:val="0"/>
                <w:color w:val="222222"/>
                <w:sz w:val="19"/>
              </w:rPr>
              <w:t>Block or regenerate the affected brief/map.</w:t>
            </w:r>
          </w:p>
        </w:tc>
      </w:tr>
      <w:tr>
        <w:tc>
          <w:tcPr>
            <w:tcW w:type="dxa" w:w="1944"/>
            <w:vAlign w:val="top"/>
            <w:shd w:fill="FFFFFF"/>
            <w:tcBorders>
              <w:bottom w:val="single" w:sz="5" w:color="E0B0FF"/>
            </w:tcBorders>
          </w:tcPr>
          <w:p>
            <w:pPr>
              <w:spacing w:after="0"/>
            </w:pPr>
            <w:r>
              <w:rPr>
                <w:rFonts w:ascii="Calibri" w:hAnsi="Calibri"/>
                <w:b w:val="0"/>
                <w:i w:val="0"/>
                <w:color w:val="222222"/>
                <w:sz w:val="19"/>
              </w:rPr>
              <w:t>SOFT</w:t>
            </w:r>
          </w:p>
        </w:tc>
        <w:tc>
          <w:tcPr>
            <w:tcW w:type="dxa" w:w="5112"/>
            <w:vAlign w:val="top"/>
            <w:shd w:fill="FFFFFF"/>
            <w:tcBorders>
              <w:bottom w:val="single" w:sz="5" w:color="E0B0FF"/>
            </w:tcBorders>
          </w:tcPr>
          <w:p>
            <w:pPr>
              <w:spacing w:after="0"/>
            </w:pPr>
            <w:r>
              <w:rPr>
                <w:rFonts w:ascii="Calibri" w:hAnsi="Calibri"/>
                <w:b w:val="0"/>
                <w:i w:val="0"/>
                <w:color w:val="222222"/>
                <w:sz w:val="19"/>
              </w:rPr>
              <w:t>Strong editorial target used to rank/select better maps.</w:t>
            </w:r>
          </w:p>
        </w:tc>
        <w:tc>
          <w:tcPr>
            <w:tcW w:type="dxa" w:w="3312"/>
            <w:vAlign w:val="top"/>
            <w:shd w:fill="FFFFFF"/>
            <w:tcBorders>
              <w:bottom w:val="single" w:sz="5" w:color="E0B0FF"/>
            </w:tcBorders>
          </w:tcPr>
          <w:p>
            <w:pPr>
              <w:spacing w:after="0"/>
            </w:pPr>
            <w:r>
              <w:rPr>
                <w:rFonts w:ascii="Calibri" w:hAnsi="Calibri"/>
                <w:b w:val="0"/>
                <w:i w:val="0"/>
                <w:color w:val="222222"/>
                <w:sz w:val="19"/>
              </w:rPr>
              <w:t>Allow only if overall map remains healthy; flag for review.</w:t>
            </w:r>
          </w:p>
        </w:tc>
      </w:tr>
      <w:tr>
        <w:tc>
          <w:tcPr>
            <w:tcW w:type="dxa" w:w="1944"/>
            <w:vAlign w:val="top"/>
            <w:shd w:fill="F1D7FF"/>
            <w:tcBorders>
              <w:bottom w:val="single" w:sz="5" w:color="E0B0FF"/>
            </w:tcBorders>
          </w:tcPr>
          <w:p>
            <w:pPr>
              <w:spacing w:after="0"/>
            </w:pPr>
            <w:r>
              <w:rPr>
                <w:rFonts w:ascii="Calibri" w:hAnsi="Calibri"/>
                <w:b w:val="0"/>
                <w:i w:val="0"/>
                <w:color w:val="222222"/>
                <w:sz w:val="19"/>
              </w:rPr>
              <w:t>HISTORY</w:t>
            </w:r>
          </w:p>
        </w:tc>
        <w:tc>
          <w:tcPr>
            <w:tcW w:type="dxa" w:w="5112"/>
            <w:vAlign w:val="top"/>
            <w:shd w:fill="F1D7FF"/>
            <w:tcBorders>
              <w:bottom w:val="single" w:sz="5" w:color="E0B0FF"/>
            </w:tcBorders>
          </w:tcPr>
          <w:p>
            <w:pPr>
              <w:spacing w:after="0"/>
            </w:pPr>
            <w:r>
              <w:rPr>
                <w:rFonts w:ascii="Calibri" w:hAnsi="Calibri"/>
                <w:b w:val="0"/>
                <w:i w:val="0"/>
                <w:color w:val="222222"/>
                <w:sz w:val="19"/>
              </w:rPr>
              <w:t>Constraint/penalty based on previous approved/generated content.</w:t>
            </w:r>
          </w:p>
        </w:tc>
        <w:tc>
          <w:tcPr>
            <w:tcW w:type="dxa" w:w="3312"/>
            <w:vAlign w:val="top"/>
            <w:shd w:fill="F1D7FF"/>
            <w:tcBorders>
              <w:bottom w:val="single" w:sz="5" w:color="E0B0FF"/>
            </w:tcBorders>
          </w:tcPr>
          <w:p>
            <w:pPr>
              <w:spacing w:after="0"/>
            </w:pPr>
            <w:r>
              <w:rPr>
                <w:rFonts w:ascii="Calibri" w:hAnsi="Calibri"/>
                <w:b w:val="0"/>
                <w:i w:val="0"/>
                <w:color w:val="222222"/>
                <w:sz w:val="19"/>
              </w:rPr>
              <w:t>Prefer alternatives; escalate when repetition is too recent or dense.</w:t>
            </w:r>
          </w:p>
        </w:tc>
      </w:tr>
      <w:tr>
        <w:tc>
          <w:tcPr>
            <w:tcW w:type="dxa" w:w="1944"/>
            <w:vAlign w:val="top"/>
            <w:shd w:fill="FFFFFF"/>
            <w:tcBorders>
              <w:bottom w:val="single" w:sz="5" w:color="E0B0FF"/>
            </w:tcBorders>
          </w:tcPr>
          <w:p>
            <w:pPr>
              <w:spacing w:after="0"/>
            </w:pPr>
            <w:r>
              <w:rPr>
                <w:rFonts w:ascii="Calibri" w:hAnsi="Calibri"/>
                <w:b w:val="0"/>
                <w:i w:val="0"/>
                <w:color w:val="222222"/>
                <w:sz w:val="19"/>
              </w:rPr>
              <w:t>PILOT CHECK</w:t>
            </w:r>
          </w:p>
        </w:tc>
        <w:tc>
          <w:tcPr>
            <w:tcW w:type="dxa" w:w="5112"/>
            <w:vAlign w:val="top"/>
            <w:shd w:fill="FFFFFF"/>
            <w:tcBorders>
              <w:bottom w:val="single" w:sz="5" w:color="E0B0FF"/>
            </w:tcBorders>
          </w:tcPr>
          <w:p>
            <w:pPr>
              <w:spacing w:after="0"/>
            </w:pPr>
            <w:r>
              <w:rPr>
                <w:rFonts w:ascii="Calibri" w:hAnsi="Calibri"/>
                <w:b w:val="0"/>
                <w:i w:val="0"/>
                <w:color w:val="222222"/>
                <w:sz w:val="19"/>
              </w:rPr>
              <w:t>Observation to measure during the first 12 briefs / 2 exams.</w:t>
            </w:r>
          </w:p>
        </w:tc>
        <w:tc>
          <w:tcPr>
            <w:tcW w:type="dxa" w:w="3312"/>
            <w:vAlign w:val="top"/>
            <w:shd w:fill="FFFFFF"/>
            <w:tcBorders>
              <w:bottom w:val="single" w:sz="5" w:color="E0B0FF"/>
            </w:tcBorders>
          </w:tcPr>
          <w:p>
            <w:pPr>
              <w:spacing w:after="0"/>
            </w:pPr>
            <w:r>
              <w:rPr>
                <w:rFonts w:ascii="Calibri" w:hAnsi="Calibri"/>
                <w:b w:val="0"/>
                <w:i w:val="0"/>
                <w:color w:val="222222"/>
                <w:sz w:val="19"/>
              </w:rPr>
              <w:t>Record result and calibrate threshold after pilot.</w:t>
            </w:r>
          </w:p>
        </w:tc>
      </w:tr>
    </w:tbl>
    <w:p>
      <w:pPr>
        <w:keepNext/>
        <w:spacing w:before="80" w:after="80"/>
      </w:pPr>
      <w:r>
        <w:rPr>
          <w:rFonts w:ascii="Calibri" w:hAnsi="Calibri"/>
          <w:b/>
          <w:i w:val="0"/>
          <w:color w:val="734A91"/>
          <w:sz w:val="36"/>
        </w:rPr>
        <w:t>4. Audited Distribution Rules v1.1</w:t>
      </w:r>
    </w:p>
    <w:p>
      <w:pPr>
        <w:keepNext/>
        <w:spacing w:before="100" w:after="20"/>
      </w:pPr>
      <w:r>
        <w:rPr>
          <w:rFonts w:ascii="Calibri" w:hAnsi="Calibri"/>
          <w:b/>
          <w:i w:val="0"/>
          <w:color w:val="734A91"/>
          <w:sz w:val="24"/>
        </w:rPr>
        <w:t>DR-01 · Unique Main Topic within one exam</w:t>
      </w:r>
    </w:p>
    <w:p>
      <w:pPr>
        <w:spacing w:after="60"/>
      </w:pPr>
      <w:r>
        <w:rPr>
          <w:rFonts w:ascii="Calibri" w:hAnsi="Calibri"/>
          <w:b/>
          <w:i w:val="0"/>
          <w:color w:val="A87BC7"/>
          <w:sz w:val="19"/>
        </w:rPr>
        <w:t xml:space="preserve">HARD  </w:t>
      </w:r>
      <w:r>
        <w:rPr>
          <w:rFonts w:ascii="Calibri" w:hAnsi="Calibri"/>
          <w:b w:val="0"/>
          <w:i w:val="0"/>
          <w:color w:val="222222"/>
          <w:sz w:val="20"/>
        </w:rPr>
        <w:t>The six Content Briefs for Parts 1, 2, 3, 5, 6 and 7 must use six different Main Topic IDs. An explicit human override is required to break this rule.</w:t>
      </w:r>
    </w:p>
    <w:p>
      <w:pPr>
        <w:keepNext/>
        <w:spacing w:before="100" w:after="20"/>
      </w:pPr>
      <w:r>
        <w:rPr>
          <w:rFonts w:ascii="Calibri" w:hAnsi="Calibri"/>
          <w:b/>
          <w:i w:val="0"/>
          <w:color w:val="734A91"/>
          <w:sz w:val="24"/>
        </w:rPr>
        <w:t>DR-02 · Subtopic reuse control</w:t>
      </w:r>
    </w:p>
    <w:p>
      <w:pPr>
        <w:spacing w:after="60"/>
      </w:pPr>
      <w:r>
        <w:rPr>
          <w:rFonts w:ascii="Calibri" w:hAnsi="Calibri"/>
          <w:b/>
          <w:i w:val="0"/>
          <w:color w:val="A87BC7"/>
          <w:sz w:val="19"/>
        </w:rPr>
        <w:t xml:space="preserve">SOFT + HISTORY  </w:t>
      </w:r>
      <w:r>
        <w:rPr>
          <w:rFonts w:ascii="Calibri" w:hAnsi="Calibri"/>
          <w:b w:val="0"/>
          <w:i w:val="0"/>
          <w:color w:val="222222"/>
          <w:sz w:val="20"/>
        </w:rPr>
        <w:t>Within the active batch, prefer unused Subtopic IDs. Exact reuse is allowed only when batch size/taxonomy makes uniqueness impractical or a reviewer approves it. Across prior exams, apply a recency penalty/cooldown so recently used Subtopics are less likely to be selected.</w:t>
      </w:r>
    </w:p>
    <w:p>
      <w:pPr>
        <w:keepNext/>
        <w:spacing w:before="100" w:after="20"/>
      </w:pPr>
      <w:r>
        <w:rPr>
          <w:rFonts w:ascii="Calibri" w:hAnsi="Calibri"/>
          <w:b/>
          <w:i w:val="0"/>
          <w:color w:val="734A91"/>
          <w:sz w:val="24"/>
        </w:rPr>
        <w:t>DR-03 · No duplicate Topic Bank entry in one exam</w:t>
      </w:r>
    </w:p>
    <w:p>
      <w:pPr>
        <w:spacing w:after="60"/>
      </w:pPr>
      <w:r>
        <w:rPr>
          <w:rFonts w:ascii="Calibri" w:hAnsi="Calibri"/>
          <w:b/>
          <w:i w:val="0"/>
          <w:color w:val="A87BC7"/>
          <w:sz w:val="19"/>
        </w:rPr>
        <w:t xml:space="preserve">HARD  </w:t>
      </w:r>
      <w:r>
        <w:rPr>
          <w:rFonts w:ascii="Calibri" w:hAnsi="Calibri"/>
          <w:b w:val="0"/>
          <w:i w:val="0"/>
          <w:color w:val="222222"/>
          <w:sz w:val="20"/>
        </w:rPr>
        <w:t>The same TB ID must not feed more than one brief in the same exam.</w:t>
      </w:r>
    </w:p>
    <w:p>
      <w:pPr>
        <w:keepNext/>
        <w:spacing w:before="100" w:after="20"/>
      </w:pPr>
      <w:r>
        <w:rPr>
          <w:rFonts w:ascii="Calibri" w:hAnsi="Calibri"/>
          <w:b/>
          <w:i w:val="0"/>
          <w:color w:val="734A91"/>
          <w:sz w:val="24"/>
        </w:rPr>
        <w:t>DR-04 · Topic Bank entry recency</w:t>
      </w:r>
    </w:p>
    <w:p>
      <w:pPr>
        <w:spacing w:after="60"/>
      </w:pPr>
      <w:r>
        <w:rPr>
          <w:rFonts w:ascii="Calibri" w:hAnsi="Calibri"/>
          <w:b/>
          <w:i w:val="0"/>
          <w:color w:val="A87BC7"/>
          <w:sz w:val="19"/>
        </w:rPr>
        <w:t xml:space="preserve">HISTORY  </w:t>
      </w:r>
      <w:r>
        <w:rPr>
          <w:rFonts w:ascii="Calibri" w:hAnsi="Calibri"/>
          <w:b w:val="0"/>
          <w:i w:val="0"/>
          <w:color w:val="222222"/>
          <w:sz w:val="20"/>
        </w:rPr>
        <w:t>Before selection, check TB usage history. Recently approved or Exam Generated TB IDs should be deprioritised or blocked according to the configured cooldown.</w:t>
      </w:r>
    </w:p>
    <w:p>
      <w:pPr>
        <w:keepNext/>
        <w:spacing w:before="100" w:after="20"/>
      </w:pPr>
      <w:r>
        <w:rPr>
          <w:rFonts w:ascii="Calibri" w:hAnsi="Calibri"/>
          <w:b/>
          <w:i w:val="0"/>
          <w:color w:val="734A91"/>
          <w:sz w:val="24"/>
        </w:rPr>
        <w:t>DR-05 · Avoid conceptual duplication inside an exam</w:t>
      </w:r>
    </w:p>
    <w:p>
      <w:pPr>
        <w:spacing w:after="60"/>
      </w:pPr>
      <w:r>
        <w:rPr>
          <w:rFonts w:ascii="Calibri" w:hAnsi="Calibri"/>
          <w:b/>
          <w:i w:val="0"/>
          <w:color w:val="A87BC7"/>
          <w:sz w:val="19"/>
        </w:rPr>
        <w:t xml:space="preserve">HARD  </w:t>
      </w:r>
      <w:r>
        <w:rPr>
          <w:rFonts w:ascii="Calibri" w:hAnsi="Calibri"/>
          <w:b w:val="0"/>
          <w:i w:val="0"/>
          <w:color w:val="222222"/>
          <w:sz w:val="20"/>
        </w:rPr>
        <w:t>Two briefs in the same exam must not share essentially the same central idea, tension or progression even when Main Topics differ.</w:t>
      </w:r>
    </w:p>
    <w:p>
      <w:pPr>
        <w:keepNext/>
        <w:spacing w:before="100" w:after="20"/>
      </w:pPr>
      <w:r>
        <w:rPr>
          <w:rFonts w:ascii="Calibri" w:hAnsi="Calibri"/>
          <w:b/>
          <w:i w:val="0"/>
          <w:color w:val="734A91"/>
          <w:sz w:val="24"/>
        </w:rPr>
        <w:t>DR-06 · Avoid conceptual clustering across a batch</w:t>
      </w:r>
    </w:p>
    <w:p>
      <w:pPr>
        <w:spacing w:after="60"/>
      </w:pPr>
      <w:r>
        <w:rPr>
          <w:rFonts w:ascii="Calibri" w:hAnsi="Calibri"/>
          <w:b/>
          <w:i w:val="0"/>
          <w:color w:val="A87BC7"/>
          <w:sz w:val="19"/>
        </w:rPr>
        <w:t xml:space="preserve">SOFT  </w:t>
      </w:r>
      <w:r>
        <w:rPr>
          <w:rFonts w:ascii="Calibri" w:hAnsi="Calibri"/>
          <w:b w:val="0"/>
          <w:i w:val="0"/>
          <w:color w:val="222222"/>
          <w:sz w:val="20"/>
        </w:rPr>
        <w:t>Conceptual fingerprints such as challenge→success, surprise→reflection, tradition→change or problem→solution should be distributed rather than clustered.</w:t>
      </w:r>
    </w:p>
    <w:p>
      <w:pPr>
        <w:keepNext/>
        <w:spacing w:before="100" w:after="20"/>
      </w:pPr>
      <w:r>
        <w:rPr>
          <w:rFonts w:ascii="Calibri" w:hAnsi="Calibri"/>
          <w:b/>
          <w:i w:val="0"/>
          <w:color w:val="734A91"/>
          <w:sz w:val="24"/>
        </w:rPr>
        <w:t>DR-07 · Main Topic concentration</w:t>
      </w:r>
    </w:p>
    <w:p>
      <w:pPr>
        <w:spacing w:after="60"/>
      </w:pPr>
      <w:r>
        <w:rPr>
          <w:rFonts w:ascii="Calibri" w:hAnsi="Calibri"/>
          <w:b/>
          <w:i w:val="0"/>
          <w:color w:val="A87BC7"/>
          <w:sz w:val="19"/>
        </w:rPr>
        <w:t xml:space="preserve">SOFT  </w:t>
      </w:r>
      <w:r>
        <w:rPr>
          <w:rFonts w:ascii="Calibri" w:hAnsi="Calibri"/>
          <w:b w:val="0"/>
          <w:i w:val="0"/>
          <w:color w:val="222222"/>
          <w:sz w:val="20"/>
        </w:rPr>
        <w:t>No Main Topic should normally exceed approximately 15–20% of briefs in a sufficiently large batch. For small batches, use the percentage only as a warning, not a quota.</w:t>
      </w:r>
    </w:p>
    <w:p>
      <w:pPr>
        <w:keepNext/>
        <w:spacing w:before="100" w:after="20"/>
      </w:pPr>
      <w:r>
        <w:rPr>
          <w:rFonts w:ascii="Calibri" w:hAnsi="Calibri"/>
          <w:b/>
          <w:i w:val="0"/>
          <w:color w:val="734A91"/>
          <w:sz w:val="24"/>
        </w:rPr>
        <w:t>DR-08 · Style Card compatibility</w:t>
      </w:r>
    </w:p>
    <w:p>
      <w:pPr>
        <w:spacing w:after="60"/>
      </w:pPr>
      <w:r>
        <w:rPr>
          <w:rFonts w:ascii="Calibri" w:hAnsi="Calibri"/>
          <w:b/>
          <w:i w:val="0"/>
          <w:color w:val="A87BC7"/>
          <w:sz w:val="19"/>
        </w:rPr>
        <w:t xml:space="preserve">HARD  </w:t>
      </w:r>
      <w:r>
        <w:rPr>
          <w:rFonts w:ascii="Calibri" w:hAnsi="Calibri"/>
          <w:b w:val="0"/>
          <w:i w:val="0"/>
          <w:color w:val="222222"/>
          <w:sz w:val="20"/>
        </w:rPr>
        <w:t>A Style Card may be assigned only to Parts listed as compatible in the current Style Card specification.</w:t>
      </w:r>
    </w:p>
    <w:p>
      <w:pPr>
        <w:keepNext/>
        <w:spacing w:before="100" w:after="20"/>
      </w:pPr>
      <w:r>
        <w:rPr>
          <w:rFonts w:ascii="Calibri" w:hAnsi="Calibri"/>
          <w:b/>
          <w:i w:val="0"/>
          <w:color w:val="734A91"/>
          <w:sz w:val="24"/>
        </w:rPr>
        <w:t>DR-09 · Part 7 uses SC-06</w:t>
      </w:r>
    </w:p>
    <w:p>
      <w:pPr>
        <w:spacing w:after="60"/>
      </w:pPr>
      <w:r>
        <w:rPr>
          <w:rFonts w:ascii="Calibri" w:hAnsi="Calibri"/>
          <w:b/>
          <w:i w:val="0"/>
          <w:color w:val="A87BC7"/>
          <w:sz w:val="19"/>
        </w:rPr>
        <w:t xml:space="preserve">HARD  </w:t>
      </w:r>
      <w:r>
        <w:rPr>
          <w:rFonts w:ascii="Calibri" w:hAnsi="Calibri"/>
          <w:b w:val="0"/>
          <w:i w:val="0"/>
          <w:color w:val="222222"/>
          <w:sz w:val="20"/>
        </w:rPr>
        <w:t>Part 7 uses SC-06 Multiple Profiles &amp; Testimonies. Its content must contain four differentiated but comparable profiles and support controlled overlap.</w:t>
      </w:r>
    </w:p>
    <w:p>
      <w:pPr>
        <w:keepNext/>
        <w:spacing w:before="100" w:after="20"/>
      </w:pPr>
      <w:r>
        <w:rPr>
          <w:rFonts w:ascii="Calibri" w:hAnsi="Calibri"/>
          <w:b/>
          <w:i w:val="0"/>
          <w:color w:val="734A91"/>
          <w:sz w:val="24"/>
        </w:rPr>
        <w:t>DR-10 · Part 6 discourse suitability</w:t>
      </w:r>
    </w:p>
    <w:p>
      <w:pPr>
        <w:spacing w:after="60"/>
      </w:pPr>
      <w:r>
        <w:rPr>
          <w:rFonts w:ascii="Calibri" w:hAnsi="Calibri"/>
          <w:b/>
          <w:i w:val="0"/>
          <w:color w:val="A87BC7"/>
          <w:sz w:val="19"/>
        </w:rPr>
        <w:t xml:space="preserve">HARD  </w:t>
      </w:r>
      <w:r>
        <w:rPr>
          <w:rFonts w:ascii="Calibri" w:hAnsi="Calibri"/>
          <w:b w:val="0"/>
          <w:i w:val="0"/>
          <w:color w:val="222222"/>
          <w:sz w:val="20"/>
        </w:rPr>
        <w:t>A Part 6 brief must support ordered paragraph functions, meaningful internal reference and non-interchangeable progression.</w:t>
      </w:r>
    </w:p>
    <w:p>
      <w:pPr>
        <w:keepNext/>
        <w:spacing w:before="100" w:after="20"/>
      </w:pPr>
      <w:r>
        <w:rPr>
          <w:rFonts w:ascii="Calibri" w:hAnsi="Calibri"/>
          <w:b/>
          <w:i w:val="0"/>
          <w:color w:val="734A91"/>
          <w:sz w:val="24"/>
        </w:rPr>
        <w:t>DR-11 · Style Card variety across compatible Parts</w:t>
      </w:r>
    </w:p>
    <w:p>
      <w:pPr>
        <w:spacing w:after="60"/>
      </w:pPr>
      <w:r>
        <w:rPr>
          <w:rFonts w:ascii="Calibri" w:hAnsi="Calibri"/>
          <w:b/>
          <w:i w:val="0"/>
          <w:color w:val="A87BC7"/>
          <w:sz w:val="19"/>
        </w:rPr>
        <w:t xml:space="preserve">SOFT  </w:t>
      </w:r>
      <w:r>
        <w:rPr>
          <w:rFonts w:ascii="Calibri" w:hAnsi="Calibri"/>
          <w:b w:val="0"/>
          <w:i w:val="0"/>
          <w:color w:val="222222"/>
          <w:sz w:val="20"/>
        </w:rPr>
        <w:t>Across Parts 1, 2, 3, 5 and 6, distribute SC-01 to SC-05 so no compatible card dominates unnecessarily or becomes mechanically tied to one Part.</w:t>
      </w:r>
    </w:p>
    <w:p>
      <w:pPr>
        <w:keepNext/>
        <w:spacing w:before="100" w:after="20"/>
      </w:pPr>
      <w:r>
        <w:rPr>
          <w:rFonts w:ascii="Calibri" w:hAnsi="Calibri"/>
          <w:b/>
          <w:i w:val="0"/>
          <w:color w:val="734A91"/>
          <w:sz w:val="24"/>
        </w:rPr>
        <w:t>DR-12 · Style Card recency by Part</w:t>
      </w:r>
    </w:p>
    <w:p>
      <w:pPr>
        <w:spacing w:after="60"/>
      </w:pPr>
      <w:r>
        <w:rPr>
          <w:rFonts w:ascii="Calibri" w:hAnsi="Calibri"/>
          <w:b/>
          <w:i w:val="0"/>
          <w:color w:val="A87BC7"/>
          <w:sz w:val="19"/>
        </w:rPr>
        <w:t xml:space="preserve">HISTORY  </w:t>
      </w:r>
      <w:r>
        <w:rPr>
          <w:rFonts w:ascii="Calibri" w:hAnsi="Calibri"/>
          <w:b w:val="0"/>
          <w:i w:val="0"/>
          <w:color w:val="222222"/>
          <w:sz w:val="20"/>
        </w:rPr>
        <w:t>Avoid repeatedly assigning the same compatible Style Card to the same Part in close succession when alternatives fit equally well. Part 7/SC-06 is exempt because that pairing is structural.</w:t>
      </w:r>
    </w:p>
    <w:p>
      <w:pPr>
        <w:keepNext/>
        <w:spacing w:before="100" w:after="20"/>
      </w:pPr>
      <w:r>
        <w:rPr>
          <w:rFonts w:ascii="Calibri" w:hAnsi="Calibri"/>
          <w:b/>
          <w:i w:val="0"/>
          <w:color w:val="734A91"/>
          <w:sz w:val="24"/>
        </w:rPr>
        <w:t>DR-13 · Opening variety</w:t>
      </w:r>
    </w:p>
    <w:p>
      <w:pPr>
        <w:spacing w:after="60"/>
      </w:pPr>
      <w:r>
        <w:rPr>
          <w:rFonts w:ascii="Calibri" w:hAnsi="Calibri"/>
          <w:b/>
          <w:i w:val="0"/>
          <w:color w:val="A87BC7"/>
          <w:sz w:val="19"/>
        </w:rPr>
        <w:t xml:space="preserve">SOFT  </w:t>
      </w:r>
      <w:r>
        <w:rPr>
          <w:rFonts w:ascii="Calibri" w:hAnsi="Calibri"/>
          <w:b w:val="0"/>
          <w:i w:val="0"/>
          <w:color w:val="222222"/>
          <w:sz w:val="20"/>
        </w:rPr>
        <w:t>Avoid clustering the same opening mechanisms: rhetorical question, scene-setter, surprising fact, personal admission, definition or general statement.</w:t>
      </w:r>
    </w:p>
    <w:p>
      <w:pPr>
        <w:keepNext/>
        <w:spacing w:before="100" w:after="20"/>
      </w:pPr>
      <w:r>
        <w:rPr>
          <w:rFonts w:ascii="Calibri" w:hAnsi="Calibri"/>
          <w:b/>
          <w:i w:val="0"/>
          <w:color w:val="734A91"/>
          <w:sz w:val="24"/>
        </w:rPr>
        <w:t>DR-14 · Ending variety</w:t>
      </w:r>
    </w:p>
    <w:p>
      <w:pPr>
        <w:spacing w:after="60"/>
      </w:pPr>
      <w:r>
        <w:rPr>
          <w:rFonts w:ascii="Calibri" w:hAnsi="Calibri"/>
          <w:b/>
          <w:i w:val="0"/>
          <w:color w:val="A87BC7"/>
          <w:sz w:val="19"/>
        </w:rPr>
        <w:t xml:space="preserve">SOFT  </w:t>
      </w:r>
      <w:r>
        <w:rPr>
          <w:rFonts w:ascii="Calibri" w:hAnsi="Calibri"/>
          <w:b w:val="0"/>
          <w:i w:val="0"/>
          <w:color w:val="222222"/>
          <w:sz w:val="20"/>
        </w:rPr>
        <w:t>Avoid repeated generic lessons, advice endings, circular summaries or identical reflective conclusions.</w:t>
      </w:r>
    </w:p>
    <w:p>
      <w:pPr>
        <w:keepNext/>
        <w:spacing w:before="100" w:after="20"/>
      </w:pPr>
      <w:r>
        <w:rPr>
          <w:rFonts w:ascii="Calibri" w:hAnsi="Calibri"/>
          <w:b/>
          <w:i w:val="0"/>
          <w:color w:val="734A91"/>
          <w:sz w:val="24"/>
        </w:rPr>
        <w:t>DR-15 · Progression-pattern variety</w:t>
      </w:r>
    </w:p>
    <w:p>
      <w:pPr>
        <w:spacing w:after="60"/>
      </w:pPr>
      <w:r>
        <w:rPr>
          <w:rFonts w:ascii="Calibri" w:hAnsi="Calibri"/>
          <w:b/>
          <w:i w:val="0"/>
          <w:color w:val="A87BC7"/>
          <w:sz w:val="19"/>
        </w:rPr>
        <w:t xml:space="preserve">SOFT  </w:t>
      </w:r>
      <w:r>
        <w:rPr>
          <w:rFonts w:ascii="Calibri" w:hAnsi="Calibri"/>
          <w:b w:val="0"/>
          <w:i w:val="0"/>
          <w:color w:val="222222"/>
          <w:sz w:val="20"/>
        </w:rPr>
        <w:t>Distribute progression patterns such as explanation→evidence, expectation→reassessment, obstacle→adaptation, scene→revelation and contrast→implication.</w:t>
      </w:r>
    </w:p>
    <w:p>
      <w:pPr>
        <w:keepNext/>
        <w:spacing w:before="100" w:after="20"/>
      </w:pPr>
      <w:r>
        <w:rPr>
          <w:rFonts w:ascii="Calibri" w:hAnsi="Calibri"/>
          <w:b/>
          <w:i w:val="0"/>
          <w:color w:val="734A91"/>
          <w:sz w:val="24"/>
        </w:rPr>
        <w:t>DR-16 · Protagonist and role variety</w:t>
      </w:r>
    </w:p>
    <w:p>
      <w:pPr>
        <w:spacing w:after="60"/>
      </w:pPr>
      <w:r>
        <w:rPr>
          <w:rFonts w:ascii="Calibri" w:hAnsi="Calibri"/>
          <w:b/>
          <w:i w:val="0"/>
          <w:color w:val="A87BC7"/>
          <w:sz w:val="19"/>
        </w:rPr>
        <w:t xml:space="preserve">SOFT  </w:t>
      </w:r>
      <w:r>
        <w:rPr>
          <w:rFonts w:ascii="Calibri" w:hAnsi="Calibri"/>
          <w:b w:val="0"/>
          <w:i w:val="0"/>
          <w:color w:val="222222"/>
          <w:sz w:val="20"/>
        </w:rPr>
        <w:t>Avoid overusing the same protagonist types (students, entrepreneurs, researchers, travellers, volunteers, etc.) in one batch or recent sequence.</w:t>
      </w:r>
    </w:p>
    <w:p>
      <w:pPr>
        <w:keepNext/>
        <w:spacing w:before="100" w:after="20"/>
      </w:pPr>
      <w:r>
        <w:rPr>
          <w:rFonts w:ascii="Calibri" w:hAnsi="Calibri"/>
          <w:b/>
          <w:i w:val="0"/>
          <w:color w:val="734A91"/>
          <w:sz w:val="24"/>
        </w:rPr>
        <w:t>DR-17 · Setting and social-context variety</w:t>
      </w:r>
    </w:p>
    <w:p>
      <w:pPr>
        <w:spacing w:after="60"/>
      </w:pPr>
      <w:r>
        <w:rPr>
          <w:rFonts w:ascii="Calibri" w:hAnsi="Calibri"/>
          <w:b/>
          <w:i w:val="0"/>
          <w:color w:val="A87BC7"/>
          <w:sz w:val="19"/>
        </w:rPr>
        <w:t xml:space="preserve">SOFT  </w:t>
      </w:r>
      <w:r>
        <w:rPr>
          <w:rFonts w:ascii="Calibri" w:hAnsi="Calibri"/>
          <w:b w:val="0"/>
          <w:i w:val="0"/>
          <w:color w:val="222222"/>
          <w:sz w:val="20"/>
        </w:rPr>
        <w:t>Vary places, communities, occupations and social contexts naturally. Diversity must arise from plausible content choices, not tokenistic insertion.</w:t>
      </w:r>
    </w:p>
    <w:p>
      <w:pPr>
        <w:keepNext/>
        <w:spacing w:before="100" w:after="20"/>
      </w:pPr>
      <w:r>
        <w:rPr>
          <w:rFonts w:ascii="Calibri" w:hAnsi="Calibri"/>
          <w:b/>
          <w:i w:val="0"/>
          <w:color w:val="734A91"/>
          <w:sz w:val="24"/>
        </w:rPr>
        <w:t>DR-18 · Consecutive-exam similarity</w:t>
      </w:r>
    </w:p>
    <w:p>
      <w:pPr>
        <w:spacing w:after="60"/>
      </w:pPr>
      <w:r>
        <w:rPr>
          <w:rFonts w:ascii="Calibri" w:hAnsi="Calibri"/>
          <w:b/>
          <w:i w:val="0"/>
          <w:color w:val="A87BC7"/>
          <w:sz w:val="19"/>
        </w:rPr>
        <w:t xml:space="preserve">HISTORY  </w:t>
      </w:r>
      <w:r>
        <w:rPr>
          <w:rFonts w:ascii="Calibri" w:hAnsi="Calibri"/>
          <w:b w:val="0"/>
          <w:i w:val="0"/>
          <w:color w:val="222222"/>
          <w:sz w:val="20"/>
        </w:rPr>
        <w:t>Neighbouring exams should not contain highly similar combinations of Main Topic + Subtopics + Style Card + conceptual fingerprint.</w:t>
      </w:r>
    </w:p>
    <w:p>
      <w:pPr>
        <w:keepNext/>
        <w:spacing w:before="100" w:after="20"/>
      </w:pPr>
      <w:r>
        <w:rPr>
          <w:rFonts w:ascii="Calibri" w:hAnsi="Calibri"/>
          <w:b/>
          <w:i w:val="0"/>
          <w:color w:val="734A91"/>
          <w:sz w:val="24"/>
        </w:rPr>
        <w:t>DR-19 · Part-specific longitudinal variety</w:t>
      </w:r>
    </w:p>
    <w:p>
      <w:pPr>
        <w:spacing w:after="60"/>
      </w:pPr>
      <w:r>
        <w:rPr>
          <w:rFonts w:ascii="Calibri" w:hAnsi="Calibri"/>
          <w:b/>
          <w:i w:val="0"/>
          <w:color w:val="A87BC7"/>
          <w:sz w:val="19"/>
        </w:rPr>
        <w:t xml:space="preserve">SOFT  </w:t>
      </w:r>
      <w:r>
        <w:rPr>
          <w:rFonts w:ascii="Calibri" w:hAnsi="Calibri"/>
          <w:b w:val="0"/>
          <w:i w:val="0"/>
          <w:color w:val="222222"/>
          <w:sz w:val="20"/>
        </w:rPr>
        <w:t>Across a run of exams, each Part should vary in Main Topics and compatible Style Cards rather than acquiring a habitual content identity.</w:t>
      </w:r>
    </w:p>
    <w:p>
      <w:pPr>
        <w:keepNext/>
        <w:spacing w:before="100" w:after="20"/>
      </w:pPr>
      <w:r>
        <w:rPr>
          <w:rFonts w:ascii="Calibri" w:hAnsi="Calibri"/>
          <w:b/>
          <w:i w:val="0"/>
          <w:color w:val="734A91"/>
          <w:sz w:val="24"/>
        </w:rPr>
        <w:t>DR-20 · Review before exercise generation</w:t>
      </w:r>
    </w:p>
    <w:p>
      <w:pPr>
        <w:spacing w:after="60"/>
      </w:pPr>
      <w:r>
        <w:rPr>
          <w:rFonts w:ascii="Calibri" w:hAnsi="Calibri"/>
          <w:b/>
          <w:i w:val="0"/>
          <w:color w:val="A87BC7"/>
          <w:sz w:val="19"/>
        </w:rPr>
        <w:t xml:space="preserve">HARD  </w:t>
      </w:r>
      <w:r>
        <w:rPr>
          <w:rFonts w:ascii="Calibri" w:hAnsi="Calibri"/>
          <w:b w:val="0"/>
          <w:i w:val="0"/>
          <w:color w:val="222222"/>
          <w:sz w:val="20"/>
        </w:rPr>
        <w:t>During the pilot and initial production, no brief map proceeds to exercise generation until the map passes distribution validation and human review.</w:t>
      </w:r>
    </w:p>
    <w:p>
      <w:pPr>
        <w:keepNext/>
        <w:spacing w:before="100" w:after="20"/>
      </w:pPr>
      <w:r>
        <w:rPr>
          <w:rFonts w:ascii="Calibri" w:hAnsi="Calibri"/>
          <w:b/>
          <w:i w:val="0"/>
          <w:color w:val="734A91"/>
          <w:sz w:val="24"/>
        </w:rPr>
        <w:t>DR-21 · Local regeneration</w:t>
      </w:r>
    </w:p>
    <w:p>
      <w:pPr>
        <w:spacing w:after="60"/>
      </w:pPr>
      <w:r>
        <w:rPr>
          <w:rFonts w:ascii="Calibri" w:hAnsi="Calibri"/>
          <w:b/>
          <w:i w:val="0"/>
          <w:color w:val="A87BC7"/>
          <w:sz w:val="19"/>
        </w:rPr>
        <w:t xml:space="preserve">HARD  </w:t>
      </w:r>
      <w:r>
        <w:rPr>
          <w:rFonts w:ascii="Calibri" w:hAnsi="Calibri"/>
          <w:b w:val="0"/>
          <w:i w:val="0"/>
          <w:color w:val="222222"/>
          <w:sz w:val="20"/>
        </w:rPr>
        <w:t>When one brief fails distribution review, regenerate/replace only that brief unless replacing it creates a new map-level conflict.</w:t>
      </w:r>
    </w:p>
    <w:p>
      <w:pPr>
        <w:keepNext/>
        <w:spacing w:before="100" w:after="20"/>
      </w:pPr>
      <w:r>
        <w:rPr>
          <w:rFonts w:ascii="Calibri" w:hAnsi="Calibri"/>
          <w:b/>
          <w:i w:val="0"/>
          <w:color w:val="734A91"/>
          <w:sz w:val="24"/>
        </w:rPr>
        <w:t>DR-22 · Part 4 exclusion</w:t>
      </w:r>
    </w:p>
    <w:p>
      <w:pPr>
        <w:spacing w:after="60"/>
      </w:pPr>
      <w:r>
        <w:rPr>
          <w:rFonts w:ascii="Calibri" w:hAnsi="Calibri"/>
          <w:b/>
          <w:i w:val="0"/>
          <w:color w:val="A87BC7"/>
          <w:sz w:val="19"/>
        </w:rPr>
        <w:t xml:space="preserve">HARD  </w:t>
      </w:r>
      <w:r>
        <w:rPr>
          <w:rFonts w:ascii="Calibri" w:hAnsi="Calibri"/>
          <w:b w:val="0"/>
          <w:i w:val="0"/>
          <w:color w:val="222222"/>
          <w:sz w:val="20"/>
        </w:rPr>
        <w:t>Part 4 does not receive Topic Bank, Style Card or Content Brief assignments. Its six items are governed by the separate Transformation Blueprint and grammar-distribution logic.</w:t>
      </w:r>
    </w:p>
    <w:p>
      <w:pPr>
        <w:keepNext/>
        <w:spacing w:before="80" w:after="80"/>
      </w:pPr>
      <w:r>
        <w:rPr>
          <w:rFonts w:ascii="Calibri" w:hAnsi="Calibri"/>
          <w:b/>
          <w:i w:val="0"/>
          <w:color w:val="734A91"/>
          <w:sz w:val="36"/>
        </w:rPr>
        <w:t>5. Conceptual fingerprint for the Brief Map</w:t>
      </w:r>
    </w:p>
    <w:p>
      <w:pPr>
        <w:spacing w:after="80" w:before="0" w:line="254" w:lineRule="auto"/>
      </w:pPr>
      <w:r>
        <w:rPr>
          <w:rFonts w:ascii="Calibri" w:hAnsi="Calibri"/>
          <w:b w:val="0"/>
          <w:i w:val="0"/>
          <w:color w:val="222222"/>
          <w:sz w:val="20"/>
        </w:rPr>
        <w:t>To enforce conceptual variety reliably, the generator should attach a compact comparison fingerprint to every draft brief. These fields are distribution metadata; they help compare briefs and do not need to be passed verbatim to the final Part prompt.</w:t>
      </w:r>
    </w:p>
    <w:tbl>
      <w:tblPr>
        <w:tblW w:type="auto" w:w="0"/>
        <w:jc w:val="center"/>
        <w:tblLayout w:type="fixed"/>
        <w:tblLook w:firstColumn="1" w:firstRow="1" w:lastColumn="0" w:lastRow="0" w:noHBand="0" w:noVBand="1" w:val="04A0"/>
      </w:tblPr>
      <w:tblGrid>
        <w:gridCol w:w="3389"/>
        <w:gridCol w:w="3389"/>
        <w:gridCol w:w="3389"/>
      </w:tblGrid>
      <w:tr>
        <w:tc>
          <w:tcPr>
            <w:tcW w:type="dxa" w:w="2880"/>
            <w:vAlign w:val="top"/>
            <w:shd w:fill="734A91"/>
            <w:tcBorders>
              <w:bottom w:val="single" w:sz="5" w:color="E0B0FF"/>
            </w:tcBorders>
          </w:tcPr>
          <w:p>
            <w:pPr>
              <w:spacing w:after="0"/>
            </w:pPr>
            <w:r>
              <w:rPr>
                <w:rFonts w:ascii="Calibri" w:hAnsi="Calibri"/>
                <w:b/>
                <w:i w:val="0"/>
                <w:color w:val="FFFFFF"/>
                <w:sz w:val="19"/>
              </w:rPr>
              <w:t>Field</w:t>
            </w:r>
          </w:p>
        </w:tc>
        <w:tc>
          <w:tcPr>
            <w:tcW w:type="dxa" w:w="4680"/>
            <w:vAlign w:val="top"/>
            <w:shd w:fill="734A91"/>
            <w:tcBorders>
              <w:bottom w:val="single" w:sz="5" w:color="E0B0FF"/>
            </w:tcBorders>
          </w:tcPr>
          <w:p>
            <w:pPr>
              <w:spacing w:after="0"/>
            </w:pPr>
            <w:r>
              <w:rPr>
                <w:rFonts w:ascii="Calibri" w:hAnsi="Calibri"/>
                <w:b/>
                <w:i w:val="0"/>
                <w:color w:val="FFFFFF"/>
                <w:sz w:val="19"/>
              </w:rPr>
              <w:t>Purpose</w:t>
            </w:r>
          </w:p>
        </w:tc>
        <w:tc>
          <w:tcPr>
            <w:tcW w:type="dxa" w:w="3816"/>
            <w:vAlign w:val="top"/>
            <w:shd w:fill="734A91"/>
            <w:tcBorders>
              <w:bottom w:val="single" w:sz="5" w:color="E0B0FF"/>
            </w:tcBorders>
          </w:tcPr>
          <w:p>
            <w:pPr>
              <w:spacing w:after="0"/>
            </w:pPr>
            <w:r>
              <w:rPr>
                <w:rFonts w:ascii="Calibri" w:hAnsi="Calibri"/>
                <w:b/>
                <w:i w:val="0"/>
                <w:color w:val="FFFFFF"/>
                <w:sz w:val="19"/>
              </w:rPr>
              <w:t>Example values</w:t>
            </w:r>
          </w:p>
        </w:tc>
      </w:tr>
      <w:tr>
        <w:tc>
          <w:tcPr>
            <w:tcW w:type="dxa" w:w="2880"/>
            <w:vAlign w:val="top"/>
            <w:shd w:fill="F1D7FF"/>
            <w:tcBorders>
              <w:bottom w:val="single" w:sz="5" w:color="E0B0FF"/>
            </w:tcBorders>
          </w:tcPr>
          <w:p>
            <w:pPr>
              <w:spacing w:after="0"/>
            </w:pPr>
            <w:r>
              <w:rPr>
                <w:rFonts w:ascii="Calibri" w:hAnsi="Calibri"/>
                <w:b w:val="0"/>
                <w:i w:val="0"/>
                <w:color w:val="222222"/>
                <w:sz w:val="19"/>
              </w:rPr>
              <w:t>content_family / sc_id</w:t>
            </w:r>
          </w:p>
        </w:tc>
        <w:tc>
          <w:tcPr>
            <w:tcW w:type="dxa" w:w="4680"/>
            <w:vAlign w:val="top"/>
            <w:shd w:fill="F1D7FF"/>
            <w:tcBorders>
              <w:bottom w:val="single" w:sz="5" w:color="E0B0FF"/>
            </w:tcBorders>
          </w:tcPr>
          <w:p>
            <w:pPr>
              <w:spacing w:after="0"/>
            </w:pPr>
            <w:r>
              <w:rPr>
                <w:rFonts w:ascii="Calibri" w:hAnsi="Calibri"/>
                <w:b w:val="0"/>
                <w:i w:val="0"/>
                <w:color w:val="222222"/>
                <w:sz w:val="19"/>
              </w:rPr>
              <w:t>Editorial family used.</w:t>
            </w:r>
          </w:p>
        </w:tc>
        <w:tc>
          <w:tcPr>
            <w:tcW w:type="dxa" w:w="3816"/>
            <w:vAlign w:val="top"/>
            <w:shd w:fill="F1D7FF"/>
            <w:tcBorders>
              <w:bottom w:val="single" w:sz="5" w:color="E0B0FF"/>
            </w:tcBorders>
          </w:tcPr>
          <w:p>
            <w:pPr>
              <w:spacing w:after="0"/>
            </w:pPr>
            <w:r>
              <w:rPr>
                <w:rFonts w:ascii="Calibri" w:hAnsi="Calibri"/>
                <w:b w:val="0"/>
                <w:i w:val="0"/>
                <w:color w:val="222222"/>
                <w:sz w:val="19"/>
              </w:rPr>
              <w:t>SC-01, SC-03, SC-05</w:t>
            </w:r>
          </w:p>
        </w:tc>
      </w:tr>
      <w:tr>
        <w:tc>
          <w:tcPr>
            <w:tcW w:type="dxa" w:w="2880"/>
            <w:vAlign w:val="top"/>
            <w:shd w:fill="FFFFFF"/>
            <w:tcBorders>
              <w:bottom w:val="single" w:sz="5" w:color="E0B0FF"/>
            </w:tcBorders>
          </w:tcPr>
          <w:p>
            <w:pPr>
              <w:spacing w:after="0"/>
            </w:pPr>
            <w:r>
              <w:rPr>
                <w:rFonts w:ascii="Calibri" w:hAnsi="Calibri"/>
                <w:b w:val="0"/>
                <w:i w:val="0"/>
                <w:color w:val="222222"/>
                <w:sz w:val="19"/>
              </w:rPr>
              <w:t>central_idea_tag</w:t>
            </w:r>
          </w:p>
        </w:tc>
        <w:tc>
          <w:tcPr>
            <w:tcW w:type="dxa" w:w="4680"/>
            <w:vAlign w:val="top"/>
            <w:shd w:fill="FFFFFF"/>
            <w:tcBorders>
              <w:bottom w:val="single" w:sz="5" w:color="E0B0FF"/>
            </w:tcBorders>
          </w:tcPr>
          <w:p>
            <w:pPr>
              <w:spacing w:after="0"/>
            </w:pPr>
            <w:r>
              <w:rPr>
                <w:rFonts w:ascii="Calibri" w:hAnsi="Calibri"/>
                <w:b w:val="0"/>
                <w:i w:val="0"/>
                <w:color w:val="222222"/>
                <w:sz w:val="19"/>
              </w:rPr>
              <w:t>Short machine-readable statement of what the text is fundamentally about.</w:t>
            </w:r>
          </w:p>
        </w:tc>
        <w:tc>
          <w:tcPr>
            <w:tcW w:type="dxa" w:w="3816"/>
            <w:vAlign w:val="top"/>
            <w:shd w:fill="FFFFFF"/>
            <w:tcBorders>
              <w:bottom w:val="single" w:sz="5" w:color="E0B0FF"/>
            </w:tcBorders>
          </w:tcPr>
          <w:p>
            <w:pPr>
              <w:spacing w:after="0"/>
            </w:pPr>
            <w:r>
              <w:rPr>
                <w:rFonts w:ascii="Calibri" w:hAnsi="Calibri"/>
                <w:b w:val="0"/>
                <w:i w:val="0"/>
                <w:color w:val="222222"/>
                <w:sz w:val="19"/>
              </w:rPr>
              <w:t>habit_change; local_identity; unexpected_discovery</w:t>
            </w:r>
          </w:p>
        </w:tc>
      </w:tr>
      <w:tr>
        <w:tc>
          <w:tcPr>
            <w:tcW w:type="dxa" w:w="2880"/>
            <w:vAlign w:val="top"/>
            <w:shd w:fill="F1D7FF"/>
            <w:tcBorders>
              <w:bottom w:val="single" w:sz="5" w:color="E0B0FF"/>
            </w:tcBorders>
          </w:tcPr>
          <w:p>
            <w:pPr>
              <w:spacing w:after="0"/>
            </w:pPr>
            <w:r>
              <w:rPr>
                <w:rFonts w:ascii="Calibri" w:hAnsi="Calibri"/>
                <w:b w:val="0"/>
                <w:i w:val="0"/>
                <w:color w:val="222222"/>
                <w:sz w:val="19"/>
              </w:rPr>
              <w:t>progression_pattern</w:t>
            </w:r>
          </w:p>
        </w:tc>
        <w:tc>
          <w:tcPr>
            <w:tcW w:type="dxa" w:w="4680"/>
            <w:vAlign w:val="top"/>
            <w:shd w:fill="F1D7FF"/>
            <w:tcBorders>
              <w:bottom w:val="single" w:sz="5" w:color="E0B0FF"/>
            </w:tcBorders>
          </w:tcPr>
          <w:p>
            <w:pPr>
              <w:spacing w:after="0"/>
            </w:pPr>
            <w:r>
              <w:rPr>
                <w:rFonts w:ascii="Calibri" w:hAnsi="Calibri"/>
                <w:b w:val="0"/>
                <w:i w:val="0"/>
                <w:color w:val="222222"/>
                <w:sz w:val="19"/>
              </w:rPr>
              <w:t>How the content develops.</w:t>
            </w:r>
          </w:p>
        </w:tc>
        <w:tc>
          <w:tcPr>
            <w:tcW w:type="dxa" w:w="3816"/>
            <w:vAlign w:val="top"/>
            <w:shd w:fill="F1D7FF"/>
            <w:tcBorders>
              <w:bottom w:val="single" w:sz="5" w:color="E0B0FF"/>
            </w:tcBorders>
          </w:tcPr>
          <w:p>
            <w:pPr>
              <w:spacing w:after="0"/>
            </w:pPr>
            <w:r>
              <w:rPr>
                <w:rFonts w:ascii="Calibri" w:hAnsi="Calibri"/>
                <w:b w:val="0"/>
                <w:i w:val="0"/>
                <w:color w:val="222222"/>
                <w:sz w:val="19"/>
              </w:rPr>
              <w:t>question→explanation→implication; expectation→difficulty→reassessment</w:t>
            </w:r>
          </w:p>
        </w:tc>
      </w:tr>
      <w:tr>
        <w:tc>
          <w:tcPr>
            <w:tcW w:type="dxa" w:w="2880"/>
            <w:vAlign w:val="top"/>
            <w:shd w:fill="FFFFFF"/>
            <w:tcBorders>
              <w:bottom w:val="single" w:sz="5" w:color="E0B0FF"/>
            </w:tcBorders>
          </w:tcPr>
          <w:p>
            <w:pPr>
              <w:spacing w:after="0"/>
            </w:pPr>
            <w:r>
              <w:rPr>
                <w:rFonts w:ascii="Calibri" w:hAnsi="Calibri"/>
                <w:b w:val="0"/>
                <w:i w:val="0"/>
                <w:color w:val="222222"/>
                <w:sz w:val="19"/>
              </w:rPr>
              <w:t>tension_tag</w:t>
            </w:r>
          </w:p>
        </w:tc>
        <w:tc>
          <w:tcPr>
            <w:tcW w:type="dxa" w:w="4680"/>
            <w:vAlign w:val="top"/>
            <w:shd w:fill="FFFFFF"/>
            <w:tcBorders>
              <w:bottom w:val="single" w:sz="5" w:color="E0B0FF"/>
            </w:tcBorders>
          </w:tcPr>
          <w:p>
            <w:pPr>
              <w:spacing w:after="0"/>
            </w:pPr>
            <w:r>
              <w:rPr>
                <w:rFonts w:ascii="Calibri" w:hAnsi="Calibri"/>
                <w:b w:val="0"/>
                <w:i w:val="0"/>
                <w:color w:val="222222"/>
                <w:sz w:val="19"/>
              </w:rPr>
              <w:t>Underlying contrast/conflict, when present.</w:t>
            </w:r>
          </w:p>
        </w:tc>
        <w:tc>
          <w:tcPr>
            <w:tcW w:type="dxa" w:w="3816"/>
            <w:vAlign w:val="top"/>
            <w:shd w:fill="FFFFFF"/>
            <w:tcBorders>
              <w:bottom w:val="single" w:sz="5" w:color="E0B0FF"/>
            </w:tcBorders>
          </w:tcPr>
          <w:p>
            <w:pPr>
              <w:spacing w:after="0"/>
            </w:pPr>
            <w:r>
              <w:rPr>
                <w:rFonts w:ascii="Calibri" w:hAnsi="Calibri"/>
                <w:b w:val="0"/>
                <w:i w:val="0"/>
                <w:color w:val="222222"/>
                <w:sz w:val="19"/>
              </w:rPr>
              <w:t>convenience_vs_cost; old_vs_new; confidence_vs_doubt</w:t>
            </w:r>
          </w:p>
        </w:tc>
      </w:tr>
      <w:tr>
        <w:tc>
          <w:tcPr>
            <w:tcW w:type="dxa" w:w="2880"/>
            <w:vAlign w:val="top"/>
            <w:shd w:fill="F1D7FF"/>
            <w:tcBorders>
              <w:bottom w:val="single" w:sz="5" w:color="E0B0FF"/>
            </w:tcBorders>
          </w:tcPr>
          <w:p>
            <w:pPr>
              <w:spacing w:after="0"/>
            </w:pPr>
            <w:r>
              <w:rPr>
                <w:rFonts w:ascii="Calibri" w:hAnsi="Calibri"/>
                <w:b w:val="0"/>
                <w:i w:val="0"/>
                <w:color w:val="222222"/>
                <w:sz w:val="19"/>
              </w:rPr>
              <w:t>opening_mechanism</w:t>
            </w:r>
          </w:p>
        </w:tc>
        <w:tc>
          <w:tcPr>
            <w:tcW w:type="dxa" w:w="4680"/>
            <w:vAlign w:val="top"/>
            <w:shd w:fill="F1D7FF"/>
            <w:tcBorders>
              <w:bottom w:val="single" w:sz="5" w:color="E0B0FF"/>
            </w:tcBorders>
          </w:tcPr>
          <w:p>
            <w:pPr>
              <w:spacing w:after="0"/>
            </w:pPr>
            <w:r>
              <w:rPr>
                <w:rFonts w:ascii="Calibri" w:hAnsi="Calibri"/>
                <w:b w:val="0"/>
                <w:i w:val="0"/>
                <w:color w:val="222222"/>
                <w:sz w:val="19"/>
              </w:rPr>
              <w:t>Primary opening device.</w:t>
            </w:r>
          </w:p>
        </w:tc>
        <w:tc>
          <w:tcPr>
            <w:tcW w:type="dxa" w:w="3816"/>
            <w:vAlign w:val="top"/>
            <w:shd w:fill="F1D7FF"/>
            <w:tcBorders>
              <w:bottom w:val="single" w:sz="5" w:color="E0B0FF"/>
            </w:tcBorders>
          </w:tcPr>
          <w:p>
            <w:pPr>
              <w:spacing w:after="0"/>
            </w:pPr>
            <w:r>
              <w:rPr>
                <w:rFonts w:ascii="Calibri" w:hAnsi="Calibri"/>
                <w:b w:val="0"/>
                <w:i w:val="0"/>
                <w:color w:val="222222"/>
                <w:sz w:val="19"/>
              </w:rPr>
              <w:t>surprising_fact; scene; personal_admission; question</w:t>
            </w:r>
          </w:p>
        </w:tc>
      </w:tr>
      <w:tr>
        <w:tc>
          <w:tcPr>
            <w:tcW w:type="dxa" w:w="2880"/>
            <w:vAlign w:val="top"/>
            <w:shd w:fill="FFFFFF"/>
            <w:tcBorders>
              <w:bottom w:val="single" w:sz="5" w:color="E0B0FF"/>
            </w:tcBorders>
          </w:tcPr>
          <w:p>
            <w:pPr>
              <w:spacing w:after="0"/>
            </w:pPr>
            <w:r>
              <w:rPr>
                <w:rFonts w:ascii="Calibri" w:hAnsi="Calibri"/>
                <w:b w:val="0"/>
                <w:i w:val="0"/>
                <w:color w:val="222222"/>
                <w:sz w:val="19"/>
              </w:rPr>
              <w:t>ending_mechanism</w:t>
            </w:r>
          </w:p>
        </w:tc>
        <w:tc>
          <w:tcPr>
            <w:tcW w:type="dxa" w:w="4680"/>
            <w:vAlign w:val="top"/>
            <w:shd w:fill="FFFFFF"/>
            <w:tcBorders>
              <w:bottom w:val="single" w:sz="5" w:color="E0B0FF"/>
            </w:tcBorders>
          </w:tcPr>
          <w:p>
            <w:pPr>
              <w:spacing w:after="0"/>
            </w:pPr>
            <w:r>
              <w:rPr>
                <w:rFonts w:ascii="Calibri" w:hAnsi="Calibri"/>
                <w:b w:val="0"/>
                <w:i w:val="0"/>
                <w:color w:val="222222"/>
                <w:sz w:val="19"/>
              </w:rPr>
              <w:t>Primary closing function.</w:t>
            </w:r>
          </w:p>
        </w:tc>
        <w:tc>
          <w:tcPr>
            <w:tcW w:type="dxa" w:w="3816"/>
            <w:vAlign w:val="top"/>
            <w:shd w:fill="FFFFFF"/>
            <w:tcBorders>
              <w:bottom w:val="single" w:sz="5" w:color="E0B0FF"/>
            </w:tcBorders>
          </w:tcPr>
          <w:p>
            <w:pPr>
              <w:spacing w:after="0"/>
            </w:pPr>
            <w:r>
              <w:rPr>
                <w:rFonts w:ascii="Calibri" w:hAnsi="Calibri"/>
                <w:b w:val="0"/>
                <w:i w:val="0"/>
                <w:color w:val="222222"/>
                <w:sz w:val="19"/>
              </w:rPr>
              <w:t>implication; changed_view; outcome; open_question</w:t>
            </w:r>
          </w:p>
        </w:tc>
      </w:tr>
      <w:tr>
        <w:tc>
          <w:tcPr>
            <w:tcW w:type="dxa" w:w="2880"/>
            <w:vAlign w:val="top"/>
            <w:shd w:fill="F1D7FF"/>
            <w:tcBorders>
              <w:bottom w:val="single" w:sz="5" w:color="E0B0FF"/>
            </w:tcBorders>
          </w:tcPr>
          <w:p>
            <w:pPr>
              <w:spacing w:after="0"/>
            </w:pPr>
            <w:r>
              <w:rPr>
                <w:rFonts w:ascii="Calibri" w:hAnsi="Calibri"/>
                <w:b w:val="0"/>
                <w:i w:val="0"/>
                <w:color w:val="222222"/>
                <w:sz w:val="19"/>
              </w:rPr>
              <w:t>protagonist_type</w:t>
            </w:r>
          </w:p>
        </w:tc>
        <w:tc>
          <w:tcPr>
            <w:tcW w:type="dxa" w:w="4680"/>
            <w:vAlign w:val="top"/>
            <w:shd w:fill="F1D7FF"/>
            <w:tcBorders>
              <w:bottom w:val="single" w:sz="5" w:color="E0B0FF"/>
            </w:tcBorders>
          </w:tcPr>
          <w:p>
            <w:pPr>
              <w:spacing w:after="0"/>
            </w:pPr>
            <w:r>
              <w:rPr>
                <w:rFonts w:ascii="Calibri" w:hAnsi="Calibri"/>
                <w:b w:val="0"/>
                <w:i w:val="0"/>
                <w:color w:val="222222"/>
                <w:sz w:val="19"/>
              </w:rPr>
              <w:t>Main human role where relevant.</w:t>
            </w:r>
          </w:p>
        </w:tc>
        <w:tc>
          <w:tcPr>
            <w:tcW w:type="dxa" w:w="3816"/>
            <w:vAlign w:val="top"/>
            <w:shd w:fill="F1D7FF"/>
            <w:tcBorders>
              <w:bottom w:val="single" w:sz="5" w:color="E0B0FF"/>
            </w:tcBorders>
          </w:tcPr>
          <w:p>
            <w:pPr>
              <w:spacing w:after="0"/>
            </w:pPr>
            <w:r>
              <w:rPr>
                <w:rFonts w:ascii="Calibri" w:hAnsi="Calibri"/>
                <w:b w:val="0"/>
                <w:i w:val="0"/>
                <w:color w:val="222222"/>
                <w:sz w:val="19"/>
              </w:rPr>
              <w:t>student; worker; researcher; local_resident; traveller</w:t>
            </w:r>
          </w:p>
        </w:tc>
      </w:tr>
      <w:tr>
        <w:tc>
          <w:tcPr>
            <w:tcW w:type="dxa" w:w="2880"/>
            <w:vAlign w:val="top"/>
            <w:shd w:fill="FFFFFF"/>
            <w:tcBorders>
              <w:bottom w:val="single" w:sz="5" w:color="E0B0FF"/>
            </w:tcBorders>
          </w:tcPr>
          <w:p>
            <w:pPr>
              <w:spacing w:after="0"/>
            </w:pPr>
            <w:r>
              <w:rPr>
                <w:rFonts w:ascii="Calibri" w:hAnsi="Calibri"/>
                <w:b w:val="0"/>
                <w:i w:val="0"/>
                <w:color w:val="222222"/>
                <w:sz w:val="19"/>
              </w:rPr>
              <w:t>setting_tag</w:t>
            </w:r>
          </w:p>
        </w:tc>
        <w:tc>
          <w:tcPr>
            <w:tcW w:type="dxa" w:w="4680"/>
            <w:vAlign w:val="top"/>
            <w:shd w:fill="FFFFFF"/>
            <w:tcBorders>
              <w:bottom w:val="single" w:sz="5" w:color="E0B0FF"/>
            </w:tcBorders>
          </w:tcPr>
          <w:p>
            <w:pPr>
              <w:spacing w:after="0"/>
            </w:pPr>
            <w:r>
              <w:rPr>
                <w:rFonts w:ascii="Calibri" w:hAnsi="Calibri"/>
                <w:b w:val="0"/>
                <w:i w:val="0"/>
                <w:color w:val="222222"/>
                <w:sz w:val="19"/>
              </w:rPr>
              <w:t>Broad setting/context.</w:t>
            </w:r>
          </w:p>
        </w:tc>
        <w:tc>
          <w:tcPr>
            <w:tcW w:type="dxa" w:w="3816"/>
            <w:vAlign w:val="top"/>
            <w:shd w:fill="FFFFFF"/>
            <w:tcBorders>
              <w:bottom w:val="single" w:sz="5" w:color="E0B0FF"/>
            </w:tcBorders>
          </w:tcPr>
          <w:p>
            <w:pPr>
              <w:spacing w:after="0"/>
            </w:pPr>
            <w:r>
              <w:rPr>
                <w:rFonts w:ascii="Calibri" w:hAnsi="Calibri"/>
                <w:b w:val="0"/>
                <w:i w:val="0"/>
                <w:color w:val="222222"/>
                <w:sz w:val="19"/>
              </w:rPr>
              <w:t>urban; rural; workplace; school; coastal; online</w:t>
            </w:r>
          </w:p>
        </w:tc>
      </w:tr>
    </w:tbl>
    <w:tbl>
      <w:tblPr>
        <w:tblW w:type="auto" w:w="0"/>
        <w:jc w:val="center"/>
        <w:tblLook w:firstColumn="1" w:firstRow="1" w:lastColumn="0" w:lastRow="0" w:noHBand="0" w:noVBand="1" w:val="04A0"/>
      </w:tblPr>
      <w:tblGrid>
        <w:gridCol w:w="10166"/>
      </w:tblGrid>
      <w:tr>
        <w:tc>
          <w:tcPr>
            <w:tcW w:type="dxa" w:w="10166"/>
            <w:shd w:fill="F1D7FF"/>
          </w:tcPr>
          <w:p>
            <w:pPr>
              <w:spacing w:after="0"/>
            </w:pPr>
            <w:r>
              <w:rPr>
                <w:rFonts w:ascii="Calibri" w:hAnsi="Calibri"/>
                <w:b/>
                <w:i w:val="0"/>
                <w:color w:val="734A91"/>
                <w:sz w:val="19"/>
              </w:rPr>
              <w:t xml:space="preserve">ENGINE PRINCIPLE  </w:t>
            </w:r>
            <w:r>
              <w:rPr>
                <w:rFonts w:ascii="Calibri" w:hAnsi="Calibri"/>
                <w:b w:val="0"/>
                <w:i w:val="0"/>
                <w:color w:val="222222"/>
                <w:sz w:val="19"/>
              </w:rPr>
              <w:t>These tags should be generated from the draft Content Brief and used to score similarity. They are not a closed editorial taxonomy: new tags may be added, but synonymous tags should be normalised during implementation.</w:t>
            </w:r>
          </w:p>
        </w:tc>
      </w:tr>
    </w:tbl>
    <w:p>
      <w:pPr>
        <w:keepNext/>
        <w:spacing w:before="80" w:after="80"/>
      </w:pPr>
      <w:r>
        <w:rPr>
          <w:rFonts w:ascii="Calibri" w:hAnsi="Calibri"/>
          <w:b/>
          <w:i w:val="0"/>
          <w:color w:val="734A91"/>
          <w:sz w:val="36"/>
        </w:rPr>
        <w:t>6. Batch and history logic</w:t>
      </w:r>
    </w:p>
    <w:tbl>
      <w:tblPr>
        <w:tblW w:type="auto" w:w="0"/>
        <w:jc w:val="center"/>
        <w:tblLayout w:type="fixed"/>
        <w:tblLook w:firstColumn="1" w:firstRow="1" w:lastColumn="0" w:lastRow="0" w:noHBand="0" w:noVBand="1" w:val="04A0"/>
      </w:tblPr>
      <w:tblGrid>
        <w:gridCol w:w="3389"/>
        <w:gridCol w:w="3389"/>
        <w:gridCol w:w="3389"/>
      </w:tblGrid>
      <w:tr>
        <w:tc>
          <w:tcPr>
            <w:tcW w:type="dxa" w:w="3024"/>
            <w:vAlign w:val="top"/>
            <w:shd w:fill="734A91"/>
            <w:tcBorders>
              <w:bottom w:val="single" w:sz="5" w:color="E0B0FF"/>
            </w:tcBorders>
          </w:tcPr>
          <w:p>
            <w:pPr>
              <w:spacing w:after="0"/>
            </w:pPr>
            <w:r>
              <w:rPr>
                <w:rFonts w:ascii="Calibri" w:hAnsi="Calibri"/>
                <w:b/>
                <w:i w:val="0"/>
                <w:color w:val="FFFFFF"/>
                <w:sz w:val="19"/>
              </w:rPr>
              <w:t>Control</w:t>
            </w:r>
          </w:p>
        </w:tc>
        <w:tc>
          <w:tcPr>
            <w:tcW w:type="dxa" w:w="3816"/>
            <w:vAlign w:val="top"/>
            <w:shd w:fill="734A91"/>
            <w:tcBorders>
              <w:bottom w:val="single" w:sz="5" w:color="E0B0FF"/>
            </w:tcBorders>
          </w:tcPr>
          <w:p>
            <w:pPr>
              <w:spacing w:after="0"/>
            </w:pPr>
            <w:r>
              <w:rPr>
                <w:rFonts w:ascii="Calibri" w:hAnsi="Calibri"/>
                <w:b/>
                <w:i w:val="0"/>
                <w:color w:val="FFFFFF"/>
                <w:sz w:val="19"/>
              </w:rPr>
              <w:t>Pilot / small batch</w:t>
            </w:r>
          </w:p>
        </w:tc>
        <w:tc>
          <w:tcPr>
            <w:tcW w:type="dxa" w:w="4536"/>
            <w:vAlign w:val="top"/>
            <w:shd w:fill="734A91"/>
            <w:tcBorders>
              <w:bottom w:val="single" w:sz="5" w:color="E0B0FF"/>
            </w:tcBorders>
          </w:tcPr>
          <w:p>
            <w:pPr>
              <w:spacing w:after="0"/>
            </w:pPr>
            <w:r>
              <w:rPr>
                <w:rFonts w:ascii="Calibri" w:hAnsi="Calibri"/>
                <w:b/>
                <w:i w:val="0"/>
                <w:color w:val="FFFFFF"/>
                <w:sz w:val="19"/>
              </w:rPr>
              <w:t>Large / ongoing generation</w:t>
            </w:r>
          </w:p>
        </w:tc>
      </w:tr>
      <w:tr>
        <w:tc>
          <w:tcPr>
            <w:tcW w:type="dxa" w:w="3024"/>
            <w:vAlign w:val="top"/>
            <w:shd w:fill="F1D7FF"/>
            <w:tcBorders>
              <w:bottom w:val="single" w:sz="5" w:color="E0B0FF"/>
            </w:tcBorders>
          </w:tcPr>
          <w:p>
            <w:pPr>
              <w:spacing w:after="0"/>
            </w:pPr>
            <w:r>
              <w:rPr>
                <w:rFonts w:ascii="Calibri" w:hAnsi="Calibri"/>
                <w:b w:val="0"/>
                <w:i w:val="0"/>
                <w:color w:val="222222"/>
                <w:sz w:val="19"/>
              </w:rPr>
              <w:t>Main Topic inside one exam</w:t>
            </w:r>
          </w:p>
        </w:tc>
        <w:tc>
          <w:tcPr>
            <w:tcW w:type="dxa" w:w="3816"/>
            <w:vAlign w:val="top"/>
            <w:shd w:fill="F1D7FF"/>
            <w:tcBorders>
              <w:bottom w:val="single" w:sz="5" w:color="E0B0FF"/>
            </w:tcBorders>
          </w:tcPr>
          <w:p>
            <w:pPr>
              <w:spacing w:after="0"/>
            </w:pPr>
            <w:r>
              <w:rPr>
                <w:rFonts w:ascii="Calibri" w:hAnsi="Calibri"/>
                <w:b w:val="0"/>
                <w:i w:val="0"/>
                <w:color w:val="222222"/>
                <w:sz w:val="19"/>
              </w:rPr>
              <w:t>6 unique Main Topic IDs</w:t>
            </w:r>
          </w:p>
        </w:tc>
        <w:tc>
          <w:tcPr>
            <w:tcW w:type="dxa" w:w="4536"/>
            <w:vAlign w:val="top"/>
            <w:shd w:fill="F1D7FF"/>
            <w:tcBorders>
              <w:bottom w:val="single" w:sz="5" w:color="E0B0FF"/>
            </w:tcBorders>
          </w:tcPr>
          <w:p>
            <w:pPr>
              <w:spacing w:after="0"/>
            </w:pPr>
            <w:r>
              <w:rPr>
                <w:rFonts w:ascii="Calibri" w:hAnsi="Calibri"/>
                <w:b w:val="0"/>
                <w:i w:val="0"/>
                <w:color w:val="222222"/>
                <w:sz w:val="19"/>
              </w:rPr>
              <w:t>6 unique Main Topic IDs</w:t>
            </w:r>
          </w:p>
        </w:tc>
      </w:tr>
      <w:tr>
        <w:tc>
          <w:tcPr>
            <w:tcW w:type="dxa" w:w="3024"/>
            <w:vAlign w:val="top"/>
            <w:shd w:fill="FFFFFF"/>
            <w:tcBorders>
              <w:bottom w:val="single" w:sz="5" w:color="E0B0FF"/>
            </w:tcBorders>
          </w:tcPr>
          <w:p>
            <w:pPr>
              <w:spacing w:after="0"/>
            </w:pPr>
            <w:r>
              <w:rPr>
                <w:rFonts w:ascii="Calibri" w:hAnsi="Calibri"/>
                <w:b w:val="0"/>
                <w:i w:val="0"/>
                <w:color w:val="222222"/>
                <w:sz w:val="19"/>
              </w:rPr>
              <w:t>Exact TB ID reuse</w:t>
            </w:r>
          </w:p>
        </w:tc>
        <w:tc>
          <w:tcPr>
            <w:tcW w:type="dxa" w:w="3816"/>
            <w:vAlign w:val="top"/>
            <w:shd w:fill="FFFFFF"/>
            <w:tcBorders>
              <w:bottom w:val="single" w:sz="5" w:color="E0B0FF"/>
            </w:tcBorders>
          </w:tcPr>
          <w:p>
            <w:pPr>
              <w:spacing w:after="0"/>
            </w:pPr>
            <w:r>
              <w:rPr>
                <w:rFonts w:ascii="Calibri" w:hAnsi="Calibri"/>
                <w:b w:val="0"/>
                <w:i w:val="0"/>
                <w:color w:val="222222"/>
                <w:sz w:val="19"/>
              </w:rPr>
              <w:t>No reuse in same exam; preferably no reuse in pilot batch</w:t>
            </w:r>
          </w:p>
        </w:tc>
        <w:tc>
          <w:tcPr>
            <w:tcW w:type="dxa" w:w="4536"/>
            <w:vAlign w:val="top"/>
            <w:shd w:fill="FFFFFF"/>
            <w:tcBorders>
              <w:bottom w:val="single" w:sz="5" w:color="E0B0FF"/>
            </w:tcBorders>
          </w:tcPr>
          <w:p>
            <w:pPr>
              <w:spacing w:after="0"/>
            </w:pPr>
            <w:r>
              <w:rPr>
                <w:rFonts w:ascii="Calibri" w:hAnsi="Calibri"/>
                <w:b w:val="0"/>
                <w:i w:val="0"/>
                <w:color w:val="222222"/>
                <w:sz w:val="19"/>
              </w:rPr>
              <w:t>Allowed across time only after cooldown/history checks</w:t>
            </w:r>
          </w:p>
        </w:tc>
      </w:tr>
      <w:tr>
        <w:tc>
          <w:tcPr>
            <w:tcW w:type="dxa" w:w="3024"/>
            <w:vAlign w:val="top"/>
            <w:shd w:fill="F1D7FF"/>
            <w:tcBorders>
              <w:bottom w:val="single" w:sz="5" w:color="E0B0FF"/>
            </w:tcBorders>
          </w:tcPr>
          <w:p>
            <w:pPr>
              <w:spacing w:after="0"/>
            </w:pPr>
            <w:r>
              <w:rPr>
                <w:rFonts w:ascii="Calibri" w:hAnsi="Calibri"/>
                <w:b w:val="0"/>
                <w:i w:val="0"/>
                <w:color w:val="222222"/>
                <w:sz w:val="19"/>
              </w:rPr>
              <w:t>Subtopic reuse</w:t>
            </w:r>
          </w:p>
        </w:tc>
        <w:tc>
          <w:tcPr>
            <w:tcW w:type="dxa" w:w="3816"/>
            <w:vAlign w:val="top"/>
            <w:shd w:fill="F1D7FF"/>
            <w:tcBorders>
              <w:bottom w:val="single" w:sz="5" w:color="E0B0FF"/>
            </w:tcBorders>
          </w:tcPr>
          <w:p>
            <w:pPr>
              <w:spacing w:after="0"/>
            </w:pPr>
            <w:r>
              <w:rPr>
                <w:rFonts w:ascii="Calibri" w:hAnsi="Calibri"/>
                <w:b w:val="0"/>
                <w:i w:val="0"/>
                <w:color w:val="222222"/>
                <w:sz w:val="19"/>
              </w:rPr>
              <w:t>Prefer unique across 12 briefs</w:t>
            </w:r>
          </w:p>
        </w:tc>
        <w:tc>
          <w:tcPr>
            <w:tcW w:type="dxa" w:w="4536"/>
            <w:vAlign w:val="top"/>
            <w:shd w:fill="F1D7FF"/>
            <w:tcBorders>
              <w:bottom w:val="single" w:sz="5" w:color="E0B0FF"/>
            </w:tcBorders>
          </w:tcPr>
          <w:p>
            <w:pPr>
              <w:spacing w:after="0"/>
            </w:pPr>
            <w:r>
              <w:rPr>
                <w:rFonts w:ascii="Calibri" w:hAnsi="Calibri"/>
                <w:b w:val="0"/>
                <w:i w:val="0"/>
                <w:color w:val="222222"/>
                <w:sz w:val="19"/>
              </w:rPr>
              <w:t>Reuse permitted when needed, but spaced by cooldown and combination context</w:t>
            </w:r>
          </w:p>
        </w:tc>
      </w:tr>
      <w:tr>
        <w:tc>
          <w:tcPr>
            <w:tcW w:type="dxa" w:w="3024"/>
            <w:vAlign w:val="top"/>
            <w:shd w:fill="FFFFFF"/>
            <w:tcBorders>
              <w:bottom w:val="single" w:sz="5" w:color="E0B0FF"/>
            </w:tcBorders>
          </w:tcPr>
          <w:p>
            <w:pPr>
              <w:spacing w:after="0"/>
            </w:pPr>
            <w:r>
              <w:rPr>
                <w:rFonts w:ascii="Calibri" w:hAnsi="Calibri"/>
                <w:b w:val="0"/>
                <w:i w:val="0"/>
                <w:color w:val="222222"/>
                <w:sz w:val="19"/>
              </w:rPr>
              <w:t>SC-01–SC-05</w:t>
            </w:r>
          </w:p>
        </w:tc>
        <w:tc>
          <w:tcPr>
            <w:tcW w:type="dxa" w:w="3816"/>
            <w:vAlign w:val="top"/>
            <w:shd w:fill="FFFFFF"/>
            <w:tcBorders>
              <w:bottom w:val="single" w:sz="5" w:color="E0B0FF"/>
            </w:tcBorders>
          </w:tcPr>
          <w:p>
            <w:pPr>
              <w:spacing w:after="0"/>
            </w:pPr>
            <w:r>
              <w:rPr>
                <w:rFonts w:ascii="Calibri" w:hAnsi="Calibri"/>
                <w:b w:val="0"/>
                <w:i w:val="0"/>
                <w:color w:val="222222"/>
                <w:sz w:val="19"/>
              </w:rPr>
              <w:t>Seek visible variety across compatible Parts</w:t>
            </w:r>
          </w:p>
        </w:tc>
        <w:tc>
          <w:tcPr>
            <w:tcW w:type="dxa" w:w="4536"/>
            <w:vAlign w:val="top"/>
            <w:shd w:fill="FFFFFF"/>
            <w:tcBorders>
              <w:bottom w:val="single" w:sz="5" w:color="E0B0FF"/>
            </w:tcBorders>
          </w:tcPr>
          <w:p>
            <w:pPr>
              <w:spacing w:after="0"/>
            </w:pPr>
            <w:r>
              <w:rPr>
                <w:rFonts w:ascii="Calibri" w:hAnsi="Calibri"/>
                <w:b w:val="0"/>
                <w:i w:val="0"/>
                <w:color w:val="222222"/>
                <w:sz w:val="19"/>
              </w:rPr>
              <w:t>Track concentration and per-Part recency</w:t>
            </w:r>
          </w:p>
        </w:tc>
      </w:tr>
      <w:tr>
        <w:tc>
          <w:tcPr>
            <w:tcW w:type="dxa" w:w="3024"/>
            <w:vAlign w:val="top"/>
            <w:shd w:fill="F1D7FF"/>
            <w:tcBorders>
              <w:bottom w:val="single" w:sz="5" w:color="E0B0FF"/>
            </w:tcBorders>
          </w:tcPr>
          <w:p>
            <w:pPr>
              <w:spacing w:after="0"/>
            </w:pPr>
            <w:r>
              <w:rPr>
                <w:rFonts w:ascii="Calibri" w:hAnsi="Calibri"/>
                <w:b w:val="0"/>
                <w:i w:val="0"/>
                <w:color w:val="222222"/>
                <w:sz w:val="19"/>
              </w:rPr>
              <w:t>SC-06</w:t>
            </w:r>
          </w:p>
        </w:tc>
        <w:tc>
          <w:tcPr>
            <w:tcW w:type="dxa" w:w="3816"/>
            <w:vAlign w:val="top"/>
            <w:shd w:fill="F1D7FF"/>
            <w:tcBorders>
              <w:bottom w:val="single" w:sz="5" w:color="E0B0FF"/>
            </w:tcBorders>
          </w:tcPr>
          <w:p>
            <w:pPr>
              <w:spacing w:after="0"/>
            </w:pPr>
            <w:r>
              <w:rPr>
                <w:rFonts w:ascii="Calibri" w:hAnsi="Calibri"/>
                <w:b w:val="0"/>
                <w:i w:val="0"/>
                <w:color w:val="222222"/>
                <w:sz w:val="19"/>
              </w:rPr>
              <w:t>Part 7 only</w:t>
            </w:r>
          </w:p>
        </w:tc>
        <w:tc>
          <w:tcPr>
            <w:tcW w:type="dxa" w:w="4536"/>
            <w:vAlign w:val="top"/>
            <w:shd w:fill="F1D7FF"/>
            <w:tcBorders>
              <w:bottom w:val="single" w:sz="5" w:color="E0B0FF"/>
            </w:tcBorders>
          </w:tcPr>
          <w:p>
            <w:pPr>
              <w:spacing w:after="0"/>
            </w:pPr>
            <w:r>
              <w:rPr>
                <w:rFonts w:ascii="Calibri" w:hAnsi="Calibri"/>
                <w:b w:val="0"/>
                <w:i w:val="0"/>
                <w:color w:val="222222"/>
                <w:sz w:val="19"/>
              </w:rPr>
              <w:t>Part 7 only</w:t>
            </w:r>
          </w:p>
        </w:tc>
      </w:tr>
      <w:tr>
        <w:tc>
          <w:tcPr>
            <w:tcW w:type="dxa" w:w="3024"/>
            <w:vAlign w:val="top"/>
            <w:shd w:fill="FFFFFF"/>
            <w:tcBorders>
              <w:bottom w:val="single" w:sz="5" w:color="E0B0FF"/>
            </w:tcBorders>
          </w:tcPr>
          <w:p>
            <w:pPr>
              <w:spacing w:after="0"/>
            </w:pPr>
            <w:r>
              <w:rPr>
                <w:rFonts w:ascii="Calibri" w:hAnsi="Calibri"/>
                <w:b w:val="0"/>
                <w:i w:val="0"/>
                <w:color w:val="222222"/>
                <w:sz w:val="19"/>
              </w:rPr>
              <w:t>Conceptual fingerprints</w:t>
            </w:r>
          </w:p>
        </w:tc>
        <w:tc>
          <w:tcPr>
            <w:tcW w:type="dxa" w:w="3816"/>
            <w:vAlign w:val="top"/>
            <w:shd w:fill="FFFFFF"/>
            <w:tcBorders>
              <w:bottom w:val="single" w:sz="5" w:color="E0B0FF"/>
            </w:tcBorders>
          </w:tcPr>
          <w:p>
            <w:pPr>
              <w:spacing w:after="0"/>
            </w:pPr>
            <w:r>
              <w:rPr>
                <w:rFonts w:ascii="Calibri" w:hAnsi="Calibri"/>
                <w:b w:val="0"/>
                <w:i w:val="0"/>
                <w:color w:val="222222"/>
                <w:sz w:val="19"/>
              </w:rPr>
              <w:t>No near-duplicates in same exam; separate similar briefs in pilot</w:t>
            </w:r>
          </w:p>
        </w:tc>
        <w:tc>
          <w:tcPr>
            <w:tcW w:type="dxa" w:w="4536"/>
            <w:vAlign w:val="top"/>
            <w:shd w:fill="FFFFFF"/>
            <w:tcBorders>
              <w:bottom w:val="single" w:sz="5" w:color="E0B0FF"/>
            </w:tcBorders>
          </w:tcPr>
          <w:p>
            <w:pPr>
              <w:spacing w:after="0"/>
            </w:pPr>
            <w:r>
              <w:rPr>
                <w:rFonts w:ascii="Calibri" w:hAnsi="Calibri"/>
                <w:b w:val="0"/>
                <w:i w:val="0"/>
                <w:color w:val="222222"/>
                <w:sz w:val="19"/>
              </w:rPr>
              <w:t>Similarity scoring across recent history + current batch</w:t>
            </w:r>
          </w:p>
        </w:tc>
      </w:tr>
      <w:tr>
        <w:tc>
          <w:tcPr>
            <w:tcW w:type="dxa" w:w="3024"/>
            <w:vAlign w:val="top"/>
            <w:shd w:fill="F1D7FF"/>
            <w:tcBorders>
              <w:bottom w:val="single" w:sz="5" w:color="E0B0FF"/>
            </w:tcBorders>
          </w:tcPr>
          <w:p>
            <w:pPr>
              <w:spacing w:after="0"/>
            </w:pPr>
            <w:r>
              <w:rPr>
                <w:rFonts w:ascii="Calibri" w:hAnsi="Calibri"/>
                <w:b w:val="0"/>
                <w:i w:val="0"/>
                <w:color w:val="222222"/>
                <w:sz w:val="19"/>
              </w:rPr>
              <w:t>Human review</w:t>
            </w:r>
          </w:p>
        </w:tc>
        <w:tc>
          <w:tcPr>
            <w:tcW w:type="dxa" w:w="3816"/>
            <w:vAlign w:val="top"/>
            <w:shd w:fill="F1D7FF"/>
            <w:tcBorders>
              <w:bottom w:val="single" w:sz="5" w:color="E0B0FF"/>
            </w:tcBorders>
          </w:tcPr>
          <w:p>
            <w:pPr>
              <w:spacing w:after="0"/>
            </w:pPr>
            <w:r>
              <w:rPr>
                <w:rFonts w:ascii="Calibri" w:hAnsi="Calibri"/>
                <w:b w:val="0"/>
                <w:i w:val="0"/>
                <w:color w:val="222222"/>
                <w:sz w:val="19"/>
              </w:rPr>
              <w:t>Mandatory</w:t>
            </w:r>
          </w:p>
        </w:tc>
        <w:tc>
          <w:tcPr>
            <w:tcW w:type="dxa" w:w="4536"/>
            <w:vAlign w:val="top"/>
            <w:shd w:fill="F1D7FF"/>
            <w:tcBorders>
              <w:bottom w:val="single" w:sz="5" w:color="E0B0FF"/>
            </w:tcBorders>
          </w:tcPr>
          <w:p>
            <w:pPr>
              <w:spacing w:after="0"/>
            </w:pPr>
            <w:r>
              <w:rPr>
                <w:rFonts w:ascii="Calibri" w:hAnsi="Calibri"/>
                <w:b w:val="0"/>
                <w:i w:val="0"/>
                <w:color w:val="222222"/>
                <w:sz w:val="19"/>
              </w:rPr>
              <w:t>Mandatory until automated validation reaches an approved reliability threshold</w:t>
            </w:r>
          </w:p>
        </w:tc>
      </w:tr>
    </w:tbl>
    <w:p>
      <w:pPr>
        <w:keepNext/>
        <w:spacing w:before="80" w:after="80"/>
      </w:pPr>
      <w:r>
        <w:rPr>
          <w:rFonts w:ascii="Calibri" w:hAnsi="Calibri"/>
          <w:b/>
          <w:i w:val="0"/>
          <w:color w:val="734A91"/>
          <w:sz w:val="36"/>
        </w:rPr>
        <w:t>7. Distribution score and selection logic for implementation</w:t>
      </w:r>
    </w:p>
    <w:p>
      <w:pPr>
        <w:spacing w:after="80" w:before="0" w:line="254" w:lineRule="auto"/>
      </w:pPr>
      <w:r>
        <w:rPr>
          <w:rFonts w:ascii="Calibri" w:hAnsi="Calibri"/>
          <w:b w:val="0"/>
          <w:i w:val="0"/>
          <w:color w:val="222222"/>
          <w:sz w:val="20"/>
        </w:rPr>
        <w:t>The implementation should not search for a single perfect random assignment. It should generate/rank candidate assignments and prefer the map with the lowest repetition risk while satisfying all HARD rules.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Filter incompatible Topic Bank / Style Card / Part combinations first.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Block HARD-rule violations.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Apply recency penalties using Usage History (TB ID, ST IDs, SC ID and Part).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Apply similarity penalties using the conceptual fingerprint.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Apply concentration penalties for Main Topics and compatible Style Cards.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Select the best-scoring map, then run the Distribution Validator.</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Surface the reasons for warnings so human review can approve, adjust or replace individual briefs.</w:t>
      </w:r>
    </w:p>
    <w:p>
      <w:pPr>
        <w:keepNext/>
        <w:spacing w:before="80" w:after="80"/>
      </w:pPr>
      <w:r>
        <w:rPr>
          <w:rFonts w:ascii="Calibri" w:hAnsi="Calibri"/>
          <w:b/>
          <w:i w:val="0"/>
          <w:color w:val="734A91"/>
          <w:sz w:val="36"/>
        </w:rPr>
        <w:t>8. Review sequence</w:t>
      </w:r>
    </w:p>
    <w:tbl>
      <w:tblPr>
        <w:tblW w:type="auto" w:w="0"/>
        <w:jc w:val="center"/>
        <w:tblLayout w:type="fixed"/>
        <w:tblLook w:firstColumn="1" w:firstRow="1" w:lastColumn="0" w:lastRow="0" w:noHBand="0" w:noVBand="1" w:val="04A0"/>
      </w:tblPr>
      <w:tblGrid>
        <w:gridCol w:w="5083"/>
        <w:gridCol w:w="5083"/>
      </w:tblGrid>
      <w:tr>
        <w:tc>
          <w:tcPr>
            <w:tcW w:type="dxa" w:w="936"/>
            <w:vAlign w:val="top"/>
            <w:shd w:fill="734A91"/>
            <w:tcBorders>
              <w:bottom w:val="single" w:sz="5" w:color="E0B0FF"/>
            </w:tcBorders>
          </w:tcPr>
          <w:p>
            <w:pPr>
              <w:spacing w:after="0"/>
            </w:pPr>
            <w:r>
              <w:rPr>
                <w:rFonts w:ascii="Calibri" w:hAnsi="Calibri"/>
                <w:b/>
                <w:i w:val="0"/>
                <w:color w:val="FFFFFF"/>
                <w:sz w:val="19"/>
              </w:rPr>
              <w:t>Step</w:t>
            </w:r>
          </w:p>
        </w:tc>
        <w:tc>
          <w:tcPr>
            <w:tcW w:type="dxa" w:w="10440"/>
            <w:vAlign w:val="top"/>
            <w:shd w:fill="734A91"/>
            <w:tcBorders>
              <w:bottom w:val="single" w:sz="5" w:color="E0B0FF"/>
            </w:tcBorders>
          </w:tcPr>
          <w:p>
            <w:pPr>
              <w:spacing w:after="0"/>
            </w:pPr>
            <w:r>
              <w:rPr>
                <w:rFonts w:ascii="Calibri" w:hAnsi="Calibri"/>
                <w:b/>
                <w:i w:val="0"/>
                <w:color w:val="FFFFFF"/>
                <w:sz w:val="19"/>
              </w:rPr>
              <w:t>Action</w:t>
            </w:r>
          </w:p>
        </w:tc>
      </w:tr>
      <w:tr>
        <w:tc>
          <w:tcPr>
            <w:tcW w:type="dxa" w:w="936"/>
            <w:vAlign w:val="top"/>
            <w:shd w:fill="F1D7FF"/>
            <w:tcBorders>
              <w:bottom w:val="single" w:sz="5" w:color="E0B0FF"/>
            </w:tcBorders>
          </w:tcPr>
          <w:p>
            <w:pPr>
              <w:spacing w:after="0"/>
            </w:pPr>
            <w:r>
              <w:rPr>
                <w:rFonts w:ascii="Calibri" w:hAnsi="Calibri"/>
                <w:b w:val="0"/>
                <w:i w:val="0"/>
                <w:color w:val="222222"/>
                <w:sz w:val="19"/>
              </w:rPr>
              <w:t>1</w:t>
            </w:r>
          </w:p>
        </w:tc>
        <w:tc>
          <w:tcPr>
            <w:tcW w:type="dxa" w:w="10440"/>
            <w:vAlign w:val="top"/>
            <w:shd w:fill="F1D7FF"/>
            <w:tcBorders>
              <w:bottom w:val="single" w:sz="5" w:color="E0B0FF"/>
            </w:tcBorders>
          </w:tcPr>
          <w:p>
            <w:pPr>
              <w:spacing w:after="0"/>
            </w:pPr>
            <w:r>
              <w:rPr>
                <w:rFonts w:ascii="Calibri" w:hAnsi="Calibri"/>
                <w:b w:val="0"/>
                <w:i w:val="0"/>
                <w:color w:val="222222"/>
                <w:sz w:val="19"/>
              </w:rPr>
              <w:t>Generate candidate Content Brief map for the requested batch.</w:t>
            </w:r>
          </w:p>
        </w:tc>
      </w:tr>
      <w:tr>
        <w:tc>
          <w:tcPr>
            <w:tcW w:type="dxa" w:w="936"/>
            <w:vAlign w:val="top"/>
            <w:shd w:fill="FFFFFF"/>
            <w:tcBorders>
              <w:bottom w:val="single" w:sz="5" w:color="E0B0FF"/>
            </w:tcBorders>
          </w:tcPr>
          <w:p>
            <w:pPr>
              <w:spacing w:after="0"/>
            </w:pPr>
            <w:r>
              <w:rPr>
                <w:rFonts w:ascii="Calibri" w:hAnsi="Calibri"/>
                <w:b w:val="0"/>
                <w:i w:val="0"/>
                <w:color w:val="222222"/>
                <w:sz w:val="19"/>
              </w:rPr>
              <w:t>2</w:t>
            </w:r>
          </w:p>
        </w:tc>
        <w:tc>
          <w:tcPr>
            <w:tcW w:type="dxa" w:w="10440"/>
            <w:vAlign w:val="top"/>
            <w:shd w:fill="FFFFFF"/>
            <w:tcBorders>
              <w:bottom w:val="single" w:sz="5" w:color="E0B0FF"/>
            </w:tcBorders>
          </w:tcPr>
          <w:p>
            <w:pPr>
              <w:spacing w:after="0"/>
            </w:pPr>
            <w:r>
              <w:rPr>
                <w:rFonts w:ascii="Calibri" w:hAnsi="Calibri"/>
                <w:b w:val="0"/>
                <w:i w:val="0"/>
                <w:color w:val="222222"/>
                <w:sz w:val="19"/>
              </w:rPr>
              <w:t>Validate HARD constraints: Main Topic uniqueness per exam, Part compatibility, Part 6/7 rules, Part 4 exclusion.</w:t>
            </w:r>
          </w:p>
        </w:tc>
      </w:tr>
      <w:tr>
        <w:tc>
          <w:tcPr>
            <w:tcW w:type="dxa" w:w="936"/>
            <w:vAlign w:val="top"/>
            <w:shd w:fill="F1D7FF"/>
            <w:tcBorders>
              <w:bottom w:val="single" w:sz="5" w:color="E0B0FF"/>
            </w:tcBorders>
          </w:tcPr>
          <w:p>
            <w:pPr>
              <w:spacing w:after="0"/>
            </w:pPr>
            <w:r>
              <w:rPr>
                <w:rFonts w:ascii="Calibri" w:hAnsi="Calibri"/>
                <w:b w:val="0"/>
                <w:i w:val="0"/>
                <w:color w:val="222222"/>
                <w:sz w:val="19"/>
              </w:rPr>
              <w:t>3</w:t>
            </w:r>
          </w:p>
        </w:tc>
        <w:tc>
          <w:tcPr>
            <w:tcW w:type="dxa" w:w="10440"/>
            <w:vAlign w:val="top"/>
            <w:shd w:fill="F1D7FF"/>
            <w:tcBorders>
              <w:bottom w:val="single" w:sz="5" w:color="E0B0FF"/>
            </w:tcBorders>
          </w:tcPr>
          <w:p>
            <w:pPr>
              <w:spacing w:after="0"/>
            </w:pPr>
            <w:r>
              <w:rPr>
                <w:rFonts w:ascii="Calibri" w:hAnsi="Calibri"/>
                <w:b w:val="0"/>
                <w:i w:val="0"/>
                <w:color w:val="222222"/>
                <w:sz w:val="19"/>
              </w:rPr>
              <w:t>Check current-batch distribution: Main Topics, Subtopics, TB IDs and Style Cards.</w:t>
            </w:r>
          </w:p>
        </w:tc>
      </w:tr>
      <w:tr>
        <w:tc>
          <w:tcPr>
            <w:tcW w:type="dxa" w:w="936"/>
            <w:vAlign w:val="top"/>
            <w:shd w:fill="FFFFFF"/>
            <w:tcBorders>
              <w:bottom w:val="single" w:sz="5" w:color="E0B0FF"/>
            </w:tcBorders>
          </w:tcPr>
          <w:p>
            <w:pPr>
              <w:spacing w:after="0"/>
            </w:pPr>
            <w:r>
              <w:rPr>
                <w:rFonts w:ascii="Calibri" w:hAnsi="Calibri"/>
                <w:b w:val="0"/>
                <w:i w:val="0"/>
                <w:color w:val="222222"/>
                <w:sz w:val="19"/>
              </w:rPr>
              <w:t>4</w:t>
            </w:r>
          </w:p>
        </w:tc>
        <w:tc>
          <w:tcPr>
            <w:tcW w:type="dxa" w:w="10440"/>
            <w:vAlign w:val="top"/>
            <w:shd w:fill="FFFFFF"/>
            <w:tcBorders>
              <w:bottom w:val="single" w:sz="5" w:color="E0B0FF"/>
            </w:tcBorders>
          </w:tcPr>
          <w:p>
            <w:pPr>
              <w:spacing w:after="0"/>
            </w:pPr>
            <w:r>
              <w:rPr>
                <w:rFonts w:ascii="Calibri" w:hAnsi="Calibri"/>
                <w:b w:val="0"/>
                <w:i w:val="0"/>
                <w:color w:val="222222"/>
                <w:sz w:val="19"/>
              </w:rPr>
              <w:t>Compare conceptual fingerprints for near-duplicate angles, tensions and progression patterns.</w:t>
            </w:r>
          </w:p>
        </w:tc>
      </w:tr>
      <w:tr>
        <w:tc>
          <w:tcPr>
            <w:tcW w:type="dxa" w:w="936"/>
            <w:vAlign w:val="top"/>
            <w:shd w:fill="F1D7FF"/>
            <w:tcBorders>
              <w:bottom w:val="single" w:sz="5" w:color="E0B0FF"/>
            </w:tcBorders>
          </w:tcPr>
          <w:p>
            <w:pPr>
              <w:spacing w:after="0"/>
            </w:pPr>
            <w:r>
              <w:rPr>
                <w:rFonts w:ascii="Calibri" w:hAnsi="Calibri"/>
                <w:b w:val="0"/>
                <w:i w:val="0"/>
                <w:color w:val="222222"/>
                <w:sz w:val="19"/>
              </w:rPr>
              <w:t>5</w:t>
            </w:r>
          </w:p>
        </w:tc>
        <w:tc>
          <w:tcPr>
            <w:tcW w:type="dxa" w:w="10440"/>
            <w:vAlign w:val="top"/>
            <w:shd w:fill="F1D7FF"/>
            <w:tcBorders>
              <w:bottom w:val="single" w:sz="5" w:color="E0B0FF"/>
            </w:tcBorders>
          </w:tcPr>
          <w:p>
            <w:pPr>
              <w:spacing w:after="0"/>
            </w:pPr>
            <w:r>
              <w:rPr>
                <w:rFonts w:ascii="Calibri" w:hAnsi="Calibri"/>
                <w:b w:val="0"/>
                <w:i w:val="0"/>
                <w:color w:val="222222"/>
                <w:sz w:val="19"/>
              </w:rPr>
              <w:t>Query recent Usage History for TB/ST/SC recency and consecutive-exam similarity.</w:t>
            </w:r>
          </w:p>
        </w:tc>
      </w:tr>
      <w:tr>
        <w:tc>
          <w:tcPr>
            <w:tcW w:type="dxa" w:w="936"/>
            <w:vAlign w:val="top"/>
            <w:shd w:fill="FFFFFF"/>
            <w:tcBorders>
              <w:bottom w:val="single" w:sz="5" w:color="E0B0FF"/>
            </w:tcBorders>
          </w:tcPr>
          <w:p>
            <w:pPr>
              <w:spacing w:after="0"/>
            </w:pPr>
            <w:r>
              <w:rPr>
                <w:rFonts w:ascii="Calibri" w:hAnsi="Calibri"/>
                <w:b w:val="0"/>
                <w:i w:val="0"/>
                <w:color w:val="222222"/>
                <w:sz w:val="19"/>
              </w:rPr>
              <w:t>6</w:t>
            </w:r>
          </w:p>
        </w:tc>
        <w:tc>
          <w:tcPr>
            <w:tcW w:type="dxa" w:w="10440"/>
            <w:vAlign w:val="top"/>
            <w:shd w:fill="FFFFFF"/>
            <w:tcBorders>
              <w:bottom w:val="single" w:sz="5" w:color="E0B0FF"/>
            </w:tcBorders>
          </w:tcPr>
          <w:p>
            <w:pPr>
              <w:spacing w:after="0"/>
            </w:pPr>
            <w:r>
              <w:rPr>
                <w:rFonts w:ascii="Calibri" w:hAnsi="Calibri"/>
                <w:b w:val="0"/>
                <w:i w:val="0"/>
                <w:color w:val="222222"/>
                <w:sz w:val="19"/>
              </w:rPr>
              <w:t>Calculate/inspect warnings for concentration and longitudinal Part variety.</w:t>
            </w:r>
          </w:p>
        </w:tc>
      </w:tr>
      <w:tr>
        <w:tc>
          <w:tcPr>
            <w:tcW w:type="dxa" w:w="936"/>
            <w:vAlign w:val="top"/>
            <w:shd w:fill="F1D7FF"/>
            <w:tcBorders>
              <w:bottom w:val="single" w:sz="5" w:color="E0B0FF"/>
            </w:tcBorders>
          </w:tcPr>
          <w:p>
            <w:pPr>
              <w:spacing w:after="0"/>
            </w:pPr>
            <w:r>
              <w:rPr>
                <w:rFonts w:ascii="Calibri" w:hAnsi="Calibri"/>
                <w:b w:val="0"/>
                <w:i w:val="0"/>
                <w:color w:val="222222"/>
                <w:sz w:val="19"/>
              </w:rPr>
              <w:t>7</w:t>
            </w:r>
          </w:p>
        </w:tc>
        <w:tc>
          <w:tcPr>
            <w:tcW w:type="dxa" w:w="10440"/>
            <w:vAlign w:val="top"/>
            <w:shd w:fill="F1D7FF"/>
            <w:tcBorders>
              <w:bottom w:val="single" w:sz="5" w:color="E0B0FF"/>
            </w:tcBorders>
          </w:tcPr>
          <w:p>
            <w:pPr>
              <w:spacing w:after="0"/>
            </w:pPr>
            <w:r>
              <w:rPr>
                <w:rFonts w:ascii="Calibri" w:hAnsi="Calibri"/>
                <w:b w:val="0"/>
                <w:i w:val="0"/>
                <w:color w:val="222222"/>
                <w:sz w:val="19"/>
              </w:rPr>
              <w:t>Mark each brief/map item Approved, Needs adjustment or Replace.</w:t>
            </w:r>
          </w:p>
        </w:tc>
      </w:tr>
      <w:tr>
        <w:tc>
          <w:tcPr>
            <w:tcW w:type="dxa" w:w="936"/>
            <w:vAlign w:val="top"/>
            <w:shd w:fill="FFFFFF"/>
            <w:tcBorders>
              <w:bottom w:val="single" w:sz="5" w:color="E0B0FF"/>
            </w:tcBorders>
          </w:tcPr>
          <w:p>
            <w:pPr>
              <w:spacing w:after="0"/>
            </w:pPr>
            <w:r>
              <w:rPr>
                <w:rFonts w:ascii="Calibri" w:hAnsi="Calibri"/>
                <w:b w:val="0"/>
                <w:i w:val="0"/>
                <w:color w:val="222222"/>
                <w:sz w:val="19"/>
              </w:rPr>
              <w:t>8</w:t>
            </w:r>
          </w:p>
        </w:tc>
        <w:tc>
          <w:tcPr>
            <w:tcW w:type="dxa" w:w="10440"/>
            <w:vAlign w:val="top"/>
            <w:shd w:fill="FFFFFF"/>
            <w:tcBorders>
              <w:bottom w:val="single" w:sz="5" w:color="E0B0FF"/>
            </w:tcBorders>
          </w:tcPr>
          <w:p>
            <w:pPr>
              <w:spacing w:after="0"/>
            </w:pPr>
            <w:r>
              <w:rPr>
                <w:rFonts w:ascii="Calibri" w:hAnsi="Calibri"/>
                <w:b w:val="0"/>
                <w:i w:val="0"/>
                <w:color w:val="222222"/>
                <w:sz w:val="19"/>
              </w:rPr>
              <w:t>Regenerate only failed briefs and re-run map-level validation.</w:t>
            </w:r>
          </w:p>
        </w:tc>
      </w:tr>
      <w:tr>
        <w:tc>
          <w:tcPr>
            <w:tcW w:type="dxa" w:w="936"/>
            <w:vAlign w:val="top"/>
            <w:shd w:fill="F1D7FF"/>
            <w:tcBorders>
              <w:bottom w:val="single" w:sz="5" w:color="E0B0FF"/>
            </w:tcBorders>
          </w:tcPr>
          <w:p>
            <w:pPr>
              <w:spacing w:after="0"/>
            </w:pPr>
            <w:r>
              <w:rPr>
                <w:rFonts w:ascii="Calibri" w:hAnsi="Calibri"/>
                <w:b w:val="0"/>
                <w:i w:val="0"/>
                <w:color w:val="222222"/>
                <w:sz w:val="19"/>
              </w:rPr>
              <w:t>9</w:t>
            </w:r>
          </w:p>
        </w:tc>
        <w:tc>
          <w:tcPr>
            <w:tcW w:type="dxa" w:w="10440"/>
            <w:vAlign w:val="top"/>
            <w:shd w:fill="F1D7FF"/>
            <w:tcBorders>
              <w:bottom w:val="single" w:sz="5" w:color="E0B0FF"/>
            </w:tcBorders>
          </w:tcPr>
          <w:p>
            <w:pPr>
              <w:spacing w:after="0"/>
            </w:pPr>
            <w:r>
              <w:rPr>
                <w:rFonts w:ascii="Calibri" w:hAnsi="Calibri"/>
                <w:b w:val="0"/>
                <w:i w:val="0"/>
                <w:color w:val="222222"/>
                <w:sz w:val="19"/>
              </w:rPr>
              <w:t>Proceed to Part generation only when the map is approved.</w:t>
            </w:r>
          </w:p>
        </w:tc>
      </w:tr>
    </w:tbl>
    <w:p>
      <w:pPr>
        <w:keepNext/>
        <w:spacing w:before="80" w:after="80"/>
      </w:pPr>
      <w:r>
        <w:rPr>
          <w:rFonts w:ascii="Calibri" w:hAnsi="Calibri"/>
          <w:b/>
          <w:i w:val="0"/>
          <w:color w:val="734A91"/>
          <w:sz w:val="36"/>
        </w:rPr>
        <w:t>9. Minimum approval checklist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Six different Main Topic IDs inside every complete exam.</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No duplicate TB ID inside one exam.</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No incompatible Style Card / Part assignment.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Part 7 uses SC-06 and supports four differentiated/comparable profiles.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Part 6 supports non-interchangeable discourse progression.</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No near-duplicate conceptual fingerprints inside one exam.</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No unjustified clustering of similar concepts across neighbouring exams.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Main Topic and compatible Style Card concentration are within acceptable range or explicitly reviewed.</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Recent TB/ST/SC history has been checked.</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Only failed briefs are regenerated.</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 The complete map is approved before exercise generation.</w:t>
      </w:r>
    </w:p>
    <w:p>
      <w:pPr>
        <w:keepNext/>
        <w:spacing w:before="80" w:after="80"/>
      </w:pPr>
      <w:r>
        <w:rPr>
          <w:rFonts w:ascii="Calibri" w:hAnsi="Calibri"/>
          <w:b/>
          <w:i w:val="0"/>
          <w:color w:val="734A91"/>
          <w:sz w:val="36"/>
        </w:rPr>
        <w:t>10. Pilot calibration plan</w:t>
      </w:r>
    </w:p>
    <w:p>
      <w:pPr>
        <w:spacing w:after="80" w:before="0" w:line="254" w:lineRule="auto"/>
      </w:pPr>
      <w:r>
        <w:rPr>
          <w:rFonts w:ascii="Calibri" w:hAnsi="Calibri"/>
          <w:b w:val="0"/>
          <w:i w:val="0"/>
          <w:color w:val="222222"/>
          <w:sz w:val="20"/>
        </w:rPr>
        <w:t>The first 12 Content Briefs / 2 exams are not only a production test; they are the calibration set for these rules and for the Style Cards.</w:t>
      </w:r>
    </w:p>
    <w:tbl>
      <w:tblPr>
        <w:tblW w:type="auto" w:w="0"/>
        <w:jc w:val="center"/>
        <w:tblLayout w:type="fixed"/>
        <w:tblLook w:firstColumn="1" w:firstRow="1" w:lastColumn="0" w:lastRow="0" w:noHBand="0" w:noVBand="1" w:val="04A0"/>
      </w:tblPr>
      <w:tblGrid>
        <w:gridCol w:w="5083"/>
        <w:gridCol w:w="5083"/>
      </w:tblGrid>
      <w:tr>
        <w:tc>
          <w:tcPr>
            <w:tcW w:type="dxa" w:w="3024"/>
            <w:vAlign w:val="top"/>
            <w:shd w:fill="734A91"/>
            <w:tcBorders>
              <w:bottom w:val="single" w:sz="5" w:color="E0B0FF"/>
            </w:tcBorders>
          </w:tcPr>
          <w:p>
            <w:pPr>
              <w:spacing w:after="0"/>
            </w:pPr>
            <w:r>
              <w:rPr>
                <w:rFonts w:ascii="Calibri" w:hAnsi="Calibri"/>
                <w:b/>
                <w:i w:val="0"/>
                <w:color w:val="FFFFFF"/>
                <w:sz w:val="19"/>
              </w:rPr>
              <w:t>Measure</w:t>
            </w:r>
          </w:p>
        </w:tc>
        <w:tc>
          <w:tcPr>
            <w:tcW w:type="dxa" w:w="8496"/>
            <w:vAlign w:val="top"/>
            <w:shd w:fill="734A91"/>
            <w:tcBorders>
              <w:bottom w:val="single" w:sz="5" w:color="E0B0FF"/>
            </w:tcBorders>
          </w:tcPr>
          <w:p>
            <w:pPr>
              <w:spacing w:after="0"/>
            </w:pPr>
            <w:r>
              <w:rPr>
                <w:rFonts w:ascii="Calibri" w:hAnsi="Calibri"/>
                <w:b/>
                <w:i w:val="0"/>
                <w:color w:val="FFFFFF"/>
                <w:sz w:val="19"/>
              </w:rPr>
              <w:t>What to record after the pilot</w:t>
            </w:r>
          </w:p>
        </w:tc>
      </w:tr>
      <w:tr>
        <w:tc>
          <w:tcPr>
            <w:tcW w:type="dxa" w:w="3024"/>
            <w:vAlign w:val="top"/>
            <w:shd w:fill="F1D7FF"/>
            <w:tcBorders>
              <w:bottom w:val="single" w:sz="5" w:color="E0B0FF"/>
            </w:tcBorders>
          </w:tcPr>
          <w:p>
            <w:pPr>
              <w:spacing w:after="0"/>
            </w:pPr>
            <w:r>
              <w:rPr>
                <w:rFonts w:ascii="Calibri" w:hAnsi="Calibri"/>
                <w:b w:val="0"/>
                <w:i w:val="0"/>
                <w:color w:val="222222"/>
                <w:sz w:val="19"/>
              </w:rPr>
              <w:t>Hard-rule success</w:t>
            </w:r>
          </w:p>
        </w:tc>
        <w:tc>
          <w:tcPr>
            <w:tcW w:type="dxa" w:w="8496"/>
            <w:vAlign w:val="top"/>
            <w:shd w:fill="F1D7FF"/>
            <w:tcBorders>
              <w:bottom w:val="single" w:sz="5" w:color="E0B0FF"/>
            </w:tcBorders>
          </w:tcPr>
          <w:p>
            <w:pPr>
              <w:spacing w:after="0"/>
            </w:pPr>
            <w:r>
              <w:rPr>
                <w:rFonts w:ascii="Calibri" w:hAnsi="Calibri"/>
                <w:b w:val="0"/>
                <w:i w:val="0"/>
                <w:color w:val="222222"/>
                <w:sz w:val="19"/>
              </w:rPr>
              <w:t>Whether the generator satisfied DR-01, DR-03, DR-08, DR-09, DR-10, DR-20–22 without manual repair.</w:t>
            </w:r>
          </w:p>
        </w:tc>
      </w:tr>
      <w:tr>
        <w:tc>
          <w:tcPr>
            <w:tcW w:type="dxa" w:w="3024"/>
            <w:vAlign w:val="top"/>
            <w:shd w:fill="FFFFFF"/>
            <w:tcBorders>
              <w:bottom w:val="single" w:sz="5" w:color="E0B0FF"/>
            </w:tcBorders>
          </w:tcPr>
          <w:p>
            <w:pPr>
              <w:spacing w:after="0"/>
            </w:pPr>
            <w:r>
              <w:rPr>
                <w:rFonts w:ascii="Calibri" w:hAnsi="Calibri"/>
                <w:b w:val="0"/>
                <w:i w:val="0"/>
                <w:color w:val="222222"/>
                <w:sz w:val="19"/>
              </w:rPr>
              <w:t>Repetition flags</w:t>
            </w:r>
          </w:p>
        </w:tc>
        <w:tc>
          <w:tcPr>
            <w:tcW w:type="dxa" w:w="8496"/>
            <w:vAlign w:val="top"/>
            <w:shd w:fill="FFFFFF"/>
            <w:tcBorders>
              <w:bottom w:val="single" w:sz="5" w:color="E0B0FF"/>
            </w:tcBorders>
          </w:tcPr>
          <w:p>
            <w:pPr>
              <w:spacing w:after="0"/>
            </w:pPr>
            <w:r>
              <w:rPr>
                <w:rFonts w:ascii="Calibri" w:hAnsi="Calibri"/>
                <w:b w:val="0"/>
                <w:i w:val="0"/>
                <w:color w:val="222222"/>
                <w:sz w:val="19"/>
              </w:rPr>
              <w:t>Which warnings were useful, too strict or too permissive.</w:t>
            </w:r>
          </w:p>
        </w:tc>
      </w:tr>
      <w:tr>
        <w:tc>
          <w:tcPr>
            <w:tcW w:type="dxa" w:w="3024"/>
            <w:vAlign w:val="top"/>
            <w:shd w:fill="F1D7FF"/>
            <w:tcBorders>
              <w:bottom w:val="single" w:sz="5" w:color="E0B0FF"/>
            </w:tcBorders>
          </w:tcPr>
          <w:p>
            <w:pPr>
              <w:spacing w:after="0"/>
            </w:pPr>
            <w:r>
              <w:rPr>
                <w:rFonts w:ascii="Calibri" w:hAnsi="Calibri"/>
                <w:b w:val="0"/>
                <w:i w:val="0"/>
                <w:color w:val="222222"/>
                <w:sz w:val="19"/>
              </w:rPr>
              <w:t>Style Card behaviour</w:t>
            </w:r>
          </w:p>
        </w:tc>
        <w:tc>
          <w:tcPr>
            <w:tcW w:type="dxa" w:w="8496"/>
            <w:vAlign w:val="top"/>
            <w:shd w:fill="F1D7FF"/>
            <w:tcBorders>
              <w:bottom w:val="single" w:sz="5" w:color="E0B0FF"/>
            </w:tcBorders>
          </w:tcPr>
          <w:p>
            <w:pPr>
              <w:spacing w:after="0"/>
            </w:pPr>
            <w:r>
              <w:rPr>
                <w:rFonts w:ascii="Calibri" w:hAnsi="Calibri"/>
                <w:b w:val="0"/>
                <w:i w:val="0"/>
                <w:color w:val="222222"/>
                <w:sz w:val="19"/>
              </w:rPr>
              <w:t>Whether SC-01–SC-05 produced distinguishable content in compatible Parts and whether SC-06 worked reliably for Part 7.</w:t>
            </w:r>
          </w:p>
        </w:tc>
      </w:tr>
      <w:tr>
        <w:tc>
          <w:tcPr>
            <w:tcW w:type="dxa" w:w="3024"/>
            <w:vAlign w:val="top"/>
            <w:shd w:fill="FFFFFF"/>
            <w:tcBorders>
              <w:bottom w:val="single" w:sz="5" w:color="E0B0FF"/>
            </w:tcBorders>
          </w:tcPr>
          <w:p>
            <w:pPr>
              <w:spacing w:after="0"/>
            </w:pPr>
            <w:r>
              <w:rPr>
                <w:rFonts w:ascii="Calibri" w:hAnsi="Calibri"/>
                <w:b w:val="0"/>
                <w:i w:val="0"/>
                <w:color w:val="222222"/>
                <w:sz w:val="19"/>
              </w:rPr>
              <w:t>Subtopic cooldown</w:t>
            </w:r>
          </w:p>
        </w:tc>
        <w:tc>
          <w:tcPr>
            <w:tcW w:type="dxa" w:w="8496"/>
            <w:vAlign w:val="top"/>
            <w:shd w:fill="FFFFFF"/>
            <w:tcBorders>
              <w:bottom w:val="single" w:sz="5" w:color="E0B0FF"/>
            </w:tcBorders>
          </w:tcPr>
          <w:p>
            <w:pPr>
              <w:spacing w:after="0"/>
            </w:pPr>
            <w:r>
              <w:rPr>
                <w:rFonts w:ascii="Calibri" w:hAnsi="Calibri"/>
                <w:b w:val="0"/>
                <w:i w:val="0"/>
                <w:color w:val="222222"/>
                <w:sz w:val="19"/>
              </w:rPr>
              <w:t>Whether 12 unique/near-unique Subtopics felt varied and whether future cooldown needs to be measured in exams, briefs or time.</w:t>
            </w:r>
          </w:p>
        </w:tc>
      </w:tr>
      <w:tr>
        <w:tc>
          <w:tcPr>
            <w:tcW w:type="dxa" w:w="3024"/>
            <w:vAlign w:val="top"/>
            <w:shd w:fill="F1D7FF"/>
            <w:tcBorders>
              <w:bottom w:val="single" w:sz="5" w:color="E0B0FF"/>
            </w:tcBorders>
          </w:tcPr>
          <w:p>
            <w:pPr>
              <w:spacing w:after="0"/>
            </w:pPr>
            <w:r>
              <w:rPr>
                <w:rFonts w:ascii="Calibri" w:hAnsi="Calibri"/>
                <w:b w:val="0"/>
                <w:i w:val="0"/>
                <w:color w:val="222222"/>
                <w:sz w:val="19"/>
              </w:rPr>
              <w:t>Conceptual similarity</w:t>
            </w:r>
          </w:p>
        </w:tc>
        <w:tc>
          <w:tcPr>
            <w:tcW w:type="dxa" w:w="8496"/>
            <w:vAlign w:val="top"/>
            <w:shd w:fill="F1D7FF"/>
            <w:tcBorders>
              <w:bottom w:val="single" w:sz="5" w:color="E0B0FF"/>
            </w:tcBorders>
          </w:tcPr>
          <w:p>
            <w:pPr>
              <w:spacing w:after="0"/>
            </w:pPr>
            <w:r>
              <w:rPr>
                <w:rFonts w:ascii="Calibri" w:hAnsi="Calibri"/>
                <w:b w:val="0"/>
                <w:i w:val="0"/>
                <w:color w:val="222222"/>
                <w:sz w:val="19"/>
              </w:rPr>
              <w:t>Which fingerprint tags best predicted that two briefs 'felt the same'.</w:t>
            </w:r>
          </w:p>
        </w:tc>
      </w:tr>
      <w:tr>
        <w:tc>
          <w:tcPr>
            <w:tcW w:type="dxa" w:w="3024"/>
            <w:vAlign w:val="top"/>
            <w:shd w:fill="FFFFFF"/>
            <w:tcBorders>
              <w:bottom w:val="single" w:sz="5" w:color="E0B0FF"/>
            </w:tcBorders>
          </w:tcPr>
          <w:p>
            <w:pPr>
              <w:spacing w:after="0"/>
            </w:pPr>
            <w:r>
              <w:rPr>
                <w:rFonts w:ascii="Calibri" w:hAnsi="Calibri"/>
                <w:b w:val="0"/>
                <w:i w:val="0"/>
                <w:color w:val="222222"/>
                <w:sz w:val="19"/>
              </w:rPr>
              <w:t>Reviewer actions</w:t>
            </w:r>
          </w:p>
        </w:tc>
        <w:tc>
          <w:tcPr>
            <w:tcW w:type="dxa" w:w="8496"/>
            <w:vAlign w:val="top"/>
            <w:shd w:fill="FFFFFF"/>
            <w:tcBorders>
              <w:bottom w:val="single" w:sz="5" w:color="E0B0FF"/>
            </w:tcBorders>
          </w:tcPr>
          <w:p>
            <w:pPr>
              <w:spacing w:after="0"/>
            </w:pPr>
            <w:r>
              <w:rPr>
                <w:rFonts w:ascii="Calibri" w:hAnsi="Calibri"/>
                <w:b w:val="0"/>
                <w:i w:val="0"/>
                <w:color w:val="222222"/>
                <w:sz w:val="19"/>
              </w:rPr>
              <w:t>Keep / Change / Add / Remove / Do not for repeated issues.</w:t>
            </w:r>
          </w:p>
        </w:tc>
      </w:tr>
      <w:tr>
        <w:tc>
          <w:tcPr>
            <w:tcW w:type="dxa" w:w="3024"/>
            <w:vAlign w:val="top"/>
            <w:shd w:fill="F1D7FF"/>
            <w:tcBorders>
              <w:bottom w:val="single" w:sz="5" w:color="E0B0FF"/>
            </w:tcBorders>
          </w:tcPr>
          <w:p>
            <w:pPr>
              <w:spacing w:after="0"/>
            </w:pPr>
            <w:r>
              <w:rPr>
                <w:rFonts w:ascii="Calibri" w:hAnsi="Calibri"/>
                <w:b w:val="0"/>
                <w:i w:val="0"/>
                <w:color w:val="222222"/>
                <w:sz w:val="19"/>
              </w:rPr>
              <w:t>Version decision</w:t>
            </w:r>
          </w:p>
        </w:tc>
        <w:tc>
          <w:tcPr>
            <w:tcW w:type="dxa" w:w="8496"/>
            <w:vAlign w:val="top"/>
            <w:shd w:fill="F1D7FF"/>
            <w:tcBorders>
              <w:bottom w:val="single" w:sz="5" w:color="E0B0FF"/>
            </w:tcBorders>
          </w:tcPr>
          <w:p>
            <w:pPr>
              <w:spacing w:after="0"/>
            </w:pPr>
            <w:r>
              <w:rPr>
                <w:rFonts w:ascii="Calibri" w:hAnsi="Calibri"/>
                <w:b w:val="0"/>
                <w:i w:val="0"/>
                <w:color w:val="222222"/>
                <w:sz w:val="19"/>
              </w:rPr>
              <w:t>If pilot reveals repeatable problems, revise Distribution Rules to v1.2 rather than silently changing thresholds.</w:t>
            </w:r>
          </w:p>
        </w:tc>
      </w:tr>
    </w:tbl>
    <w:p>
      <w:pPr>
        <w:keepNext/>
        <w:spacing w:before="80" w:after="80"/>
      </w:pPr>
      <w:r>
        <w:rPr>
          <w:rFonts w:ascii="Calibri" w:hAnsi="Calibri"/>
          <w:b/>
          <w:i w:val="0"/>
          <w:color w:val="734A91"/>
          <w:sz w:val="36"/>
        </w:rPr>
        <w:t>11. Status and ownership</w:t>
      </w:r>
    </w:p>
    <w:tbl>
      <w:tblPr>
        <w:tblW w:type="auto" w:w="0"/>
        <w:jc w:val="center"/>
        <w:tblLayout w:type="fixed"/>
        <w:tblLook w:firstColumn="1" w:firstRow="1" w:lastColumn="0" w:lastRow="0" w:noHBand="0" w:noVBand="1" w:val="04A0"/>
      </w:tblPr>
      <w:tblGrid>
        <w:gridCol w:w="5083"/>
        <w:gridCol w:w="5083"/>
      </w:tblGrid>
      <w:tr>
        <w:tc>
          <w:tcPr>
            <w:tcW w:type="dxa" w:w="4464"/>
            <w:vAlign w:val="top"/>
            <w:shd w:fill="734A91"/>
            <w:tcBorders>
              <w:bottom w:val="single" w:sz="5" w:color="E0B0FF"/>
            </w:tcBorders>
          </w:tcPr>
          <w:p>
            <w:pPr>
              <w:spacing w:after="0"/>
            </w:pPr>
            <w:r>
              <w:rPr>
                <w:rFonts w:ascii="Calibri" w:hAnsi="Calibri"/>
                <w:b/>
                <w:i w:val="0"/>
                <w:color w:val="FFFFFF"/>
                <w:sz w:val="19"/>
              </w:rPr>
              <w:t>Component</w:t>
            </w:r>
          </w:p>
        </w:tc>
        <w:tc>
          <w:tcPr>
            <w:tcW w:type="dxa" w:w="7056"/>
            <w:vAlign w:val="top"/>
            <w:shd w:fill="734A91"/>
            <w:tcBorders>
              <w:bottom w:val="single" w:sz="5" w:color="E0B0FF"/>
            </w:tcBorders>
          </w:tcPr>
          <w:p>
            <w:pPr>
              <w:spacing w:after="0"/>
            </w:pPr>
            <w:r>
              <w:rPr>
                <w:rFonts w:ascii="Calibri" w:hAnsi="Calibri"/>
                <w:b/>
                <w:i w:val="0"/>
                <w:color w:val="FFFFFF"/>
                <w:sz w:val="19"/>
              </w:rPr>
              <w:t>Status after audit</w:t>
            </w:r>
          </w:p>
        </w:tc>
      </w:tr>
      <w:tr>
        <w:tc>
          <w:tcPr>
            <w:tcW w:type="dxa" w:w="4464"/>
            <w:vAlign w:val="top"/>
            <w:shd w:fill="F1D7FF"/>
            <w:tcBorders>
              <w:bottom w:val="single" w:sz="5" w:color="E0B0FF"/>
            </w:tcBorders>
          </w:tcPr>
          <w:p>
            <w:pPr>
              <w:spacing w:after="0"/>
            </w:pPr>
            <w:r>
              <w:rPr>
                <w:rFonts w:ascii="Calibri" w:hAnsi="Calibri"/>
                <w:b w:val="0"/>
                <w:i w:val="0"/>
                <w:color w:val="222222"/>
                <w:sz w:val="19"/>
              </w:rPr>
              <w:t>Distribution Rules v1.1</w:t>
            </w:r>
          </w:p>
        </w:tc>
        <w:tc>
          <w:tcPr>
            <w:tcW w:type="dxa" w:w="7056"/>
            <w:vAlign w:val="top"/>
            <w:shd w:fill="F1D7FF"/>
            <w:tcBorders>
              <w:bottom w:val="single" w:sz="5" w:color="E0B0FF"/>
            </w:tcBorders>
          </w:tcPr>
          <w:p>
            <w:pPr>
              <w:spacing w:after="0"/>
            </w:pPr>
            <w:r>
              <w:rPr>
                <w:rFonts w:ascii="Calibri" w:hAnsi="Calibri"/>
                <w:b w:val="0"/>
                <w:i w:val="0"/>
                <w:color w:val="222222"/>
                <w:sz w:val="19"/>
              </w:rPr>
              <w:t>DEFINED · READY FOR CONTENT BRIEF PILOT</w:t>
            </w:r>
          </w:p>
        </w:tc>
      </w:tr>
      <w:tr>
        <w:tc>
          <w:tcPr>
            <w:tcW w:type="dxa" w:w="4464"/>
            <w:vAlign w:val="top"/>
            <w:shd w:fill="FFFFFF"/>
            <w:tcBorders>
              <w:bottom w:val="single" w:sz="5" w:color="E0B0FF"/>
            </w:tcBorders>
          </w:tcPr>
          <w:p>
            <w:pPr>
              <w:spacing w:after="0"/>
            </w:pPr>
            <w:r>
              <w:rPr>
                <w:rFonts w:ascii="Calibri" w:hAnsi="Calibri"/>
                <w:b w:val="0"/>
                <w:i w:val="0"/>
                <w:color w:val="222222"/>
                <w:sz w:val="19"/>
              </w:rPr>
              <w:t>Technical Distribution Engine</w:t>
            </w:r>
          </w:p>
        </w:tc>
        <w:tc>
          <w:tcPr>
            <w:tcW w:type="dxa" w:w="7056"/>
            <w:vAlign w:val="top"/>
            <w:shd w:fill="FFFFFF"/>
            <w:tcBorders>
              <w:bottom w:val="single" w:sz="5" w:color="E0B0FF"/>
            </w:tcBorders>
          </w:tcPr>
          <w:p>
            <w:pPr>
              <w:spacing w:after="0"/>
            </w:pPr>
            <w:r>
              <w:rPr>
                <w:rFonts w:ascii="Calibri" w:hAnsi="Calibri"/>
                <w:b w:val="0"/>
                <w:i w:val="0"/>
                <w:color w:val="222222"/>
                <w:sz w:val="19"/>
              </w:rPr>
              <w:t>NOT IMPLEMENTED</w:t>
            </w:r>
          </w:p>
        </w:tc>
      </w:tr>
      <w:tr>
        <w:tc>
          <w:tcPr>
            <w:tcW w:type="dxa" w:w="4464"/>
            <w:vAlign w:val="top"/>
            <w:shd w:fill="F1D7FF"/>
            <w:tcBorders>
              <w:bottom w:val="single" w:sz="5" w:color="E0B0FF"/>
            </w:tcBorders>
          </w:tcPr>
          <w:p>
            <w:pPr>
              <w:spacing w:after="0"/>
            </w:pPr>
            <w:r>
              <w:rPr>
                <w:rFonts w:ascii="Calibri" w:hAnsi="Calibri"/>
                <w:b w:val="0"/>
                <w:i w:val="0"/>
                <w:color w:val="222222"/>
                <w:sz w:val="19"/>
              </w:rPr>
              <w:t>Distribution Validator</w:t>
            </w:r>
          </w:p>
        </w:tc>
        <w:tc>
          <w:tcPr>
            <w:tcW w:type="dxa" w:w="7056"/>
            <w:vAlign w:val="top"/>
            <w:shd w:fill="F1D7FF"/>
            <w:tcBorders>
              <w:bottom w:val="single" w:sz="5" w:color="E0B0FF"/>
            </w:tcBorders>
          </w:tcPr>
          <w:p>
            <w:pPr>
              <w:spacing w:after="0"/>
            </w:pPr>
            <w:r>
              <w:rPr>
                <w:rFonts w:ascii="Calibri" w:hAnsi="Calibri"/>
                <w:b w:val="0"/>
                <w:i w:val="0"/>
                <w:color w:val="222222"/>
                <w:sz w:val="19"/>
              </w:rPr>
              <w:t>LOGIC DEFINED · NOT IMPLEMENTED</w:t>
            </w:r>
          </w:p>
        </w:tc>
      </w:tr>
      <w:tr>
        <w:tc>
          <w:tcPr>
            <w:tcW w:type="dxa" w:w="4464"/>
            <w:vAlign w:val="top"/>
            <w:shd w:fill="FFFFFF"/>
            <w:tcBorders>
              <w:bottom w:val="single" w:sz="5" w:color="E0B0FF"/>
            </w:tcBorders>
          </w:tcPr>
          <w:p>
            <w:pPr>
              <w:spacing w:after="0"/>
            </w:pPr>
            <w:r>
              <w:rPr>
                <w:rFonts w:ascii="Calibri" w:hAnsi="Calibri"/>
                <w:b w:val="0"/>
                <w:i w:val="0"/>
                <w:color w:val="222222"/>
                <w:sz w:val="19"/>
              </w:rPr>
              <w:t>Usage History integration</w:t>
            </w:r>
          </w:p>
        </w:tc>
        <w:tc>
          <w:tcPr>
            <w:tcW w:type="dxa" w:w="7056"/>
            <w:vAlign w:val="top"/>
            <w:shd w:fill="FFFFFF"/>
            <w:tcBorders>
              <w:bottom w:val="single" w:sz="5" w:color="E0B0FF"/>
            </w:tcBorders>
          </w:tcPr>
          <w:p>
            <w:pPr>
              <w:spacing w:after="0"/>
            </w:pPr>
            <w:r>
              <w:rPr>
                <w:rFonts w:ascii="Calibri" w:hAnsi="Calibri"/>
                <w:b w:val="0"/>
                <w:i w:val="0"/>
                <w:color w:val="222222"/>
                <w:sz w:val="19"/>
              </w:rPr>
              <w:t>SCHEMA DEFINED · TO ACTIVATE DURING IMPLEMENTATION</w:t>
            </w:r>
          </w:p>
        </w:tc>
      </w:tr>
      <w:tr>
        <w:tc>
          <w:tcPr>
            <w:tcW w:type="dxa" w:w="4464"/>
            <w:vAlign w:val="top"/>
            <w:shd w:fill="F1D7FF"/>
            <w:tcBorders>
              <w:bottom w:val="single" w:sz="5" w:color="E0B0FF"/>
            </w:tcBorders>
          </w:tcPr>
          <w:p>
            <w:pPr>
              <w:spacing w:after="0"/>
            </w:pPr>
            <w:r>
              <w:rPr>
                <w:rFonts w:ascii="Calibri" w:hAnsi="Calibri"/>
                <w:b w:val="0"/>
                <w:i w:val="0"/>
                <w:color w:val="222222"/>
                <w:sz w:val="19"/>
              </w:rPr>
              <w:t>Threshold calibration</w:t>
            </w:r>
          </w:p>
        </w:tc>
        <w:tc>
          <w:tcPr>
            <w:tcW w:type="dxa" w:w="7056"/>
            <w:vAlign w:val="top"/>
            <w:shd w:fill="F1D7FF"/>
            <w:tcBorders>
              <w:bottom w:val="single" w:sz="5" w:color="E0B0FF"/>
            </w:tcBorders>
          </w:tcPr>
          <w:p>
            <w:pPr>
              <w:spacing w:after="0"/>
            </w:pPr>
            <w:r>
              <w:rPr>
                <w:rFonts w:ascii="Calibri" w:hAnsi="Calibri"/>
                <w:b w:val="0"/>
                <w:i w:val="0"/>
                <w:color w:val="222222"/>
                <w:sz w:val="19"/>
              </w:rPr>
              <w:t>PENDING PILOT</w:t>
            </w:r>
          </w:p>
        </w:tc>
      </w:tr>
      <w:tr>
        <w:tc>
          <w:tcPr>
            <w:tcW w:type="dxa" w:w="4464"/>
            <w:vAlign w:val="top"/>
            <w:shd w:fill="FFFFFF"/>
            <w:tcBorders>
              <w:bottom w:val="single" w:sz="5" w:color="E0B0FF"/>
            </w:tcBorders>
          </w:tcPr>
          <w:p>
            <w:pPr>
              <w:spacing w:after="0"/>
            </w:pPr>
            <w:r>
              <w:rPr>
                <w:rFonts w:ascii="Calibri" w:hAnsi="Calibri"/>
                <w:b w:val="0"/>
                <w:i w:val="0"/>
                <w:color w:val="222222"/>
                <w:sz w:val="19"/>
              </w:rPr>
              <w:t>Human review</w:t>
            </w:r>
          </w:p>
        </w:tc>
        <w:tc>
          <w:tcPr>
            <w:tcW w:type="dxa" w:w="7056"/>
            <w:vAlign w:val="top"/>
            <w:shd w:fill="FFFFFF"/>
            <w:tcBorders>
              <w:bottom w:val="single" w:sz="5" w:color="E0B0FF"/>
            </w:tcBorders>
          </w:tcPr>
          <w:p>
            <w:pPr>
              <w:spacing w:after="0"/>
            </w:pPr>
            <w:r>
              <w:rPr>
                <w:rFonts w:ascii="Calibri" w:hAnsi="Calibri"/>
                <w:b w:val="0"/>
                <w:i w:val="0"/>
                <w:color w:val="222222"/>
                <w:sz w:val="19"/>
              </w:rPr>
              <w:t>REQUIRED FOR PILOT</w:t>
            </w:r>
          </w:p>
        </w:tc>
      </w:tr>
    </w:tbl>
    <w:p>
      <w:pPr>
        <w:spacing w:after="40" w:before="0" w:line="254" w:lineRule="auto"/>
      </w:pPr>
      <w:r>
        <w:rPr>
          <w:rFonts w:ascii="Calibri" w:hAnsi="Calibri"/>
          <w:b w:val="0"/>
          <w:i/>
          <w:color w:val="666666"/>
          <w:sz w:val="19"/>
        </w:rPr>
        <w:t>Ownership: the English/content team defines and approves editorial rules; the generator applies the structured logic; the validator reports violations/warnings; human reviewers approve or replace individual briefs. Cursor will later be used to implement this behaviour in the DRALO system, but persistence, rule state and history must live in the system rather than in Cursor memory.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Content Distribution Rules v1.1 · Audited for Content Brief generation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734A91"/>
        <w:sz w:val="18"/>
      </w:rPr>
      <w:t>DRALO · RUOE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