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960"/>
        <w:jc w:val="center"/>
      </w:pPr>
      <w:r>
        <w:rPr>
          <w:rFonts w:ascii="Calibri" w:hAnsi="Calibri"/>
          <w:b/>
          <w:i w:val="0"/>
          <w:color w:val="A87BC7"/>
          <w:sz w:val="30"/>
        </w:rPr>
        <w:t>DRALO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734A91"/>
          <w:sz w:val="46"/>
        </w:rPr>
        <w:t>RUOE PART 4 PILOT</w:t>
      </w:r>
    </w:p>
    <w:p>
      <w:pPr>
        <w:spacing w:after="100" w:before="0"/>
        <w:jc w:val="center"/>
      </w:pPr>
      <w:r>
        <w:rPr>
          <w:rFonts w:ascii="Calibri" w:hAnsi="Calibri"/>
          <w:b/>
          <w:i w:val="0"/>
          <w:color w:val="A87BC7"/>
          <w:sz w:val="29"/>
        </w:rPr>
        <w:t>Checklist de revisión · Key Word Transformations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222222"/>
          <w:sz w:val="21"/>
        </w:rPr>
        <w:t>Para revisión externa de ejercicios generados a partir de un Transformation Blueprint aprobado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OBJETIVO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Revisar Part 4 como producto educativo completo y, además, comprobar que cada ítem respeta el Blueprint, mantiene equivalencia real, tiene una única ruta válida y puede corregirse con exactamente dos marking points.</w:t>
            </w:r>
          </w:p>
        </w:tc>
      </w:tr>
    </w:tbl>
    <w:p>
      <w:r>
        <w:br w:type="page"/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1. Fidelidad al Transformation Blueprint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Cada pregunta 25–30 utiliza la Transformation Family asignada en su slot.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target_structure coincide con el definido en el Blueprint.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keyword utilizada es exactamente la prevista.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semantic_equivalence_goal del slot se conserva.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dificultad percibida corresponde aproximadamente al difficulty_band planificado.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ha sustituido silenciosamente una transformación difícil por otra más fácil.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conjunto mantiene la distribución prevista de familias y no concentra un único tipo de gramática.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2. Mecánica obligatoria de Part 4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Existe un ejemplo (0) no puntuable.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Existen exactamente seis preguntas puntuables 25–30.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Cada ítem tiene sentence1, keyword y sentence2 con exactamente un hueco.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keyword aparece en MAYÚSCULAS en la presentación del ejercicio.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keyword permanece sin modificar en la respuesta.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Cada respuesta contiene entre 2 y 5 palabras, incluyendo la keyword.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hay opciones A–D ni elementos pertenecientes a otra Part.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instrucciones al alumno son adecuadas para B2 First Part 4.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3. Equivalencia de significado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segunda oración completada expresa esencialmente el mismo significado que la primera.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pierde información importante.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añade información que no estaba implícita en sentence1.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Se conserva correctamente tiempo, aspecto, modalidad, agente, grado, cantidad o actitud cuando sean relevantes.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transformación no cambia accidentalmente certeza, obligación, probabilidad, preferencia, causa o consecuencia.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equivalencia sigue siendo válida al leer ambas oraciones de forma natural, no solo desde una regla gramatical.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4. Unicidad de la respuesta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Existe una única ruta gramatical razonablemente válida.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hay una segunda respuesta de 2–5 palabras que un alumno competente pudiera defender.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sentence2Start restringe suficientemente la estructura.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keyword restringe de forma real la solución y no funciona como un elemento decorativo.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existen variantes de orden de palabras igualmente naturales que produzcan otra respuesta completa.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contracciones, si se aceptan, son variantes controladas de la misma solución y no rutas diferentes.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5. Calidad lingüística y nivel B2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dos oraciones son naturales en British English.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contexto es realista y comprensible sin información externa.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vocabulario no hace la pregunta más difícil de forma artificial.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transformación es auténticamente B2: no es trivial A2/B1.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transformación no depende de una estructura rara o claramente C1/C2.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hay wording forzado creado únicamente para obligar a usar la keyword.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conjunto presenta variedad entre estructuras gramaticales y léxico-gramaticales.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6. Keyword y answer shape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keyword aparece exactamente igual en la respuesta final.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keyword no necesita cambio de número, tiempo, forma o derivación.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respuesta completa cabe naturalmente en 2–5 palabras.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quedan palabras necesarias fuera del hueco por culpa de un sentence2Start mal construido.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incluyen palabras innecesarias únicamente para llegar a dos marking points.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forma esperada de la respuesta coincide con el answer_shape planificado en el Blueprint.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7. Marking points y grading metadata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Cada pregunta tiene exactamente dos marking points.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Los dos marking points cubren toda la respuesta completa.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queda ninguna palabra de la respuesta sin asignar a un marking point.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Los marking points no se solapan de forma incoherente.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Cada marking point representa un componente lingüístico real y evaluable.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accepted variants son compatibles con la full answer.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concede un punto por una secuencia que no puede formar parte de una respuesta completa válida.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grading_metadata coincide con la respuesta que realmente resuelve el ejercicio.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8. Variedad del conjunto 25–30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repite la misma keyword.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repite el mismo target_structure con distinto vocabulario superficial.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seis preguntas no pertenecen a la misma familia gramatical.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Hay una mezcla razonable entre gramática estructural y lexical grammar.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 dificultad no está concentrada en seis ítems muy fáciles o seis muy fuertes.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situaciones de las oraciones son variadas y no parecen una plantilla repetida.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ejemplo (0) no duplica la keyword ni el target principal de una pregunta puntuable.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9. Autenticidad global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conjunto se siente como una Part 4 de B2 First, no como seis ejercicios gramaticales independientes de libro de texto.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transformaciones exigen control real de reformulación.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Las preguntas no dependen de trucos de puntuación o interpretación extraña.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El nivel de sutileza es consistente con un examen B2.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Si se mezclara con ejercicios auténticos del mismo nivel, no destacaría inmediatamente como artificial.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19"/>
        </w:rPr>
        <w:t>Fecha: ______________________________________________</w:t>
      </w:r>
    </w:p>
    <w:p>
      <w:pPr>
        <w:spacing w:after="60"/>
      </w:pPr>
      <w:r>
        <w:rPr>
          <w:rFonts w:ascii="Calibri" w:hAnsi="Calibri"/>
          <w:sz w:val="19"/>
        </w:rPr>
        <w:t>Revisor: ______________________________________________</w:t>
      </w:r>
    </w:p>
    <w:p>
      <w:pPr>
        <w:spacing w:after="60"/>
      </w:pPr>
      <w:r>
        <w:rPr>
          <w:rFonts w:ascii="Calibri" w:hAnsi="Calibri"/>
          <w:sz w:val="19"/>
        </w:rPr>
        <w:t>Exam: ______________________________________________</w:t>
      </w:r>
    </w:p>
    <w:p>
      <w:pPr>
        <w:spacing w:after="60"/>
      </w:pPr>
      <w:r>
        <w:rPr>
          <w:rFonts w:ascii="Calibri" w:hAnsi="Calibri"/>
          <w:sz w:val="19"/>
        </w:rPr>
        <w:t>Blueprint ID: ______________________________________________</w:t>
      </w:r>
    </w:p>
    <w:p>
      <w:pPr>
        <w:spacing w:before="100" w:after="60"/>
      </w:pPr>
      <w:r>
        <w:rPr>
          <w:rFonts w:ascii="Calibri" w:hAnsi="Calibri"/>
          <w:b/>
          <w:sz w:val="22"/>
        </w:rPr>
        <w:t>Datos de revisión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10. Diagnóstico del fallo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22222"/>
          <w:sz w:val="20"/>
        </w:rPr>
        <w:t>Cuando un ítem falle, identifica primero la capa probable. No cambies el Blueprint o la taxonomía por un único output defectuoso.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puntual de generación: el slot del Blueprint es válido, pero esta redacción concreta es ambigua, artificial o incorrecta.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repetido del mismo target_structure: probablemente requiere revisar el prompt de Part 4 o el validator.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provocado por el slot del Blueprint: el target_structure / keyword / answer_shape hace difícil producir una pregunta única y natural.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de Transformation Family / taxonomía: varios targets de la misma familia muestran un problema conceptual repetible.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de Distribution Rules de Part 4: hay repetición, mala mezcla de dificultad o colisiones entre slots.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de grading metadata: el ejercicio puede ser válido, pero la división en marking points o accepted variants no lo 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se puede determinar todavía: regenerar el mismo slot antes de cambiar la especificación.</w:t>
      </w:r>
    </w:p>
    <w:p>
      <w:pPr>
        <w:spacing w:after="60" w:before="120"/>
      </w:pPr>
      <w:r>
        <w:rPr>
          <w:rFonts w:ascii="Calibri" w:hAnsi="Calibri"/>
          <w:b/>
          <w:i w:val="0"/>
          <w:color w:val="734A91"/>
          <w:sz w:val="22"/>
        </w:rPr>
        <w:t>Acción recomendada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Regenerar únicamente este ítem manteniendo el mismo slot del Blueprint.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el prompt / post-generation validator de Part 4.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Ajustar este slot del Blueprint y crear una nueva versión.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Transformation Family / taxonomy.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Part 4 Distribution Rules.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Corregir únicamente grading metadata / marking points.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Escalar para comparación con otra generación antes de cambiar reglas.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REGLA DE PILOTO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Distinguir error de output de error de sistema: un ítem aislado se regenera; un patrón repetido se investiga; una especificación se modifica solo cuando existe evidencia repetible de que está provocando el fallo.</w:t>
            </w:r>
          </w:p>
        </w:tc>
      </w:tr>
    </w:tbl>
    <w:p>
      <w:pPr>
        <w:keepNext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11. Decisión del revisor</w:t>
      </w:r>
    </w:p>
    <w:p>
      <w:pPr>
        <w:spacing w:after="60" w:before="0"/>
      </w:pPr>
      <w:r>
        <w:rPr>
          <w:rFonts w:ascii="Calibri" w:hAnsi="Calibri"/>
          <w:b/>
          <w:i w:val="0"/>
          <w:color w:val="734A91"/>
          <w:sz w:val="22"/>
        </w:rPr>
        <w:t>Resultado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APPROVE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NEEDS ADJUSTMENT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REGENERATE</w:t>
      </w:r>
    </w:p>
    <w:p>
      <w:pPr>
        <w:spacing w:after="60" w:before="120"/>
      </w:pPr>
      <w:r>
        <w:rPr>
          <w:rFonts w:ascii="Calibri" w:hAnsi="Calibri"/>
          <w:b/>
          <w:i w:val="0"/>
          <w:color w:val="734A91"/>
          <w:sz w:val="22"/>
        </w:rPr>
        <w:t>Feedback</w:t>
      </w:r>
    </w:p>
    <w:p>
      <w:pPr>
        <w:spacing w:after="160"/>
      </w:pPr>
      <w:r>
        <w:rPr>
          <w:rFonts w:ascii="Calibri" w:hAnsi="Calibri"/>
          <w:b/>
          <w:i w:val="0"/>
          <w:color w:val="A87BC7"/>
          <w:sz w:val="20"/>
        </w:rPr>
        <w:t xml:space="preserve">Keep: </w:t>
      </w: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/>
          <w:i w:val="0"/>
          <w:color w:val="A87BC7"/>
          <w:sz w:val="20"/>
        </w:rPr>
        <w:t xml:space="preserve">Change: </w:t>
      </w: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/>
          <w:i w:val="0"/>
          <w:color w:val="A87BC7"/>
          <w:sz w:val="20"/>
        </w:rPr>
        <w:t xml:space="preserve">Add: </w:t>
      </w: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/>
          <w:i w:val="0"/>
          <w:color w:val="A87BC7"/>
          <w:sz w:val="20"/>
        </w:rPr>
        <w:t xml:space="preserve">Remove: </w:t>
      </w: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/>
          <w:i w:val="0"/>
          <w:color w:val="A87BC7"/>
          <w:sz w:val="20"/>
        </w:rPr>
        <w:t xml:space="preserve">Do not: </w:t>
      </w: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/>
          <w:i w:val="0"/>
          <w:color w:val="A87BC7"/>
          <w:sz w:val="20"/>
        </w:rPr>
        <w:t xml:space="preserve">Comentario general: </w:t>
      </w: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PREGUNTA FINAL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 esta Part 4 apareciera mañana dentro de DRALO, ¿te sentirías cómodo publicándola para alumnos reales?</w:t>
            </w:r>
          </w:p>
        </w:tc>
      </w:tr>
    </w:tbl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Sí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Sí, con pequeños cambios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No, necesita regeneración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7"/>
      </w:rPr>
      <w:t>Part 4 Pilot · Review Checklist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