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Calibri" w:hAnsi="Calibri" w:eastAsia="Calibri" w:cs="Calibri"/>
          <w:b/>
          <w:i w:val="0"/>
          <w:color w:val="A87BC7"/>
          <w:sz w:val="30"/>
        </w:rPr>
        <w:t>DRALO</w:t>
      </w:r>
    </w:p>
    <w:p>
      <w:pPr>
        <w:jc w:val="center"/>
      </w:pPr>
      <w:r>
        <w:rPr>
          <w:rFonts w:ascii="Calibri" w:hAnsi="Calibri" w:eastAsia="Calibri" w:cs="Calibri"/>
          <w:b/>
          <w:i w:val="0"/>
          <w:color w:val="734A91"/>
          <w:sz w:val="46"/>
        </w:rPr>
        <w:t>RUOE EDITORIAL QUALITY STANDARD</w:t>
      </w:r>
    </w:p>
    <w:p>
      <w:pPr>
        <w:jc w:val="center"/>
      </w:pPr>
      <w:r>
        <w:rPr>
          <w:rFonts w:ascii="Calibri" w:hAnsi="Calibri" w:eastAsia="Calibri" w:cs="Calibri"/>
          <w:b/>
          <w:i w:val="0"/>
          <w:color w:val="A87BC7"/>
          <w:sz w:val="26"/>
        </w:rPr>
        <w:t>Global language, authenticity and title rules for B2 RUOE generation</w:t>
      </w:r>
    </w:p>
    <w:p>
      <w:pPr>
        <w:spacing w:after="280"/>
        <w:jc w:val="center"/>
      </w:pPr>
      <w:r>
        <w:rPr>
          <w:rFonts w:ascii="Calibri" w:hAnsi="Calibri" w:eastAsia="Calibri" w:cs="Calibri"/>
          <w:b w:val="0"/>
          <w:i w:val="0"/>
          <w:color w:val="222222"/>
          <w:sz w:val="20"/>
        </w:rPr>
        <w:t>Version 1.0 · 14 August 2026</w:t>
      </w:r>
    </w:p>
    <w:p>
      <w:r>
        <w:br w:type="page"/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1. Purpose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This standard is a global quality layer for Parts 1, 2, 3, 5, 6 and 7. It does not replace Topic Bank, Style Cards, Content Briefs or Part mechanics. It governs whether generated language is publishable-quality DRALO English after the structural requirements have been met.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i w:val="0"/>
                <w:color w:val="734A91"/>
                <w:sz w:val="21"/>
              </w:rPr>
              <w:t>Core principle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 sentence must not merely be grammatical. It must be natural, idiomatic, genre-appropriate British English at B2 level. Exercise mechanics must adapt to natural language, not the other way round.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2. Global editorial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389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Rule</w:t>
            </w:r>
          </w:p>
        </w:tc>
        <w:tc>
          <w:tcPr>
            <w:tcW w:type="dxa" w:w="3389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Operational meaning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EQS-01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Naturalness before item convenience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If an item, stem, option or gap forces awkward wording, redesign the item rather than preserve the awkward sentence.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EQS-02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Idiomatic collocation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Prefer common, defensible lexical combinations. Reject technically possible but noticeably unnatural collocations.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EQS-03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Concrete before abstract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Prefer concrete verbs, actions and situations over unnecessary nominalisation, corporate language or vague abstraction.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EQS-04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Genre authenticity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The text should sound like a plausible magazine, feature, report, narrative or profile, not like instructions translated into prose.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EQS-05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No filler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Every paragraph must add a new event, fact, contrast, perspective, example, consequence or inference. Repetition to reach word count is not acceptable.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EQS-06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Controlled repetition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Key lexical repetition may support cohesion, but repeated conclusions, repeated evaluative language or repeated abstract nouns must be flagged.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EQS-07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B2 control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Do not increase complexity simply to sound sophisticated. Natural B2 is preferable to forced C1/C2 phrasing.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EQS-08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British English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Prefer natural British usage where alternatives exist, without forcing artificial Britishisms.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EQS-09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Item invisibility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If the exercise mechanics were removed, the remaining text should still read like natural prose.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EQS-10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Adversarial review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A validator must actively try to disprove answer uniqueness and naturalness; generator self-claims are not sufficient evidence.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3. Title Quality Standard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Titles are editorial elements, not labels copied from the Content Brief. The generator should create multiple candidates internally and select one after checking naturalness, originality and recent title patterns.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TQ-01 · Do not paraphrase the brief literally.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TQ-02 · Do not reveal the complete lesson, conclusion or answer of the text.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TQ-03 · Avoid repeated templates such as “The X that…”, “What happens when…”, “When X…” across a batch.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TQ-04 · Prefer a concrete image, intriguing observation, understated contrast, concise statement, personal realisation or genuinely useful question.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TQ-05 · Title wording must be natural for the assigned Style Card and text genre.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TQ-06 · Generate at least 3 candidate titles internally; score them for naturalness, distinctiveness, genre fit and overlap with recent titles.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TQ-07 · Usage History should store final title plus a coarse title-pattern family so repetitive patterns can be detected longitudinally.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4. Editorial Quality Validator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Run this as a separate pass after the Part-specific structural validator. It should not be the same generation call that produced the exercise.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Dimension</w:t>
            </w:r>
          </w:p>
        </w:tc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Validator behaviour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Naturalness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Flag awkward collocations, translated-sounding phrasing, over-abstract language and sentences that a competent editor would normally rewrite.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Redundancy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Detect repeated ideas, repeated conclusions, filler paragraphs and excessive recurrence of the same lexical family.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Genre fit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Check that voice, register and paragraph movement match the assigned Style Card.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Title quality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Check title-pattern repetition, literal brief paraphrase, genericness and over-explanation.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Item interference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Ask whether the text has been distorted to accommodate a gap, stem, option or question.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Adversarial answer test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Attempt to justify every distractor or alternative answer. More than one defensible answer is a fail.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Reference integrity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Verify paragraph references, quotations, pronouns and cited locations against the actual passage.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5. Severity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Level</w:t>
            </w:r>
          </w:p>
        </w:tc>
        <w:tc>
          <w:tcPr>
            <w:tcW w:type="dxa" w:w="3389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3389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HARD FAIL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Invalid exam mechanics, ambiguous answer, duplicated P6 option in passage, factual/reference contradiction.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Local repair/regeneration required.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QUALITY FAIL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Unnatural wording, weak distractor set, forced item language, substantial filler, non-Cambridge-like task behaviour.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Local repair/regeneration required.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WARNING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Minor target-length drift, mild repetition or title weakness that does not invalidate the task.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Human review or local polish.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PASS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Structural and editorial checks pass.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Eligible for human pedagogical review.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6. Scope boundaries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Topic Bank is not changed by these findings: the pilot issues concern language realisation and item construction, not thematic selection.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Distribution Rules remain responsible for variety across exams; title-pattern history can later be added as a longitudinal soft control.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Style Cards define genre-specific voice; this standard defines quality that applies to every Style Card.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Part prompts define exercise mechanics; validators enforce rules so they cannot be forgotten in future generations.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i w:val="0"/>
        <w:color w:val="666666"/>
        <w:sz w:val="16"/>
      </w:rPr>
      <w:t>Version 1.0 · 14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 w:cs="Calibri"/>
        <w:b/>
        <w:i w:val="0"/>
        <w:color w:val="734A91"/>
        <w:sz w:val="18"/>
      </w:rPr>
      <w:t>DRALO · RUOE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