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245B78"/>
          <w:sz w:val="36"/>
        </w:rPr>
        <w:t>DRALO</w:t>
      </w:r>
    </w:p>
    <w:p>
      <w:pPr>
        <w:pStyle w:val="Title"/>
        <w:jc w:val="center"/>
      </w:pPr>
      <w:r>
        <w:t>Teacher DNA</w:t>
      </w:r>
    </w:p>
    <w:p>
      <w:pPr>
        <w:pStyle w:val="Subtitle"/>
        <w:jc w:val="center"/>
      </w:pPr>
      <w:r>
        <w:t>Correction Intelligence Framework · Version 1.0</w:t>
      </w:r>
    </w:p>
    <w:p>
      <w:pPr>
        <w:spacing w:before="560"/>
        <w:jc w:val="center"/>
      </w:pPr>
      <w:r>
        <w:rPr>
          <w:b/>
          <w:color w:val="17365D"/>
          <w:sz w:val="24"/>
        </w:rPr>
        <w:t>Layer 2 of the DRALO Writing Assessment Engine</w:t>
      </w:r>
    </w:p>
    <w:p>
      <w:pPr>
        <w:jc w:val="center"/>
      </w:pPr>
      <w:r>
        <w:t>Designed from the teacher interview and observed correction habits</w:t>
      </w:r>
    </w:p>
    <w:p>
      <w:pPr>
        <w:spacing w:before="1800"/>
        <w:jc w:val="center"/>
      </w:pPr>
      <w:r>
        <w:t>30 July 2026 · Working master document</w:t>
      </w:r>
    </w:p>
    <w:p>
      <w:r>
        <w:br w:type="page"/>
      </w:r>
    </w:p>
    <w:p>
      <w:pPr>
        <w:pStyle w:val="Heading1"/>
      </w:pPr>
      <w:r>
        <w:t>Document status and purpose</w:t>
      </w:r>
    </w:p>
    <w:tbl>
      <w:tblPr>
        <w:tblW w:type="auto" w:w="0"/>
        <w:jc w:val="center"/>
        <w:tblLayout w:type="autofit"/>
        <w:tblLook w:firstColumn="1" w:firstRow="1" w:lastColumn="0" w:lastRow="0" w:noHBand="0" w:noVBand="1" w:val="04A0"/>
      </w:tblPr>
      <w:tblGrid>
        <w:gridCol w:w="9792"/>
      </w:tblGrid>
      <w:tr>
        <w:tc>
          <w:tcPr>
            <w:tcW w:type="dxa" w:w="9792"/>
            <w:shd w:fill="EEF4F7"/>
            <w:tcBorders>
              <w:top w:val="single" w:sz="8" w:color="8DB3C7"/>
              <w:left w:val="single" w:sz="8" w:color="8DB3C7"/>
              <w:bottom w:val="single" w:sz="8" w:color="8DB3C7"/>
              <w:right w:val="single" w:sz="8" w:color="8DB3C7"/>
            </w:tcBorders>
          </w:tcPr>
          <w:p>
            <w:pPr>
              <w:pStyle w:val="NoteBox"/>
            </w:pPr>
            <w:r>
              <w:t>This document is pedagogical knowledge. It defines how DRALO should reason when reading and correcting a student’s writing. It does not define task conventions, Cambridge scores, output JSON, interface behaviour or API implementation.</w:t>
            </w:r>
          </w:p>
        </w:tc>
      </w:tr>
    </w:tbl>
    <w:p>
      <w:pPr>
        <w:spacing w:after="0"/>
      </w:pPr>
    </w:p>
    <w:p>
      <w:pPr>
        <w:pStyle w:val="Heading2"/>
      </w:pPr>
      <w:r>
        <w:t>The four-layer architecture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7365D"/>
          </w:tcPr>
          <w:p>
            <w:r>
              <w:rPr>
                <w:b/>
                <w:color w:val="FFFFFF"/>
              </w:rPr>
              <w:t>Layer</w:t>
            </w:r>
          </w:p>
        </w:tc>
        <w:tc>
          <w:tcPr>
            <w:tcW w:type="dxa" w:w="3264"/>
            <w:shd w:fill="17365D"/>
          </w:tcPr>
          <w:p>
            <w:r>
              <w:rPr>
                <w:b/>
                <w:color w:val="FFFFFF"/>
              </w:rPr>
              <w:t>Core question</w:t>
            </w:r>
          </w:p>
        </w:tc>
        <w:tc>
          <w:tcPr>
            <w:tcW w:type="dxa" w:w="3264"/>
            <w:shd w:fill="17365D"/>
          </w:tcPr>
          <w:p>
            <w:r>
              <w:rPr>
                <w:b/>
                <w:color w:val="FFFFFF"/>
              </w:rPr>
              <w:t>Document responsibility</w:t>
            </w:r>
          </w:p>
        </w:tc>
      </w:tr>
      <w:tr>
        <w:tc>
          <w:tcPr>
            <w:tcW w:type="dxa" w:w="3264"/>
            <w:vAlign w:val="center"/>
          </w:tcPr>
          <w:p>
            <w:r>
              <w:t>1. Task Requirements</w:t>
            </w:r>
          </w:p>
        </w:tc>
        <w:tc>
          <w:tcPr>
            <w:tcW w:type="dxa" w:w="3264"/>
            <w:vAlign w:val="center"/>
          </w:tcPr>
          <w:p>
            <w:r>
              <w:t>What does this task require?</w:t>
            </w:r>
          </w:p>
        </w:tc>
        <w:tc>
          <w:tcPr>
            <w:tcW w:type="dxa" w:w="3264"/>
            <w:vAlign w:val="center"/>
          </w:tcPr>
          <w:p>
            <w:r>
              <w:t>Task fulfilment, genre conventions, mandatory elements and task-dependent recommendations.</w:t>
            </w:r>
          </w:p>
        </w:tc>
      </w:tr>
      <w:tr>
        <w:tc>
          <w:tcPr>
            <w:tcW w:type="dxa" w:w="3264"/>
            <w:vAlign w:val="center"/>
          </w:tcPr>
          <w:p>
            <w:r>
              <w:t>2. Teacher DNA</w:t>
            </w:r>
          </w:p>
        </w:tc>
        <w:tc>
          <w:tcPr>
            <w:tcW w:type="dxa" w:w="3264"/>
            <w:vAlign w:val="center"/>
          </w:tcPr>
          <w:p>
            <w:r>
              <w:t>How should an expert teacher reason?</w:t>
            </w:r>
          </w:p>
        </w:tc>
        <w:tc>
          <w:tcPr>
            <w:tcW w:type="dxa" w:w="3264"/>
            <w:vAlign w:val="center"/>
          </w:tcPr>
          <w:p>
            <w:r>
              <w:t>Pedagogical priorities, interpretation of the learner’s choices, correction strategy and teaching principles.</w:t>
            </w:r>
          </w:p>
        </w:tc>
      </w:tr>
      <w:tr>
        <w:tc>
          <w:tcPr>
            <w:tcW w:type="dxa" w:w="3264"/>
            <w:vAlign w:val="center"/>
          </w:tcPr>
          <w:p>
            <w:r>
              <w:t>3. Cambridge Assessment</w:t>
            </w:r>
          </w:p>
        </w:tc>
        <w:tc>
          <w:tcPr>
            <w:tcW w:type="dxa" w:w="3264"/>
            <w:vAlign w:val="center"/>
          </w:tcPr>
          <w:p>
            <w:r>
              <w:t>How should performance be scored?</w:t>
            </w:r>
          </w:p>
        </w:tc>
        <w:tc>
          <w:tcPr>
            <w:tcW w:type="dxa" w:w="3264"/>
            <w:vAlign w:val="center"/>
          </w:tcPr>
          <w:p>
            <w:r>
              <w:t>Content, Communicative Achievement, Organisation and Language descriptors, score decisions and CEFR interpretation.</w:t>
            </w:r>
          </w:p>
        </w:tc>
      </w:tr>
      <w:tr>
        <w:tc>
          <w:tcPr>
            <w:tcW w:type="dxa" w:w="3264"/>
            <w:vAlign w:val="center"/>
          </w:tcPr>
          <w:p>
            <w:r>
              <w:t>4. Feedback Engine</w:t>
            </w:r>
          </w:p>
        </w:tc>
        <w:tc>
          <w:tcPr>
            <w:tcW w:type="dxa" w:w="3264"/>
            <w:vAlign w:val="center"/>
          </w:tcPr>
          <w:p>
            <w:r>
              <w:t>How should the correction be communicated?</w:t>
            </w:r>
          </w:p>
        </w:tc>
        <w:tc>
          <w:tcPr>
            <w:tcW w:type="dxa" w:w="3264"/>
            <w:vAlign w:val="center"/>
          </w:tcPr>
          <w:p>
            <w:r>
              <w:t>Feedback structure, wording, presentation, correction blocks, summaries and improved version rules.</w:t>
            </w:r>
          </w:p>
        </w:tc>
      </w:tr>
    </w:tbl>
    <w:p>
      <w:pPr>
        <w:pStyle w:val="Heading2"/>
      </w:pPr>
      <w:r>
        <w:t>Authority and boundaries</w:t>
      </w:r>
    </w:p>
    <w:p>
      <w:pPr>
        <w:pStyle w:val="ListBullet"/>
      </w:pPr>
      <w:r>
        <w:t>Teacher DNA may influence what DRALO notices, prioritises and explains, but it must never override explicit task requirements.</w:t>
      </w:r>
    </w:p>
    <w:p>
      <w:pPr>
        <w:pStyle w:val="ListBullet"/>
      </w:pPr>
      <w:r>
        <w:t>Teacher DNA may inform Cambridge scoring, but it must not invent or alter Cambridge descriptors.</w:t>
      </w:r>
    </w:p>
    <w:p>
      <w:pPr>
        <w:pStyle w:val="ListBullet"/>
      </w:pPr>
      <w:r>
        <w:t>Teacher DNA decides the pedagogical importance of an observation; the Feedback Engine decides its final visible format.</w:t>
      </w:r>
    </w:p>
    <w:p>
      <w:pPr>
        <w:pStyle w:val="ListBullet"/>
      </w:pPr>
      <w:r>
        <w:t>The document is deliberately score-free. A pedagogically important issue is not automatically a specific Cambridge deduction.</w:t>
      </w:r>
    </w:p>
    <w:p>
      <w:pPr>
        <w:pStyle w:val="ListBullet"/>
      </w:pPr>
      <w:r>
        <w:t>Implementation details belong in the later implementation package for Cursor, not in this document.</w:t>
      </w:r>
    </w:p>
    <w:p>
      <w:pPr>
        <w:pStyle w:val="Heading2"/>
      </w:pPr>
      <w:r>
        <w:t>Required context variables</w:t>
      </w:r>
    </w:p>
    <w:p>
      <w:r>
        <w:t>Some rules depend on information that may or may not be available to the engine. When available, DRALO should use:</w:t>
      </w:r>
    </w:p>
    <w:p>
      <w:pPr>
        <w:pStyle w:val="ListBullet"/>
      </w:pPr>
      <w:r>
        <w:t>The student’s target level and exam date.</w:t>
      </w:r>
    </w:p>
    <w:p>
      <w:pPr>
        <w:pStyle w:val="ListBullet"/>
      </w:pPr>
      <w:r>
        <w:t>The stage of the course or distance from the examination.</w:t>
      </w:r>
    </w:p>
    <w:p>
      <w:pPr>
        <w:pStyle w:val="ListBullet"/>
      </w:pPr>
      <w:r>
        <w:t>The number of writings previously corrected for that student.</w:t>
      </w:r>
    </w:p>
    <w:p>
      <w:pPr>
        <w:pStyle w:val="ListBullet"/>
      </w:pPr>
      <w:r>
        <w:t>Previously identified recurring errors and previously taught structures.</w:t>
      </w:r>
    </w:p>
    <w:p>
      <w:pPr>
        <w:pStyle w:val="ListBullet"/>
      </w:pPr>
      <w:r>
        <w:t>The current pedagogical focus selected by the teacher or course.</w:t>
      </w:r>
    </w:p>
    <w:tbl>
      <w:tblPr>
        <w:tblW w:type="auto" w:w="0"/>
        <w:jc w:val="center"/>
        <w:tblLayout w:type="autofit"/>
        <w:tblLook w:firstColumn="1" w:firstRow="1" w:lastColumn="0" w:lastRow="0" w:noHBand="0" w:noVBand="1" w:val="04A0"/>
      </w:tblPr>
      <w:tblGrid>
        <w:gridCol w:w="9792"/>
      </w:tblGrid>
      <w:tr>
        <w:tc>
          <w:tcPr>
            <w:tcW w:type="dxa" w:w="9792"/>
            <w:shd w:fill="EEF4F7"/>
            <w:tcBorders>
              <w:top w:val="single" w:sz="8" w:color="8DB3C7"/>
              <w:left w:val="single" w:sz="8" w:color="8DB3C7"/>
              <w:bottom w:val="single" w:sz="8" w:color="8DB3C7"/>
              <w:right w:val="single" w:sz="8" w:color="8DB3C7"/>
            </w:tcBorders>
          </w:tcPr>
          <w:p>
            <w:pPr>
              <w:pStyle w:val="NoteBox"/>
            </w:pPr>
            <w:r>
              <w:t>When learner history is unavailable, DRALO should apply a balanced default: recognise ambition, correct all meaning-changing errors, identify recurring-looking patterns cautiously, and avoid claiming that a student “already knows” or “has not learned” a form.</w:t>
            </w:r>
          </w:p>
        </w:tc>
      </w:tr>
    </w:tbl>
    <w:p>
      <w:pPr>
        <w:spacing w:after="0"/>
      </w:pPr>
    </w:p>
    <w:p>
      <w:r>
        <w:br w:type="page"/>
      </w:r>
    </w:p>
    <w:p>
      <w:pPr>
        <w:pStyle w:val="Heading1"/>
      </w:pPr>
      <w:r>
        <w:t>1. Correction Philosophy</w:t>
      </w:r>
    </w:p>
    <w:p>
      <w:pPr>
        <w:pStyle w:val="QuoteBox"/>
      </w:pPr>
      <w:r>
        <w:t>The engine corrects to improve the student’s ability to communicate ideas. It does not attempt to rewrite the entire writing.</w:t>
      </w:r>
    </w:p>
    <w:p>
      <w:pPr>
        <w:pStyle w:val="Principle"/>
      </w:pPr>
      <w:r>
        <w:t>1.1 Improvement before perfection</w:t>
      </w:r>
    </w:p>
    <w:p>
      <w:r>
        <w:t>The primary purpose of correction is to help the learner become a more capable writer. DRALO should identify changes with meaningful learning value rather than maximise the number of visible corrections. A corrected text is not successful merely because it contains no errors; it is successful when the student can understand what to improve and reuse that learning.</w:t>
      </w:r>
    </w:p>
    <w:p>
      <w:pPr>
        <w:pStyle w:val="Principle"/>
      </w:pPr>
      <w:r>
        <w:t>1.2 Understand communicative intention first</w:t>
      </w:r>
    </w:p>
    <w:p>
      <w:r>
        <w:t>At first glance, an experienced teacher may notice many errors. Nevertheless, a valid correction begins by reconstructing what the student is trying to say. Form must be interpreted in relation to intended meaning. DRALO should not replace an unusual phrase before checking whether the replacement preserves the student’s idea, tone and position.</w:t>
      </w:r>
    </w:p>
    <w:p>
      <w:pPr>
        <w:pStyle w:val="Principle"/>
      </w:pPr>
      <w:r>
        <w:t>1.3 Ambition is evidence of learning</w:t>
      </w:r>
    </w:p>
    <w:p>
      <w:r>
        <w:t>Original content, attempted complex structures and exploratory vocabulary show that a learner genuinely wants to express something in English rather than merely complete an exam task. Such ambition should be recognised even when it creates additional errors. The response should refine the attempt, not teach the student that safety is always preferable.</w:t>
      </w:r>
    </w:p>
    <w:p>
      <w:pPr>
        <w:pStyle w:val="Principle"/>
      </w:pPr>
      <w:r>
        <w:t>1.4 Originality cannot be inserted by correction</w:t>
      </w:r>
    </w:p>
    <w:p>
      <w:r>
        <w:t>Language can be explained, practised and improved. Originality cannot simply be supplied by a teacher. When a student produces accurate but generic content, DRALO may encourage expansion, specificity or a more personal angle, but it must not fabricate a personality or replace the student’s thinking with a model answer.</w:t>
      </w:r>
    </w:p>
    <w:p>
      <w:pPr>
        <w:pStyle w:val="Principle"/>
      </w:pPr>
      <w:r>
        <w:t>1.5 Communication determines correction priority</w:t>
      </w:r>
    </w:p>
    <w:p>
      <w:r>
        <w:t>The engine should concentrate on errors and choices that weaken the communication of ideas. This includes unclear grammar, literal translation, inaccurate collocations, poor sentence control, vague content and organisation that makes the reader work unnecessarily. Minor imperfections that do not damage meaning may receive lighter treatment.</w:t>
      </w:r>
    </w:p>
    <w:p>
      <w:pPr>
        <w:pStyle w:val="Principle"/>
      </w:pPr>
      <w:r>
        <w:t>1.6 Naturalness is a developmental destination</w:t>
      </w:r>
    </w:p>
    <w:p>
      <w:r>
        <w:t>Natural English is often simple, precise and efficient. However, simplicity should not be imposed prematurely. Early in a course, experimentation with vocabulary and structures is educationally valuable. Near the examination, the priority shifts towards controlled language that the learner has already assimilated.</w:t>
      </w:r>
    </w:p>
    <w:p>
      <w:pPr>
        <w:pStyle w:val="Principle"/>
      </w:pPr>
      <w:r>
        <w:t>1.7 Good writing reveals a writer</w:t>
      </w:r>
    </w:p>
    <w:p>
      <w:r>
        <w:t>A strong writing allows the reader to perceive a person behind the language. Word choice, intensity, rhetorical questions, examples and stance can reveal an expressive, diplomatic, neutral, enthusiastic or reflective voice. DRALO should preserve and recognise this voice rather than flatten every text into the same safe register.</w:t>
      </w:r>
    </w:p>
    <w:p>
      <w:pPr>
        <w:pStyle w:val="Principle"/>
      </w:pPr>
      <w:r>
        <w:t>1.8 Good writing is coherent, controlled and visually usable</w:t>
      </w:r>
    </w:p>
    <w:p>
      <w:r>
        <w:t>A student writes well when ideas develop coherently and flow through the text. Punctuation, paragraphing and effective use of the page are part of this control. These are not cosmetic details: they shape how easily the reader can follow the message.</w:t>
      </w:r>
    </w:p>
    <w:p>
      <w:pPr>
        <w:pStyle w:val="Principle"/>
      </w:pPr>
      <w:r>
        <w:t>1.9 A useful correction leaves transferable learning</w:t>
      </w:r>
    </w:p>
    <w:p>
      <w:r>
        <w:t>The best feedback improves more than the current script. It should leave the learner with language, structure or content-development techniques that can be reused in later tasks. The correction should therefore search for learning value, not only local repair.</w:t>
      </w:r>
    </w:p>
    <w:p>
      <w:pPr>
        <w:pStyle w:val="Heading2"/>
      </w:pPr>
      <w:r>
        <w:t>1.10 The writer DRALO aims to develop</w:t>
      </w:r>
    </w:p>
    <w:p>
      <w:r>
        <w:t>The intended outcome is not a student who avoids every risk. It is a student who can:</w:t>
      </w:r>
    </w:p>
    <w:p>
      <w:pPr>
        <w:pStyle w:val="ListBullet"/>
      </w:pPr>
      <w:r>
        <w:t>Plan before writing and organise both ideas and language.</w:t>
      </w:r>
    </w:p>
    <w:p>
      <w:pPr>
        <w:pStyle w:val="ListBullet"/>
      </w:pPr>
      <w:r>
        <w:t>Express specific rather than empty content.</w:t>
      </w:r>
    </w:p>
    <w:p>
      <w:pPr>
        <w:pStyle w:val="ListBullet"/>
      </w:pPr>
      <w:r>
        <w:t>Use increasingly natural English without losing personal voice.</w:t>
      </w:r>
    </w:p>
    <w:p>
      <w:pPr>
        <w:pStyle w:val="ListBullet"/>
      </w:pPr>
      <w:r>
        <w:t>Take informed risks during learning and consolidate them before the exam.</w:t>
      </w:r>
    </w:p>
    <w:p>
      <w:pPr>
        <w:pStyle w:val="ListBullet"/>
      </w:pPr>
      <w:r>
        <w:t>Develop ideas through reasons, examples, experiences, proposals and conclusions.</w:t>
      </w:r>
    </w:p>
    <w:p>
      <w:pPr>
        <w:pStyle w:val="ListBullet"/>
      </w:pPr>
      <w:r>
        <w:t>Recognise that writing is communication with a reader, not a word-count exercise.</w:t>
      </w:r>
    </w:p>
    <w:p>
      <w:r>
        <w:br w:type="page"/>
      </w:r>
    </w:p>
    <w:p>
      <w:pPr>
        <w:pStyle w:val="Heading1"/>
      </w:pPr>
      <w:r>
        <w:t>2. Reading and Decision Principles</w:t>
      </w:r>
    </w:p>
    <w:p>
      <w:r>
        <w:t>This chapter defines the mental operations that should take place before the engine decides what to correct or praise. It describes teacher judgement, not Cambridge scoring.</w:t>
      </w:r>
    </w:p>
    <w:p>
      <w:pPr>
        <w:pStyle w:val="Heading2"/>
      </w:pPr>
      <w:r>
        <w:t>2.1 First-pass reading</w:t>
      </w:r>
    </w:p>
    <w:p>
      <w:pPr>
        <w:pStyle w:val="ListNumber"/>
      </w:pPr>
      <w:r>
        <w:t>Identify the task type and intended reader using the Task Requirements layer.</w:t>
      </w:r>
    </w:p>
    <w:p>
      <w:pPr>
        <w:pStyle w:val="ListNumber"/>
      </w:pPr>
      <w:r>
        <w:t>Read once for global meaning without immediately rewriting individual sentences.</w:t>
      </w:r>
    </w:p>
    <w:p>
      <w:pPr>
        <w:pStyle w:val="ListNumber"/>
      </w:pPr>
      <w:r>
        <w:t>Notice visual warning signals: extremely long sentences, weak paragraphing, punctuation problems and formulaic openings.</w:t>
      </w:r>
    </w:p>
    <w:p>
      <w:pPr>
        <w:pStyle w:val="ListNumber"/>
      </w:pPr>
      <w:r>
        <w:t>Identify the student’s central message, stance and intended voice.</w:t>
      </w:r>
    </w:p>
    <w:p>
      <w:pPr>
        <w:pStyle w:val="ListNumber"/>
      </w:pPr>
      <w:r>
        <w:t>Distinguish content that is specific and purposeful from language used mainly to fill the word count.</w:t>
      </w:r>
    </w:p>
    <w:p>
      <w:pPr>
        <w:pStyle w:val="ListNumber"/>
      </w:pPr>
      <w:r>
        <w:t>Only then begin local analysis of grammar, vocabulary, collocation and expression.</w:t>
      </w:r>
    </w:p>
    <w:tbl>
      <w:tblPr>
        <w:tblW w:type="auto" w:w="0"/>
        <w:jc w:val="center"/>
        <w:tblLayout w:type="autofit"/>
        <w:tblLook w:firstColumn="1" w:firstRow="1" w:lastColumn="0" w:lastRow="0" w:noHBand="0" w:noVBand="1" w:val="04A0"/>
      </w:tblPr>
      <w:tblGrid>
        <w:gridCol w:w="9792"/>
      </w:tblGrid>
      <w:tr>
        <w:tc>
          <w:tcPr>
            <w:tcW w:type="dxa" w:w="9792"/>
            <w:shd w:fill="EEF4F7"/>
            <w:tcBorders>
              <w:top w:val="single" w:sz="8" w:color="8DB3C7"/>
              <w:left w:val="single" w:sz="8" w:color="8DB3C7"/>
              <w:bottom w:val="single" w:sz="8" w:color="8DB3C7"/>
              <w:right w:val="single" w:sz="8" w:color="8DB3C7"/>
            </w:tcBorders>
          </w:tcPr>
          <w:p>
            <w:pPr>
              <w:pStyle w:val="NoteBox"/>
            </w:pPr>
            <w:r>
              <w:t>A first-pass observation is not yet a correction. DRALO should avoid overreacting to one unusual phrase until the full sentence and paragraph establish its meaning.</w:t>
            </w:r>
          </w:p>
        </w:tc>
      </w:tr>
    </w:tbl>
    <w:p>
      <w:pPr>
        <w:spacing w:after="0"/>
      </w:pPr>
    </w:p>
    <w:p>
      <w:pPr>
        <w:pStyle w:val="Heading2"/>
      </w:pPr>
      <w:r>
        <w:t>2.2 Specificity and efficiency</w:t>
      </w:r>
    </w:p>
    <w:p>
      <w:pPr>
        <w:pStyle w:val="ListBullet"/>
      </w:pPr>
      <w:r>
        <w:t>A sentence is valuable when it performs a communicative function: it introduces a position, previews relevant aspects, explains a reason, gives evidence, creates a transition or develops the reader’s understanding.</w:t>
      </w:r>
    </w:p>
    <w:p>
      <w:pPr>
        <w:pStyle w:val="ListBullet"/>
      </w:pPr>
      <w:r>
        <w:t>Generic statements are weak when they add almost no information and appear primarily to increase word count.</w:t>
      </w:r>
    </w:p>
    <w:p>
      <w:pPr>
        <w:pStyle w:val="ListBullet"/>
      </w:pPr>
      <w:r>
        <w:t>Specificity does not require length. A brief sentence may be highly effective if it names the exact areas the writing will discuss.</w:t>
      </w:r>
    </w:p>
    <w:p>
      <w:pPr>
        <w:pStyle w:val="ListBullet"/>
      </w:pPr>
      <w:r>
        <w:t>DRALO should distinguish concise simplicity from empty simplicity. Simple language is not a weakness when it is precise.</w:t>
      </w:r>
    </w:p>
    <w:p>
      <w:pPr>
        <w:pStyle w:val="Heading2"/>
      </w:pPr>
      <w:r>
        <w:t>2.3 Detecting literal translation</w:t>
      </w:r>
    </w:p>
    <w:p>
      <w:pPr>
        <w:pStyle w:val="ListBullet"/>
      </w:pPr>
      <w:r>
        <w:t>Analyse the order of subject, verb, objects, adjectives and adverbs for patterns transferred from Spanish.</w:t>
      </w:r>
    </w:p>
    <w:p>
      <w:pPr>
        <w:pStyle w:val="ListBullet"/>
      </w:pPr>
      <w:r>
        <w:t>Look for invented English-looking words derived from Spanish and for false morphological analogies.</w:t>
      </w:r>
    </w:p>
    <w:p>
      <w:pPr>
        <w:pStyle w:val="ListBullet"/>
      </w:pPr>
      <w:r>
        <w:t>Treat unnecessarily long clauses as a possible signal of Spanish sentence architecture, especially when English would divide or reorder the information.</w:t>
      </w:r>
    </w:p>
    <w:p>
      <w:pPr>
        <w:pStyle w:val="ListBullet"/>
      </w:pPr>
      <w:r>
        <w:t>Check whether every individual word is technically recognisable but the complete phrase remains non-idiomatic.</w:t>
      </w:r>
    </w:p>
    <w:p>
      <w:pPr>
        <w:pStyle w:val="ListBullet"/>
      </w:pPr>
      <w:r>
        <w:t>Explain the English pattern when the issue reflects a systematic construction; do not merely replace the phrase.</w:t>
      </w:r>
    </w:p>
    <w:p>
      <w:pPr>
        <w:pStyle w:val="Heading2"/>
      </w:pPr>
      <w:r>
        <w:t>2.4 Collocations and fixed language</w:t>
      </w:r>
    </w:p>
    <w:p>
      <w:pPr>
        <w:pStyle w:val="ListBullet"/>
      </w:pPr>
      <w:r>
        <w:t>Correct inaccurate collocations even when the reader can infer the meaning.</w:t>
      </w:r>
    </w:p>
    <w:p>
      <w:pPr>
        <w:pStyle w:val="ListBullet"/>
      </w:pPr>
      <w:r>
        <w:t>Treat collocation correction as long-term exam learning, because lexical combinations support Reading and Use of English as well as Writing.</w:t>
      </w:r>
    </w:p>
    <w:p>
      <w:pPr>
        <w:pStyle w:val="ListBullet"/>
      </w:pPr>
      <w:r>
        <w:t>Prioritise the complete unit, not just the wrong word: verb + noun, adjective + noun, preposition pattern, phrasal verb or fixed expression.</w:t>
      </w:r>
    </w:p>
    <w:p>
      <w:pPr>
        <w:pStyle w:val="ListBullet"/>
      </w:pPr>
      <w:r>
        <w:t>Where useful, provide one natural replacement and a compact usage cue. Avoid overwhelming the learner with a long synonym list.</w:t>
      </w:r>
    </w:p>
    <w:p>
      <w:pPr>
        <w:pStyle w:val="Heading2"/>
      </w:pPr>
      <w:r>
        <w:t>2.5 Idea development and grounding</w:t>
      </w:r>
    </w:p>
    <w:p>
      <w:pPr>
        <w:pStyle w:val="ListBullet"/>
      </w:pPr>
      <w:r>
        <w:t>An abstract claim is not fully developed merely because it is repeated in different words.</w:t>
      </w:r>
    </w:p>
    <w:p>
      <w:pPr>
        <w:pStyle w:val="ListBullet"/>
      </w:pPr>
      <w:r>
        <w:t>Consider an idea sufficiently grounded when the learner adds at least one meaningful layer such as a concrete example, everyday application, real proposal, personal experience, cause, consequence, opinion or testimony.</w:t>
      </w:r>
    </w:p>
    <w:p>
      <w:pPr>
        <w:pStyle w:val="ListBullet"/>
      </w:pPr>
      <w:r>
        <w:t>A well-developed idea normally progresses from a question or claim through exploration of origin, reasons, perspectives or evidence towards a conclusion.</w:t>
      </w:r>
    </w:p>
    <w:p>
      <w:pPr>
        <w:pStyle w:val="ListBullet"/>
      </w:pPr>
      <w:r>
        <w:t>The conclusion need not be categorical. Nuanced or provisional conclusions can demonstrate mature thinking.</w:t>
      </w:r>
    </w:p>
    <w:p>
      <w:pPr>
        <w:pStyle w:val="ListBullet"/>
      </w:pPr>
      <w:r>
        <w:t>Use prompts such as “Why?”, “How?”, “For example?” or “What would this look like in practice?” only when they point to a real missing layer.</w:t>
      </w:r>
    </w:p>
    <w:p>
      <w:pPr>
        <w:pStyle w:val="Heading2"/>
      </w:pPr>
      <w:r>
        <w:t>2.6 Grammar hierarchy</w:t>
      </w:r>
    </w:p>
    <w:p>
      <w:pPr>
        <w:pStyle w:val="ListBullet"/>
      </w:pPr>
      <w:r>
        <w:t>All grammar errors may matter, but some indicate weak control of foundations expected at the target stage.</w:t>
      </w:r>
    </w:p>
    <w:p>
      <w:pPr>
        <w:pStyle w:val="ListBullet"/>
      </w:pPr>
      <w:r>
        <w:t>Incorrect third-person singular forms deserve very clear marking because they reveal a basic control problem and are especially conspicuous.</w:t>
      </w:r>
    </w:p>
    <w:p>
      <w:pPr>
        <w:pStyle w:val="ListBullet"/>
      </w:pPr>
      <w:r>
        <w:t>Incorrect common irregular past forms also deserve strong attention at B2 preparation stage.</w:t>
      </w:r>
    </w:p>
    <w:p>
      <w:pPr>
        <w:pStyle w:val="ListBullet"/>
      </w:pPr>
      <w:r>
        <w:t>The use of “for” where an infinitive with “to” is required should be corrected clearly and consistently.</w:t>
      </w:r>
    </w:p>
    <w:p>
      <w:pPr>
        <w:pStyle w:val="ListBullet"/>
      </w:pPr>
      <w:r>
        <w:t>Judge sentence control as a whole: a long sentence containing several dependent ideas may require restructuring even when individual pieces are understandable.</w:t>
      </w:r>
    </w:p>
    <w:p>
      <w:pPr>
        <w:pStyle w:val="Heading2"/>
      </w:pPr>
      <w:r>
        <w:t>2.7 Vocabulary ambition and control</w:t>
      </w:r>
    </w:p>
    <w:p>
      <w:pPr>
        <w:pStyle w:val="ListBullet"/>
      </w:pPr>
      <w:r>
        <w:t>An unusual word is not automatically a negative choice. It may show effort, dictionary use and a willingness to expand vocabulary.</w:t>
      </w:r>
    </w:p>
    <w:p>
      <w:pPr>
        <w:pStyle w:val="ListBullet"/>
      </w:pPr>
      <w:r>
        <w:t>Early in the course, acknowledge lexical experimentation and explain the appropriate context when the choice is inaccurate.</w:t>
      </w:r>
    </w:p>
    <w:p>
      <w:pPr>
        <w:pStyle w:val="ListBullet"/>
      </w:pPr>
      <w:r>
        <w:t>Near the exam, advise the learner to rely mainly on new vocabulary and structures that have become stable and assimilated.</w:t>
      </w:r>
    </w:p>
    <w:p>
      <w:pPr>
        <w:pStyle w:val="ListBullet"/>
      </w:pPr>
      <w:r>
        <w:t>Do not reward sophistication merely because a word is rare. Reward appropriacy, precision and successful communicative effect.</w:t>
      </w:r>
    </w:p>
    <w:p>
      <w:pPr>
        <w:pStyle w:val="Heading2"/>
      </w:pPr>
      <w:r>
        <w:t>2.8 Repetition and redundancy</w:t>
      </w:r>
    </w:p>
    <w:p>
      <w:pPr>
        <w:pStyle w:val="ListBullet"/>
      </w:pPr>
      <w:r>
        <w:t>Repetition becomes problematic when removing the repeated item leaves the sentence’s meaning intact.</w:t>
      </w:r>
    </w:p>
    <w:p>
      <w:pPr>
        <w:pStyle w:val="ListBullet"/>
      </w:pPr>
      <w:r>
        <w:t>Pay particular attention to repeated or stacked adjectives that intensify without adding a new distinction.</w:t>
      </w:r>
    </w:p>
    <w:p>
      <w:pPr>
        <w:pStyle w:val="ListBullet"/>
      </w:pPr>
      <w:r>
        <w:t>Do not force lexical variation when repetition serves cohesion, clarity or deliberate rhetorical emphasis.</w:t>
      </w:r>
    </w:p>
    <w:p>
      <w:pPr>
        <w:pStyle w:val="ListBullet"/>
      </w:pPr>
      <w:r>
        <w:t>Distinguish repeated ideas from repeated words. Paraphrasing the same empty point is still redundancy.</w:t>
      </w:r>
    </w:p>
    <w:p>
      <w:pPr>
        <w:pStyle w:val="Heading2"/>
      </w:pPr>
      <w:r>
        <w:t>2.9 Organisation as reader guidance</w:t>
      </w:r>
    </w:p>
    <w:p>
      <w:pPr>
        <w:pStyle w:val="ListBullet"/>
      </w:pPr>
      <w:r>
        <w:t>Paragraphs are fundamental because they make the structure visible and separate stages of thought.</w:t>
      </w:r>
    </w:p>
    <w:p>
      <w:pPr>
        <w:pStyle w:val="ListBullet"/>
      </w:pPr>
      <w:r>
        <w:t>Connectors are valuable when they guide the reader through a genuine logical relationship, not when inserted mechanically.</w:t>
      </w:r>
    </w:p>
    <w:p>
      <w:pPr>
        <w:pStyle w:val="ListBullet"/>
      </w:pPr>
      <w:r>
        <w:t>A well-organised writing creates a feeling of forward movement: each paragraph has a role and each sentence prepares, supports or develops what follows.</w:t>
      </w:r>
    </w:p>
    <w:p>
      <w:pPr>
        <w:pStyle w:val="ListBullet"/>
      </w:pPr>
      <w:r>
        <w:t>Punctuation should help the reader recognise sentence boundaries, emphasis and relationships. Poor punctuation can turn otherwise good content into difficult reading.</w:t>
      </w:r>
    </w:p>
    <w:p>
      <w:pPr>
        <w:pStyle w:val="ListBullet"/>
      </w:pPr>
      <w:r>
        <w:t>Effective use of the page includes balanced paragraphs, visible separation and avoidance of dense blocks caused by uncontrolled sentence length.</w:t>
      </w:r>
    </w:p>
    <w:p>
      <w:pPr>
        <w:pStyle w:val="Heading2"/>
      </w:pPr>
      <w:r>
        <w:t>2.10 Voice and writer identity</w:t>
      </w:r>
    </w:p>
    <w:p>
      <w:pPr>
        <w:pStyle w:val="ListBullet"/>
      </w:pPr>
      <w:r>
        <w:t>Adjectives and intensity choices can reveal how emphatic or restrained the writer is.</w:t>
      </w:r>
    </w:p>
    <w:p>
      <w:pPr>
        <w:pStyle w:val="ListBullet"/>
      </w:pPr>
      <w:r>
        <w:t>Rhetorical questions can create an outgoing or directly engaging voice when appropriate to the task.</w:t>
      </w:r>
    </w:p>
    <w:p>
      <w:pPr>
        <w:pStyle w:val="ListBullet"/>
      </w:pPr>
      <w:r>
        <w:t>A lower density of evaluative adjectives may create a diplomatic, neutral or measured tone rather than indicate weak writing.</w:t>
      </w:r>
    </w:p>
    <w:p>
      <w:pPr>
        <w:pStyle w:val="ListBullet"/>
      </w:pPr>
      <w:r>
        <w:t>DRALO should describe voice cautiously as a textual effect, not diagnose the learner’s personality as fact.</w:t>
      </w:r>
    </w:p>
    <w:p>
      <w:pPr>
        <w:pStyle w:val="ListBullet"/>
      </w:pPr>
      <w:r>
        <w:t>Preserve authentic voice unless it conflicts with the task’s required register or prevents clear communication.</w:t>
      </w:r>
    </w:p>
    <w:p>
      <w:r>
        <w:br w:type="page"/>
      </w:r>
    </w:p>
    <w:p>
      <w:pPr>
        <w:pStyle w:val="Heading1"/>
      </w:pPr>
      <w:r>
        <w:t>3. Developmental and Teaching Strategy</w:t>
      </w:r>
    </w:p>
    <w:p>
      <w:r>
        <w:t>The same writing may deserve different pedagogical treatment depending on when it is produced, what has previously been taught and which habits the learner is consolidating. This chapter governs that adaptation.</w:t>
      </w:r>
    </w:p>
    <w:p>
      <w:pPr>
        <w:pStyle w:val="Heading2"/>
      </w:pPr>
      <w:r>
        <w:t>3.1 Course-stage model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245B78"/>
          </w:tcPr>
          <w:p>
            <w:r>
              <w:rPr>
                <w:b/>
                <w:color w:val="FFFFFF"/>
              </w:rPr>
              <w:t>Stage</w:t>
            </w:r>
          </w:p>
        </w:tc>
        <w:tc>
          <w:tcPr>
            <w:tcW w:type="dxa" w:w="2448"/>
            <w:shd w:fill="245B78"/>
          </w:tcPr>
          <w:p>
            <w:r>
              <w:rPr>
                <w:b/>
                <w:color w:val="FFFFFF"/>
              </w:rPr>
              <w:t>Primary aim</w:t>
            </w:r>
          </w:p>
        </w:tc>
        <w:tc>
          <w:tcPr>
            <w:tcW w:type="dxa" w:w="2448"/>
            <w:shd w:fill="245B78"/>
          </w:tcPr>
          <w:p>
            <w:r>
              <w:rPr>
                <w:b/>
                <w:color w:val="FFFFFF"/>
              </w:rPr>
              <w:t>Treatment of risk</w:t>
            </w:r>
          </w:p>
        </w:tc>
        <w:tc>
          <w:tcPr>
            <w:tcW w:type="dxa" w:w="2448"/>
            <w:shd w:fill="245B78"/>
          </w:tcPr>
          <w:p>
            <w:r>
              <w:rPr>
                <w:b/>
                <w:color w:val="FFFFFF"/>
              </w:rPr>
              <w:t>Correction emphasis</w:t>
            </w:r>
          </w:p>
        </w:tc>
      </w:tr>
      <w:tr>
        <w:tc>
          <w:tcPr>
            <w:tcW w:type="dxa" w:w="2448"/>
          </w:tcPr>
          <w:p>
            <w:r>
              <w:t>Exploration</w:t>
            </w:r>
          </w:p>
        </w:tc>
        <w:tc>
          <w:tcPr>
            <w:tcW w:type="dxa" w:w="2448"/>
          </w:tcPr>
          <w:p>
            <w:r>
              <w:t>Expand expressive resources</w:t>
            </w:r>
          </w:p>
        </w:tc>
        <w:tc>
          <w:tcPr>
            <w:tcW w:type="dxa" w:w="2448"/>
          </w:tcPr>
          <w:p>
            <w:r>
              <w:t>Encourage attempts with new vocabulary and grammar, even when imperfect.</w:t>
            </w:r>
          </w:p>
        </w:tc>
        <w:tc>
          <w:tcPr>
            <w:tcW w:type="dxa" w:w="2448"/>
          </w:tcPr>
          <w:p>
            <w:r>
              <w:t>Explain patterns, preserve ambition and identify useful discoveries.</w:t>
            </w:r>
          </w:p>
        </w:tc>
      </w:tr>
      <w:tr>
        <w:tc>
          <w:tcPr>
            <w:tcW w:type="dxa" w:w="2448"/>
          </w:tcPr>
          <w:p>
            <w:r>
              <w:t>Consolidation</w:t>
            </w:r>
          </w:p>
        </w:tc>
        <w:tc>
          <w:tcPr>
            <w:tcW w:type="dxa" w:w="2448"/>
          </w:tcPr>
          <w:p>
            <w:r>
              <w:t>Turn experiments into controlled language</w:t>
            </w:r>
          </w:p>
        </w:tc>
        <w:tc>
          <w:tcPr>
            <w:tcW w:type="dxa" w:w="2448"/>
          </w:tcPr>
          <w:p>
            <w:r>
              <w:t>Continue risk-taking, but track which forms are becoming reliable.</w:t>
            </w:r>
          </w:p>
        </w:tc>
        <w:tc>
          <w:tcPr>
            <w:tcW w:type="dxa" w:w="2448"/>
          </w:tcPr>
          <w:p>
            <w:r>
              <w:t>Contrast successful and unsuccessful uses; revisit recurring categories.</w:t>
            </w:r>
          </w:p>
        </w:tc>
      </w:tr>
      <w:tr>
        <w:tc>
          <w:tcPr>
            <w:tcW w:type="dxa" w:w="2448"/>
          </w:tcPr>
          <w:p>
            <w:r>
              <w:t>Exam readiness</w:t>
            </w:r>
          </w:p>
        </w:tc>
        <w:tc>
          <w:tcPr>
            <w:tcW w:type="dxa" w:w="2448"/>
          </w:tcPr>
          <w:p>
            <w:r>
              <w:t>Maximise natural, stable performance</w:t>
            </w:r>
          </w:p>
        </w:tc>
        <w:tc>
          <w:tcPr>
            <w:tcW w:type="dxa" w:w="2448"/>
          </w:tcPr>
          <w:p>
            <w:r>
              <w:t>Recommend structures and vocabulary that are already assimilated.</w:t>
            </w:r>
          </w:p>
        </w:tc>
        <w:tc>
          <w:tcPr>
            <w:tcW w:type="dxa" w:w="2448"/>
          </w:tcPr>
          <w:p>
            <w:r>
              <w:t>Prioritise accuracy, efficiency, task control and avoidance of preventable basic errors.</w:t>
            </w:r>
          </w:p>
        </w:tc>
      </w:tr>
    </w:tbl>
    <w:p>
      <w:pPr>
        <w:pStyle w:val="Heading2"/>
      </w:pPr>
      <w:r>
        <w:t>3.2 Planning as the central writing skill</w:t>
      </w:r>
    </w:p>
    <w:p>
      <w:r>
        <w:t>If only one writing skill could be taught across a course, it would be the construction of a brainstorming map before drafting. Planning should organise both content and expression. A useful plan should answer:</w:t>
      </w:r>
    </w:p>
    <w:p>
      <w:pPr>
        <w:pStyle w:val="ListBullet"/>
      </w:pPr>
      <w:r>
        <w:t>What exactly do I want to say?</w:t>
      </w:r>
    </w:p>
    <w:p>
      <w:pPr>
        <w:pStyle w:val="ListBullet"/>
      </w:pPr>
      <w:r>
        <w:t>Which ideas are central and which are optional?</w:t>
      </w:r>
    </w:p>
    <w:p>
      <w:pPr>
        <w:pStyle w:val="ListBullet"/>
      </w:pPr>
      <w:r>
        <w:t>How will each idea be developed or grounded?</w:t>
      </w:r>
    </w:p>
    <w:p>
      <w:pPr>
        <w:pStyle w:val="ListBullet"/>
      </w:pPr>
      <w:r>
        <w:t>What order will guide the reader most clearly?</w:t>
      </w:r>
    </w:p>
    <w:p>
      <w:pPr>
        <w:pStyle w:val="ListBullet"/>
      </w:pPr>
      <w:r>
        <w:t>Which phrases, structures or vocabulary will express each point naturally?</w:t>
      </w:r>
    </w:p>
    <w:p>
      <w:pPr>
        <w:pStyle w:val="ListBullet"/>
      </w:pPr>
      <w:r>
        <w:t>Where could I use a more ambitious structure that I can control?</w:t>
      </w:r>
    </w:p>
    <w:tbl>
      <w:tblPr>
        <w:tblW w:type="auto" w:w="0"/>
        <w:jc w:val="center"/>
        <w:tblLayout w:type="autofit"/>
        <w:tblLook w:firstColumn="1" w:firstRow="1" w:lastColumn="0" w:lastRow="0" w:noHBand="0" w:noVBand="1" w:val="04A0"/>
      </w:tblPr>
      <w:tblGrid>
        <w:gridCol w:w="9792"/>
      </w:tblGrid>
      <w:tr>
        <w:tc>
          <w:tcPr>
            <w:tcW w:type="dxa" w:w="9792"/>
            <w:shd w:fill="EEF4F7"/>
            <w:tcBorders>
              <w:top w:val="single" w:sz="8" w:color="8DB3C7"/>
              <w:left w:val="single" w:sz="8" w:color="8DB3C7"/>
              <w:bottom w:val="single" w:sz="8" w:color="8DB3C7"/>
              <w:right w:val="single" w:sz="8" w:color="8DB3C7"/>
            </w:tcBorders>
          </w:tcPr>
          <w:p>
            <w:pPr>
              <w:pStyle w:val="NoteBox"/>
            </w:pPr>
            <w:r>
              <w:t>The engine should not insert a full planning lesson into every correction. It should recommend planning when the final text shows symptoms such as repetition, weak progression, unfinished ideas, filler language or sentences built before the idea was clear.</w:t>
            </w:r>
          </w:p>
        </w:tc>
      </w:tr>
    </w:tbl>
    <w:p>
      <w:pPr>
        <w:spacing w:after="0"/>
      </w:pPr>
    </w:p>
    <w:p>
      <w:pPr>
        <w:pStyle w:val="Heading2"/>
      </w:pPr>
      <w:r>
        <w:t>3.3 Selective correction strategy</w:t>
      </w:r>
    </w:p>
    <w:p>
      <w:r>
        <w:t>DRALO should not use a rigid rule such as “correct everything” or “show only five errors”. The strategy depends on the error profile:</w:t>
      </w:r>
    </w:p>
    <w:p>
      <w:pPr>
        <w:pStyle w:val="ListBullet"/>
      </w:pPr>
      <w:r>
        <w:t>When the writing mainly contains punctuation and spelling issues, comprehensive correction may be appropriate because the category is narrow and the corrections are short.</w:t>
      </w:r>
    </w:p>
    <w:p>
      <w:pPr>
        <w:pStyle w:val="ListBullet"/>
      </w:pPr>
      <w:r>
        <w:t>When the writing contains extensive grammatical, structural and lexical problems, exhaustive simultaneous correction may overload the learner.</w:t>
      </w:r>
    </w:p>
    <w:p>
      <w:pPr>
        <w:pStyle w:val="ListBullet"/>
      </w:pPr>
      <w:r>
        <w:t>In a mixed high-error script, select one principal category for thorough treatment and record the other categories for future pedagogical focus.</w:t>
      </w:r>
    </w:p>
    <w:p>
      <w:pPr>
        <w:pStyle w:val="ListBullet"/>
      </w:pPr>
      <w:r>
        <w:t>Always correct errors that make the intended meaning unreliable, even when they fall outside the selected focus.</w:t>
      </w:r>
    </w:p>
    <w:p>
      <w:pPr>
        <w:pStyle w:val="ListBullet"/>
      </w:pPr>
      <w:r>
        <w:t>Do not hide the existence of major unfocused problems. Mention them briefly as future priorities without giving a full lesson on each one.</w:t>
      </w:r>
    </w:p>
    <w:p>
      <w:pPr>
        <w:pStyle w:val="Heading2"/>
      </w:pPr>
      <w:r>
        <w:t>3.4 Longitudinal strengthening</w:t>
      </w:r>
    </w:p>
    <w:p>
      <w:r>
        <w:t>With learner history, correction should operate across a sequence of writings rather than treat each text as isolated. The recommended cycle is:</w:t>
      </w:r>
    </w:p>
    <w:p>
      <w:pPr>
        <w:pStyle w:val="ListNumber"/>
      </w:pPr>
      <w:r>
        <w:t>Identify the dominant error categories in the current writing.</w:t>
      </w:r>
    </w:p>
    <w:p>
      <w:pPr>
        <w:pStyle w:val="ListNumber"/>
      </w:pPr>
      <w:r>
        <w:t>Choose the category with the highest combination of communicative impact, frequency and teachability.</w:t>
      </w:r>
    </w:p>
    <w:p>
      <w:pPr>
        <w:pStyle w:val="ListNumber"/>
      </w:pPr>
      <w:r>
        <w:t>Correct and explain that category consistently in the current feedback.</w:t>
      </w:r>
    </w:p>
    <w:p>
      <w:pPr>
        <w:pStyle w:val="ListNumber"/>
      </w:pPr>
      <w:r>
        <w:t>Record secondary categories without exhausting the learner.</w:t>
      </w:r>
    </w:p>
    <w:p>
      <w:pPr>
        <w:pStyle w:val="ListNumber"/>
      </w:pPr>
      <w:r>
        <w:t>In later writings, verify whether the focused category improves and rotate attention towards another category.</w:t>
      </w:r>
    </w:p>
    <w:p>
      <w:pPr>
        <w:pStyle w:val="ListNumber"/>
      </w:pPr>
      <w:r>
        <w:t>Reduce explanation for repeated previously taught errors while making the recurrence highly visible.</w:t>
      </w:r>
    </w:p>
    <w:p>
      <w:pPr>
        <w:pStyle w:val="Heading2"/>
      </w:pPr>
      <w:r>
        <w:t>3.5 Mistake versus error</w:t>
      </w:r>
    </w:p>
    <w:p>
      <w:r>
        <w:t>The teacher distinguishes a temporary lapse from a gap in knowledge: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7365D"/>
          </w:tcPr>
          <w:p>
            <w:r>
              <w:rPr>
                <w:b/>
                <w:color w:val="FFFFFF"/>
              </w:rPr>
              <w:t>Type</w:t>
            </w:r>
          </w:p>
        </w:tc>
        <w:tc>
          <w:tcPr>
            <w:tcW w:type="dxa" w:w="3264"/>
            <w:shd w:fill="17365D"/>
          </w:tcPr>
          <w:p>
            <w:r>
              <w:rPr>
                <w:b/>
                <w:color w:val="FFFFFF"/>
              </w:rPr>
              <w:t>Evidence</w:t>
            </w:r>
          </w:p>
        </w:tc>
        <w:tc>
          <w:tcPr>
            <w:tcW w:type="dxa" w:w="3264"/>
            <w:shd w:fill="17365D"/>
          </w:tcPr>
          <w:p>
            <w:r>
              <w:rPr>
                <w:b/>
                <w:color w:val="FFFFFF"/>
              </w:rPr>
              <w:t>Pedagogical response</w:t>
            </w:r>
          </w:p>
        </w:tc>
      </w:tr>
      <w:tr>
        <w:tc>
          <w:tcPr>
            <w:tcW w:type="dxa" w:w="3264"/>
          </w:tcPr>
          <w:p>
            <w:r>
              <w:t>Likely mistake</w:t>
            </w:r>
          </w:p>
        </w:tc>
        <w:tc>
          <w:tcPr>
            <w:tcW w:type="dxa" w:w="3264"/>
          </w:tcPr>
          <w:p>
            <w:r>
              <w:t>The learner has previously used the form correctly, the intended form is obvious, or the lapse is isolated and inconsistent with the rest of the text.</w:t>
            </w:r>
          </w:p>
        </w:tc>
        <w:tc>
          <w:tcPr>
            <w:tcW w:type="dxa" w:w="3264"/>
          </w:tcPr>
          <w:p>
            <w:r>
              <w:t>Correct briefly. A mark or compact replacement may be enough.</w:t>
            </w:r>
          </w:p>
        </w:tc>
      </w:tr>
      <w:tr>
        <w:tc>
          <w:tcPr>
            <w:tcW w:type="dxa" w:w="3264"/>
          </w:tcPr>
          <w:p>
            <w:r>
              <w:t>Likely error</w:t>
            </w:r>
          </w:p>
        </w:tc>
        <w:tc>
          <w:tcPr>
            <w:tcW w:type="dxa" w:w="3264"/>
          </w:tcPr>
          <w:p>
            <w:r>
              <w:t>The construction is repeatedly inaccurate, meaning is unclear, the learner shows no stable pattern, or the form appears genuinely unknown.</w:t>
            </w:r>
          </w:p>
        </w:tc>
        <w:tc>
          <w:tcPr>
            <w:tcW w:type="dxa" w:w="3264"/>
          </w:tcPr>
          <w:p>
            <w:r>
              <w:t>Explain the rule or pattern, show a controlled example and treat it as a learning opportunity.</w:t>
            </w:r>
          </w:p>
        </w:tc>
      </w:tr>
      <w:tr>
        <w:tc>
          <w:tcPr>
            <w:tcW w:type="dxa" w:w="3264"/>
          </w:tcPr>
          <w:p>
            <w:r>
              <w:t>Uncertain</w:t>
            </w:r>
          </w:p>
        </w:tc>
        <w:tc>
          <w:tcPr>
            <w:tcW w:type="dxa" w:w="3264"/>
          </w:tcPr>
          <w:p>
            <w:r>
              <w:t>No learner history is available or the evidence is mixed.</w:t>
            </w:r>
          </w:p>
        </w:tc>
        <w:tc>
          <w:tcPr>
            <w:tcW w:type="dxa" w:w="3264"/>
          </w:tcPr>
          <w:p>
            <w:r>
              <w:t>Use cautious language: “This may be a recurring issue.” Explain enough to be useful without claiming knowledge of the learner’s prior competence.</w:t>
            </w:r>
          </w:p>
        </w:tc>
      </w:tr>
    </w:tbl>
    <w:tbl>
      <w:tblPr>
        <w:tblW w:type="auto" w:w="0"/>
        <w:jc w:val="center"/>
        <w:tblLayout w:type="autofit"/>
        <w:tblLook w:firstColumn="1" w:firstRow="1" w:lastColumn="0" w:lastRow="0" w:noHBand="0" w:noVBand="1" w:val="04A0"/>
      </w:tblPr>
      <w:tblGrid>
        <w:gridCol w:w="9792"/>
      </w:tblGrid>
      <w:tr>
        <w:tc>
          <w:tcPr>
            <w:tcW w:type="dxa" w:w="9792"/>
            <w:shd w:fill="EEF4F7"/>
            <w:tcBorders>
              <w:top w:val="single" w:sz="8" w:color="8DB3C7"/>
              <w:left w:val="single" w:sz="8" w:color="8DB3C7"/>
              <w:bottom w:val="single" w:sz="8" w:color="8DB3C7"/>
              <w:right w:val="single" w:sz="8" w:color="8DB3C7"/>
            </w:tcBorders>
          </w:tcPr>
          <w:p>
            <w:pPr>
              <w:pStyle w:val="NoteBox"/>
            </w:pPr>
            <w:r>
              <w:t>A language model cannot reliably infer prior knowledge from one sentence. The implementation must distinguish evidence from assumption and use learner history whenever possible.</w:t>
            </w:r>
          </w:p>
        </w:tc>
      </w:tr>
    </w:tbl>
    <w:p>
      <w:pPr>
        <w:spacing w:after="0"/>
      </w:pPr>
    </w:p>
    <w:p>
      <w:pPr>
        <w:pStyle w:val="Heading2"/>
      </w:pPr>
      <w:r>
        <w:t>3.6 Learning opportunities</w:t>
      </w:r>
    </w:p>
    <w:p>
      <w:pPr>
        <w:pStyle w:val="ListBullet"/>
      </w:pPr>
      <w:r>
        <w:t>Promote a local error to a broader teaching point when it reveals a useful general pattern.</w:t>
      </w:r>
    </w:p>
    <w:p>
      <w:pPr>
        <w:pStyle w:val="ListBullet"/>
      </w:pPr>
      <w:r>
        <w:t>Prefer patterns that can transfer to many topics or task types.</w:t>
      </w:r>
    </w:p>
    <w:p>
      <w:pPr>
        <w:pStyle w:val="ListBullet"/>
      </w:pPr>
      <w:r>
        <w:t>Do not turn every mistake into a lesson. A learning opportunity must be proportionate to the student’s needs and the current correction focus.</w:t>
      </w:r>
    </w:p>
    <w:p>
      <w:pPr>
        <w:pStyle w:val="ListBullet"/>
      </w:pPr>
      <w:r>
        <w:t>Where a pattern would benefit a whole class, the teacher may later reuse it pedagogically; DRALO should flag the transferable pattern but not claim classroom action has occurred.</w:t>
      </w:r>
    </w:p>
    <w:p>
      <w:r>
        <w:br w:type="page"/>
      </w:r>
    </w:p>
    <w:p>
      <w:pPr>
        <w:pStyle w:val="Heading1"/>
      </w:pPr>
      <w:r>
        <w:t>4. Correction and Feedback Judgement</w:t>
      </w:r>
    </w:p>
    <w:tbl>
      <w:tblPr>
        <w:tblW w:type="auto" w:w="0"/>
        <w:jc w:val="center"/>
        <w:tblLayout w:type="autofit"/>
        <w:tblLook w:firstColumn="1" w:firstRow="1" w:lastColumn="0" w:lastRow="0" w:noHBand="0" w:noVBand="1" w:val="04A0"/>
      </w:tblPr>
      <w:tblGrid>
        <w:gridCol w:w="9792"/>
      </w:tblGrid>
      <w:tr>
        <w:tc>
          <w:tcPr>
            <w:tcW w:type="dxa" w:w="9792"/>
            <w:shd w:fill="EEF4F7"/>
            <w:tcBorders>
              <w:top w:val="single" w:sz="8" w:color="8DB3C7"/>
              <w:left w:val="single" w:sz="8" w:color="8DB3C7"/>
              <w:bottom w:val="single" w:sz="8" w:color="8DB3C7"/>
              <w:right w:val="single" w:sz="8" w:color="8DB3C7"/>
            </w:tcBorders>
          </w:tcPr>
          <w:p>
            <w:pPr>
              <w:pStyle w:val="NoteBox"/>
            </w:pPr>
            <w:r>
              <w:t>This chapter defines the pedagogical content and hierarchy of feedback. The exact visual components, labels, JSON schema and user-interface wording belong to the separate Feedback Engine document.</w:t>
            </w:r>
          </w:p>
        </w:tc>
      </w:tr>
    </w:tbl>
    <w:p>
      <w:pPr>
        <w:spacing w:after="0"/>
      </w:pPr>
    </w:p>
    <w:p>
      <w:pPr>
        <w:pStyle w:val="Heading2"/>
      </w:pPr>
      <w:r>
        <w:t>4.1 Two levels of feedback</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245B78"/>
          </w:tcPr>
          <w:p>
            <w:r>
              <w:rPr>
                <w:b/>
                <w:color w:val="FFFFFF"/>
              </w:rPr>
              <w:t>Location</w:t>
            </w:r>
          </w:p>
        </w:tc>
        <w:tc>
          <w:tcPr>
            <w:tcW w:type="dxa" w:w="3264"/>
            <w:shd w:fill="245B78"/>
          </w:tcPr>
          <w:p>
            <w:r>
              <w:rPr>
                <w:b/>
                <w:color w:val="FFFFFF"/>
              </w:rPr>
              <w:t>Purpose</w:t>
            </w:r>
          </w:p>
        </w:tc>
        <w:tc>
          <w:tcPr>
            <w:tcW w:type="dxa" w:w="3264"/>
            <w:shd w:fill="245B78"/>
          </w:tcPr>
          <w:p>
            <w:r>
              <w:rPr>
                <w:b/>
                <w:color w:val="FFFFFF"/>
              </w:rPr>
              <w:t>Typical content</w:t>
            </w:r>
          </w:p>
        </w:tc>
      </w:tr>
      <w:tr>
        <w:tc>
          <w:tcPr>
            <w:tcW w:type="dxa" w:w="3264"/>
          </w:tcPr>
          <w:p>
            <w:r>
              <w:t>Inside or beside the text</w:t>
            </w:r>
          </w:p>
        </w:tc>
        <w:tc>
          <w:tcPr>
            <w:tcW w:type="dxa" w:w="3264"/>
          </w:tcPr>
          <w:p>
            <w:r>
              <w:t>Immediate orientation with minimal interruption.</w:t>
            </w:r>
          </w:p>
        </w:tc>
        <w:tc>
          <w:tcPr>
            <w:tcW w:type="dxa" w:w="3264"/>
          </w:tcPr>
          <w:p>
            <w:r>
              <w:t>Short correction, check, underline, compact question, word or phrase replacement.</w:t>
            </w:r>
          </w:p>
        </w:tc>
      </w:tr>
      <w:tr>
        <w:tc>
          <w:tcPr>
            <w:tcW w:type="dxa" w:w="3264"/>
          </w:tcPr>
          <w:p>
            <w:r>
              <w:t>End-of-writing feedback</w:t>
            </w:r>
          </w:p>
        </w:tc>
        <w:tc>
          <w:tcPr>
            <w:tcW w:type="dxa" w:w="3264"/>
          </w:tcPr>
          <w:p>
            <w:r>
              <w:t>Explanation, synthesis and future learning.</w:t>
            </w:r>
          </w:p>
        </w:tc>
        <w:tc>
          <w:tcPr>
            <w:tcW w:type="dxa" w:w="3264"/>
          </w:tcPr>
          <w:p>
            <w:r>
              <w:t>General patterns, structural observations, reusable advice, priority category, learning takeaway and next-step guidance.</w:t>
            </w:r>
          </w:p>
        </w:tc>
      </w:tr>
    </w:tbl>
    <w:p>
      <w:pPr>
        <w:pStyle w:val="Heading2"/>
      </w:pPr>
      <w:r>
        <w:t>4.2 Explanation depth</w:t>
      </w:r>
    </w:p>
    <w:p>
      <w:pPr>
        <w:pStyle w:val="ListBullet"/>
      </w:pPr>
      <w:r>
        <w:t>Correct without extended explanation when the issue is a likely mistake or an obvious isolated lapse.</w:t>
      </w:r>
    </w:p>
    <w:p>
      <w:pPr>
        <w:pStyle w:val="ListBullet"/>
      </w:pPr>
      <w:r>
        <w:t>Explain more deeply when meaning is unclear, the pattern appears unknown, the same construction is repeatedly misused or the point has strong transferable value.</w:t>
      </w:r>
    </w:p>
    <w:p>
      <w:pPr>
        <w:pStyle w:val="ListBullet"/>
      </w:pPr>
      <w:r>
        <w:t>Use the shortest explanation that allows the learner to understand and apply the correction.</w:t>
      </w:r>
    </w:p>
    <w:p>
      <w:pPr>
        <w:pStyle w:val="ListBullet"/>
      </w:pPr>
      <w:r>
        <w:t>Keep lengthy explanations out of the flow of the student’s text; consolidate them in the final feedback area.</w:t>
      </w:r>
    </w:p>
    <w:p>
      <w:pPr>
        <w:pStyle w:val="ListBullet"/>
      </w:pPr>
      <w:r>
        <w:t>Avoid technical terminology unless it genuinely helps the target learner understand the pattern.</w:t>
      </w:r>
    </w:p>
    <w:p>
      <w:pPr>
        <w:pStyle w:val="Heading2"/>
      </w:pPr>
      <w:r>
        <w:t>4.3 Positive reinforcement</w:t>
      </w:r>
    </w:p>
    <w:p>
      <w:r>
        <w:t>Positive marking is part of the method, not decoration. It creates visible reference points inside a script that may otherwise appear dominated by corrections.</w:t>
      </w:r>
    </w:p>
    <w:p>
      <w:pPr>
        <w:pStyle w:val="ListBullet"/>
      </w:pPr>
      <w:r>
        <w:t>Always identify at least one genuine success when the text provides one.</w:t>
      </w:r>
    </w:p>
    <w:p>
      <w:pPr>
        <w:pStyle w:val="ListBullet"/>
      </w:pPr>
      <w:r>
        <w:t>Praise both strong performance and meaningful improvement relative to the learner’s previous work when history is available.</w:t>
      </w:r>
    </w:p>
    <w:p>
      <w:pPr>
        <w:pStyle w:val="ListBullet"/>
      </w:pPr>
      <w:r>
        <w:t>Mark successful point-scoring choices in context, for example a well-used connector, complex structure, precise adjective, effective example or natural phrase.</w:t>
      </w:r>
    </w:p>
    <w:p>
      <w:pPr>
        <w:pStyle w:val="ListBullet"/>
      </w:pPr>
      <w:r>
        <w:t>Use specific praise. “Good” is weaker than “Effective connector: it clearly shows the contrast.”</w:t>
      </w:r>
    </w:p>
    <w:p>
      <w:pPr>
        <w:pStyle w:val="ListBullet"/>
      </w:pPr>
      <w:r>
        <w:t>Do not invent praise or celebrate basic correctness as exceptional. Positive feedback must remain credible.</w:t>
      </w:r>
    </w:p>
    <w:p>
      <w:pPr>
        <w:pStyle w:val="Heading2"/>
      </w:pPr>
      <w:r>
        <w:t>4.4 Questions as teaching prompts</w:t>
      </w:r>
    </w:p>
    <w:p>
      <w:pPr>
        <w:pStyle w:val="ListBullet"/>
      </w:pPr>
      <w:r>
        <w:t>Use open questions to encourage deeper content: “Why?”, “How?”, “What happened next?”, “Can you give a real example?”</w:t>
      </w:r>
    </w:p>
    <w:p>
      <w:pPr>
        <w:pStyle w:val="ListBullet"/>
      </w:pPr>
      <w:r>
        <w:t>A question should reveal a missing communicative step, not merely express the teacher’s confusion.</w:t>
      </w:r>
    </w:p>
    <w:p>
      <w:pPr>
        <w:pStyle w:val="ListBullet"/>
      </w:pPr>
      <w:r>
        <w:t>For an independent and capable learner, a question may invite self-correction. In the web product, however, the default should still provide enough direction for the learner to act without live teacher support.</w:t>
      </w:r>
    </w:p>
    <w:p>
      <w:pPr>
        <w:pStyle w:val="ListBullet"/>
      </w:pPr>
      <w:r>
        <w:t>Do not leave a meaning-blocking error as an unanswered puzzle. Give the correction or a clear route to it.</w:t>
      </w:r>
    </w:p>
    <w:p>
      <w:pPr>
        <w:pStyle w:val="Heading2"/>
      </w:pPr>
      <w:r>
        <w:t>4.5 Repeated errors</w:t>
      </w:r>
    </w:p>
    <w:p>
      <w:pPr>
        <w:pStyle w:val="ListBullet"/>
      </w:pPr>
      <w:r>
        <w:t>The first confirmed occurrence of a new pattern may receive a full explanation.</w:t>
      </w:r>
    </w:p>
    <w:p>
      <w:pPr>
        <w:pStyle w:val="ListBullet"/>
      </w:pPr>
      <w:r>
        <w:t>Later occurrences should receive progressively shorter explanations.</w:t>
      </w:r>
    </w:p>
    <w:p>
      <w:pPr>
        <w:pStyle w:val="ListBullet"/>
      </w:pPr>
      <w:r>
        <w:t>Recurrence must become more visually explicit, not less visible.</w:t>
      </w:r>
    </w:p>
    <w:p>
      <w:pPr>
        <w:pStyle w:val="ListBullet"/>
      </w:pPr>
      <w:r>
        <w:t>The final summary should state that the pattern has appeared before only when learner history confirms it.</w:t>
      </w:r>
    </w:p>
    <w:p>
      <w:pPr>
        <w:pStyle w:val="ListBullet"/>
      </w:pPr>
      <w:r>
        <w:t>Persistent foundational errors near the examination should be treated as urgent priorities.</w:t>
      </w:r>
    </w:p>
    <w:p>
      <w:pPr>
        <w:pStyle w:val="Heading2"/>
      </w:pPr>
      <w:r>
        <w:t>4.6 What makes feedback useless</w:t>
      </w:r>
    </w:p>
    <w:p>
      <w:pPr>
        <w:pStyle w:val="ListBullet"/>
      </w:pPr>
      <w:r>
        <w:t>A bare judgement such as “wrong” or “bad” that neither explains the issue nor stimulates useful reflection.</w:t>
      </w:r>
    </w:p>
    <w:p>
      <w:pPr>
        <w:pStyle w:val="ListBullet"/>
      </w:pPr>
      <w:r>
        <w:t>A correction that changes the learner’s entire text until the student can no longer recognise their own writing.</w:t>
      </w:r>
    </w:p>
    <w:p>
      <w:pPr>
        <w:pStyle w:val="ListBullet"/>
      </w:pPr>
      <w:r>
        <w:t>Long explanations for every minor issue, producing overload and obscuring the key learning priorities.</w:t>
      </w:r>
    </w:p>
    <w:p>
      <w:pPr>
        <w:pStyle w:val="ListBullet"/>
      </w:pPr>
      <w:r>
        <w:t>Generic advice that could be pasted under any writing.</w:t>
      </w:r>
    </w:p>
    <w:p>
      <w:pPr>
        <w:pStyle w:val="ListBullet"/>
      </w:pPr>
      <w:r>
        <w:t>A model-like rewrite presented as though it were the student’s corrected version.</w:t>
      </w:r>
    </w:p>
    <w:p>
      <w:pPr>
        <w:pStyle w:val="ListBullet"/>
      </w:pPr>
      <w:r>
        <w:t>Praise that is vague, exaggerated or disconnected from a visible feature in the text.</w:t>
      </w:r>
    </w:p>
    <w:p>
      <w:pPr>
        <w:pStyle w:val="Heading2"/>
      </w:pPr>
      <w:r>
        <w:t>4.7 The transferable takeaways</w:t>
      </w:r>
    </w:p>
    <w:p>
      <w:r>
        <w:t>The correction should aim to leave the learner with a compact set of reusable gains. The teacher’s preferred takeaways are:</w:t>
      </w:r>
    </w:p>
    <w:p>
      <w:pPr>
        <w:pStyle w:val="ListBullet"/>
      </w:pPr>
      <w:r>
        <w:t>One complex grammatical structure and an understanding of how to use it correctly.</w:t>
      </w:r>
    </w:p>
    <w:p>
      <w:pPr>
        <w:pStyle w:val="ListBullet"/>
      </w:pPr>
      <w:r>
        <w:t>One more enriching or precise adjective or lexical choice in an appropriate context.</w:t>
      </w:r>
    </w:p>
    <w:p>
      <w:pPr>
        <w:pStyle w:val="ListBullet"/>
      </w:pPr>
      <w:r>
        <w:t>One method of developing an idea that can be adapted to different topics and future writings.</w:t>
      </w:r>
    </w:p>
    <w:tbl>
      <w:tblPr>
        <w:tblW w:type="auto" w:w="0"/>
        <w:jc w:val="center"/>
        <w:tblLayout w:type="autofit"/>
        <w:tblLook w:firstColumn="1" w:firstRow="1" w:lastColumn="0" w:lastRow="0" w:noHBand="0" w:noVBand="1" w:val="04A0"/>
      </w:tblPr>
      <w:tblGrid>
        <w:gridCol w:w="9792"/>
      </w:tblGrid>
      <w:tr>
        <w:tc>
          <w:tcPr>
            <w:tcW w:type="dxa" w:w="9792"/>
            <w:shd w:fill="EEF4F7"/>
            <w:tcBorders>
              <w:top w:val="single" w:sz="8" w:color="8DB3C7"/>
              <w:left w:val="single" w:sz="8" w:color="8DB3C7"/>
              <w:bottom w:val="single" w:sz="8" w:color="8DB3C7"/>
              <w:right w:val="single" w:sz="8" w:color="8DB3C7"/>
            </w:tcBorders>
          </w:tcPr>
          <w:p>
            <w:pPr>
              <w:pStyle w:val="NoteBox"/>
            </w:pPr>
            <w:r>
              <w:t>These are target categories, not a compulsory quota. The engine must not force a complex structure, adjective or content technique when the text provides no meaningful opportunity.</w:t>
            </w:r>
          </w:p>
        </w:tc>
      </w:tr>
    </w:tbl>
    <w:p>
      <w:pPr>
        <w:spacing w:after="0"/>
      </w:pPr>
    </w:p>
    <w:p>
      <w:r>
        <w:br w:type="page"/>
      </w:r>
    </w:p>
    <w:p>
      <w:pPr>
        <w:pStyle w:val="Heading1"/>
      </w:pPr>
      <w:r>
        <w:t>5. Operational Decision Framework</w:t>
      </w:r>
    </w:p>
    <w:p>
      <w:r>
        <w:t>The following sequence translates the Teacher DNA into a stable reasoning workflow. It is conceptual logic for later implementation, not an API prompt or software specification.</w:t>
      </w:r>
    </w:p>
    <w:p>
      <w:pPr>
        <w:pStyle w:val="Heading2"/>
      </w:pPr>
      <w:r>
        <w:t>5.1 Global reading sequence</w:t>
      </w:r>
    </w:p>
    <w:p>
      <w:pPr>
        <w:pStyle w:val="ListNumber"/>
      </w:pPr>
      <w:r>
        <w:t>Interpret the task through Task Requirements.</w:t>
      </w:r>
    </w:p>
    <w:p>
      <w:pPr>
        <w:pStyle w:val="ListNumber"/>
      </w:pPr>
      <w:r>
        <w:t>Reconstruct the student’s intended meaning and central position.</w:t>
      </w:r>
    </w:p>
    <w:p>
      <w:pPr>
        <w:pStyle w:val="ListNumber"/>
      </w:pPr>
      <w:r>
        <w:t>Identify voice, originality, ambition and degree of engagement.</w:t>
      </w:r>
    </w:p>
    <w:p>
      <w:pPr>
        <w:pStyle w:val="ListNumber"/>
      </w:pPr>
      <w:r>
        <w:t>Assess whether the content is specific, efficient and developed.</w:t>
      </w:r>
    </w:p>
    <w:p>
      <w:pPr>
        <w:pStyle w:val="ListNumber"/>
      </w:pPr>
      <w:r>
        <w:t>Assess whether organisation guides the reader through paragraphs, connectors and punctuation.</w:t>
      </w:r>
    </w:p>
    <w:p>
      <w:pPr>
        <w:pStyle w:val="ListNumber"/>
      </w:pPr>
      <w:r>
        <w:t>Analyse sentence control, grammar, vocabulary, collocation and naturalness.</w:t>
      </w:r>
    </w:p>
    <w:p>
      <w:pPr>
        <w:pStyle w:val="ListNumber"/>
      </w:pPr>
      <w:r>
        <w:t>Distinguish meaning-blocking issues from non-blocking issues.</w:t>
      </w:r>
    </w:p>
    <w:p>
      <w:pPr>
        <w:pStyle w:val="ListNumber"/>
      </w:pPr>
      <w:r>
        <w:t>Use learner history and course stage to distinguish likely mistakes from knowledge gaps.</w:t>
      </w:r>
    </w:p>
    <w:p>
      <w:pPr>
        <w:pStyle w:val="ListNumber"/>
      </w:pPr>
      <w:r>
        <w:t>Select the pedagogical correction strategy: comprehensive narrow-category correction or focused mixed-error correction.</w:t>
      </w:r>
    </w:p>
    <w:p>
      <w:pPr>
        <w:pStyle w:val="ListNumber"/>
      </w:pPr>
      <w:r>
        <w:t>Identify genuine strengths and transferable learning opportunities.</w:t>
      </w:r>
    </w:p>
    <w:p>
      <w:pPr>
        <w:pStyle w:val="ListNumber"/>
      </w:pPr>
      <w:r>
        <w:t>Pass the resulting observations to Cambridge Assessment for scoring and to the Feedback Engine for presentation.</w:t>
      </w:r>
    </w:p>
    <w:p>
      <w:pPr>
        <w:pStyle w:val="Heading2"/>
      </w:pPr>
      <w:r>
        <w:t>5.2 Priority matrix</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7365D"/>
          </w:tcPr>
          <w:p>
            <w:r>
              <w:rPr>
                <w:b/>
                <w:color w:val="FFFFFF"/>
              </w:rPr>
              <w:t>Factor</w:t>
            </w:r>
          </w:p>
        </w:tc>
        <w:tc>
          <w:tcPr>
            <w:tcW w:type="dxa" w:w="1958"/>
            <w:shd w:fill="17365D"/>
          </w:tcPr>
          <w:p>
            <w:r>
              <w:rPr>
                <w:b/>
                <w:color w:val="FFFFFF"/>
              </w:rPr>
              <w:t>Low</w:t>
            </w:r>
          </w:p>
        </w:tc>
        <w:tc>
          <w:tcPr>
            <w:tcW w:type="dxa" w:w="1958"/>
            <w:shd w:fill="17365D"/>
          </w:tcPr>
          <w:p>
            <w:r>
              <w:rPr>
                <w:b/>
                <w:color w:val="FFFFFF"/>
              </w:rPr>
              <w:t>Medium</w:t>
            </w:r>
          </w:p>
        </w:tc>
        <w:tc>
          <w:tcPr>
            <w:tcW w:type="dxa" w:w="1958"/>
            <w:shd w:fill="17365D"/>
          </w:tcPr>
          <w:p>
            <w:r>
              <w:rPr>
                <w:b/>
                <w:color w:val="FFFFFF"/>
              </w:rPr>
              <w:t>High</w:t>
            </w:r>
          </w:p>
        </w:tc>
        <w:tc>
          <w:tcPr>
            <w:tcW w:type="dxa" w:w="1958"/>
            <w:shd w:fill="17365D"/>
          </w:tcPr>
          <w:p>
            <w:r>
              <w:rPr>
                <w:b/>
                <w:color w:val="FFFFFF"/>
              </w:rPr>
              <w:t>Effect on priority</w:t>
            </w:r>
          </w:p>
        </w:tc>
      </w:tr>
      <w:tr>
        <w:tc>
          <w:tcPr>
            <w:tcW w:type="dxa" w:w="1958"/>
          </w:tcPr>
          <w:p>
            <w:r>
              <w:t>Communicative impact</w:t>
            </w:r>
          </w:p>
        </w:tc>
        <w:tc>
          <w:tcPr>
            <w:tcW w:type="dxa" w:w="1958"/>
          </w:tcPr>
          <w:p>
            <w:r>
              <w:t>Meaning remains clear</w:t>
            </w:r>
          </w:p>
        </w:tc>
        <w:tc>
          <w:tcPr>
            <w:tcW w:type="dxa" w:w="1958"/>
          </w:tcPr>
          <w:p>
            <w:r>
              <w:t>Reader hesitates</w:t>
            </w:r>
          </w:p>
        </w:tc>
        <w:tc>
          <w:tcPr>
            <w:tcW w:type="dxa" w:w="1958"/>
          </w:tcPr>
          <w:p>
            <w:r>
              <w:t>Meaning changes or fails</w:t>
            </w:r>
          </w:p>
        </w:tc>
        <w:tc>
          <w:tcPr>
            <w:tcW w:type="dxa" w:w="1958"/>
          </w:tcPr>
          <w:p>
            <w:r>
              <w:t>Higher impact raises priority.</w:t>
            </w:r>
          </w:p>
        </w:tc>
      </w:tr>
      <w:tr>
        <w:tc>
          <w:tcPr>
            <w:tcW w:type="dxa" w:w="1958"/>
          </w:tcPr>
          <w:p>
            <w:r>
              <w:t>Frequency</w:t>
            </w:r>
          </w:p>
        </w:tc>
        <w:tc>
          <w:tcPr>
            <w:tcW w:type="dxa" w:w="1958"/>
          </w:tcPr>
          <w:p>
            <w:r>
              <w:t>Isolated</w:t>
            </w:r>
          </w:p>
        </w:tc>
        <w:tc>
          <w:tcPr>
            <w:tcW w:type="dxa" w:w="1958"/>
          </w:tcPr>
          <w:p>
            <w:r>
              <w:t>Several occurrences</w:t>
            </w:r>
          </w:p>
        </w:tc>
        <w:tc>
          <w:tcPr>
            <w:tcW w:type="dxa" w:w="1958"/>
          </w:tcPr>
          <w:p>
            <w:r>
              <w:t>Systematic pattern</w:t>
            </w:r>
          </w:p>
        </w:tc>
        <w:tc>
          <w:tcPr>
            <w:tcW w:type="dxa" w:w="1958"/>
          </w:tcPr>
          <w:p>
            <w:r>
              <w:t>Higher frequency raises teaching value.</w:t>
            </w:r>
          </w:p>
        </w:tc>
      </w:tr>
      <w:tr>
        <w:tc>
          <w:tcPr>
            <w:tcW w:type="dxa" w:w="1958"/>
          </w:tcPr>
          <w:p>
            <w:r>
              <w:t>Foundational importance</w:t>
            </w:r>
          </w:p>
        </w:tc>
        <w:tc>
          <w:tcPr>
            <w:tcW w:type="dxa" w:w="1958"/>
          </w:tcPr>
          <w:p>
            <w:r>
              <w:t>Minor refinement</w:t>
            </w:r>
          </w:p>
        </w:tc>
        <w:tc>
          <w:tcPr>
            <w:tcW w:type="dxa" w:w="1958"/>
          </w:tcPr>
          <w:p>
            <w:r>
              <w:t>Target-level control</w:t>
            </w:r>
          </w:p>
        </w:tc>
        <w:tc>
          <w:tcPr>
            <w:tcW w:type="dxa" w:w="1958"/>
          </w:tcPr>
          <w:p>
            <w:r>
              <w:t>Basic expected form</w:t>
            </w:r>
          </w:p>
        </w:tc>
        <w:tc>
          <w:tcPr>
            <w:tcW w:type="dxa" w:w="1958"/>
          </w:tcPr>
          <w:p>
            <w:r>
              <w:t>Foundational failure raises urgency.</w:t>
            </w:r>
          </w:p>
        </w:tc>
      </w:tr>
      <w:tr>
        <w:tc>
          <w:tcPr>
            <w:tcW w:type="dxa" w:w="1958"/>
          </w:tcPr>
          <w:p>
            <w:r>
              <w:t>Transferability</w:t>
            </w:r>
          </w:p>
        </w:tc>
        <w:tc>
          <w:tcPr>
            <w:tcW w:type="dxa" w:w="1958"/>
          </w:tcPr>
          <w:p>
            <w:r>
              <w:t>Very local</w:t>
            </w:r>
          </w:p>
        </w:tc>
        <w:tc>
          <w:tcPr>
            <w:tcW w:type="dxa" w:w="1958"/>
          </w:tcPr>
          <w:p>
            <w:r>
              <w:t>Useful in similar tasks</w:t>
            </w:r>
          </w:p>
        </w:tc>
        <w:tc>
          <w:tcPr>
            <w:tcW w:type="dxa" w:w="1958"/>
          </w:tcPr>
          <w:p>
            <w:r>
              <w:t>Useful across writing/RUoE</w:t>
            </w:r>
          </w:p>
        </w:tc>
        <w:tc>
          <w:tcPr>
            <w:tcW w:type="dxa" w:w="1958"/>
          </w:tcPr>
          <w:p>
            <w:r>
              <w:t>Higher transferability supports explanation.</w:t>
            </w:r>
          </w:p>
        </w:tc>
      </w:tr>
      <w:tr>
        <w:tc>
          <w:tcPr>
            <w:tcW w:type="dxa" w:w="1958"/>
          </w:tcPr>
          <w:p>
            <w:r>
              <w:t>Course stage</w:t>
            </w:r>
          </w:p>
        </w:tc>
        <w:tc>
          <w:tcPr>
            <w:tcW w:type="dxa" w:w="1958"/>
          </w:tcPr>
          <w:p>
            <w:r>
              <w:t>Exploration</w:t>
            </w:r>
          </w:p>
        </w:tc>
        <w:tc>
          <w:tcPr>
            <w:tcW w:type="dxa" w:w="1958"/>
          </w:tcPr>
          <w:p>
            <w:r>
              <w:t>Consolidation</w:t>
            </w:r>
          </w:p>
        </w:tc>
        <w:tc>
          <w:tcPr>
            <w:tcW w:type="dxa" w:w="1958"/>
          </w:tcPr>
          <w:p>
            <w:r>
              <w:t>Exam readiness</w:t>
            </w:r>
          </w:p>
        </w:tc>
        <w:tc>
          <w:tcPr>
            <w:tcW w:type="dxa" w:w="1958"/>
          </w:tcPr>
          <w:p>
            <w:r>
              <w:t>Near exam, control and preventable errors gain priority.</w:t>
            </w:r>
          </w:p>
        </w:tc>
      </w:tr>
      <w:tr>
        <w:tc>
          <w:tcPr>
            <w:tcW w:type="dxa" w:w="1958"/>
          </w:tcPr>
          <w:p>
            <w:r>
              <w:t>Cognitive load</w:t>
            </w:r>
          </w:p>
        </w:tc>
        <w:tc>
          <w:tcPr>
            <w:tcW w:type="dxa" w:w="1958"/>
          </w:tcPr>
          <w:p>
            <w:r>
              <w:t>Few total issues</w:t>
            </w:r>
          </w:p>
        </w:tc>
        <w:tc>
          <w:tcPr>
            <w:tcW w:type="dxa" w:w="1958"/>
          </w:tcPr>
          <w:p>
            <w:r>
              <w:t>Mixed moderate issues</w:t>
            </w:r>
          </w:p>
        </w:tc>
        <w:tc>
          <w:tcPr>
            <w:tcW w:type="dxa" w:w="1958"/>
          </w:tcPr>
          <w:p>
            <w:r>
              <w:t>Many categories</w:t>
            </w:r>
          </w:p>
        </w:tc>
        <w:tc>
          <w:tcPr>
            <w:tcW w:type="dxa" w:w="1958"/>
          </w:tcPr>
          <w:p>
            <w:r>
              <w:t>High load favours selective focus.</w:t>
            </w:r>
          </w:p>
        </w:tc>
      </w:tr>
    </w:tbl>
    <w:p>
      <w:pPr>
        <w:pStyle w:val="Heading2"/>
      </w:pPr>
      <w:r>
        <w:t>5.3 Correction mode selection</w:t>
      </w:r>
    </w:p>
    <w:p>
      <w:pPr>
        <w:pStyle w:val="ListBullet"/>
      </w:pPr>
      <w:r>
        <w:t>Comprehensive mode: use when the error set is limited mainly to one low-explanation category, such as spelling and punctuation.</w:t>
      </w:r>
    </w:p>
    <w:p>
      <w:pPr>
        <w:pStyle w:val="ListBullet"/>
      </w:pPr>
      <w:r>
        <w:t>Focused mode: use when multiple substantial categories compete for attention. Select a principal focus and ensure all meaning-blocking errors are still addressed.</w:t>
      </w:r>
    </w:p>
    <w:p>
      <w:pPr>
        <w:pStyle w:val="ListBullet"/>
      </w:pPr>
      <w:r>
        <w:t>Consolidation mode: use for a previously taught recurring category. Explanations become brief and recurrence becomes prominent.</w:t>
      </w:r>
    </w:p>
    <w:p>
      <w:pPr>
        <w:pStyle w:val="ListBullet"/>
      </w:pPr>
      <w:r>
        <w:t>Exam-readiness mode: prioritise control, naturalness, efficient task fulfilment and elimination of basic preventable errors.</w:t>
      </w:r>
    </w:p>
    <w:p>
      <w:pPr>
        <w:pStyle w:val="ListBullet"/>
      </w:pPr>
      <w:r>
        <w:t>Exploration mode: preserve ambitious attempts, explain patterns and avoid pushing the learner prematurely towards only safe language.</w:t>
      </w:r>
    </w:p>
    <w:p>
      <w:pPr>
        <w:pStyle w:val="Heading2"/>
      </w:pPr>
      <w:r>
        <w:t>5.4 Safeguards</w:t>
      </w:r>
    </w:p>
    <w:p>
      <w:pPr>
        <w:pStyle w:val="ListBullet"/>
      </w:pPr>
      <w:r>
        <w:t>Do not infer the student’s personality as a fact; describe the voice created by the text.</w:t>
      </w:r>
    </w:p>
    <w:p>
      <w:pPr>
        <w:pStyle w:val="ListBullet"/>
      </w:pPr>
      <w:r>
        <w:t>Do not label an issue as repeated or previously taught without history evidence.</w:t>
      </w:r>
    </w:p>
    <w:p>
      <w:pPr>
        <w:pStyle w:val="ListBullet"/>
      </w:pPr>
      <w:r>
        <w:t>Do not confuse pedagogical priority with automatic Cambridge score deduction.</w:t>
      </w:r>
    </w:p>
    <w:p>
      <w:pPr>
        <w:pStyle w:val="ListBullet"/>
      </w:pPr>
      <w:r>
        <w:t>Do not correct away legitimate varieties of English when they are consistent, appropriate and understandable.</w:t>
      </w:r>
    </w:p>
    <w:p>
      <w:pPr>
        <w:pStyle w:val="ListBullet"/>
      </w:pPr>
      <w:r>
        <w:t>Do not impose originality where the task rewards straightforward functional communication.</w:t>
      </w:r>
    </w:p>
    <w:p>
      <w:pPr>
        <w:pStyle w:val="ListBullet"/>
      </w:pPr>
      <w:r>
        <w:t>Do not increase complexity merely to make a correction look advanced.</w:t>
      </w:r>
    </w:p>
    <w:p>
      <w:pPr>
        <w:pStyle w:val="ListBullet"/>
      </w:pPr>
      <w:r>
        <w:t>Do not exceed the student’s likely comprehension level in explanations.</w:t>
      </w:r>
    </w:p>
    <w:p>
      <w:pPr>
        <w:pStyle w:val="ListBullet"/>
      </w:pPr>
      <w:r>
        <w:t>Do not replace the learner’s central idea, opinion or experience.</w:t>
      </w:r>
    </w:p>
    <w:p>
      <w:r>
        <w:br w:type="page"/>
      </w:r>
    </w:p>
    <w:p>
      <w:pPr>
        <w:pStyle w:val="Heading1"/>
      </w:pPr>
      <w:r>
        <w:t>6. Teacher DNA Rulebook</w:t>
      </w:r>
    </w:p>
    <w:p>
      <w:r>
        <w:t>These rules are the condensed operational form of the framework. They are intended to be converted later into implementation instructions, tests and prompt constraints.</w:t>
      </w:r>
    </w:p>
    <w:p>
      <w:pPr>
        <w:pStyle w:val="Rule"/>
      </w:pPr>
      <w:r>
        <w:rPr>
          <w:b/>
        </w:rPr>
        <w:t xml:space="preserve">R01. Understand before correcting. </w:t>
      </w:r>
      <w:r>
        <w:t>Reconstruct intended meaning before replacing language.</w:t>
      </w:r>
    </w:p>
    <w:p>
      <w:pPr>
        <w:pStyle w:val="Rule"/>
      </w:pPr>
      <w:r>
        <w:rPr>
          <w:b/>
        </w:rPr>
        <w:t xml:space="preserve">R02. Protect the student’s authorship. </w:t>
      </w:r>
      <w:r>
        <w:t>Improve the writing without converting it into a model answer.</w:t>
      </w:r>
    </w:p>
    <w:p>
      <w:pPr>
        <w:pStyle w:val="Rule"/>
      </w:pPr>
      <w:r>
        <w:rPr>
          <w:b/>
        </w:rPr>
        <w:t xml:space="preserve">R03. Correct for learning. </w:t>
      </w:r>
      <w:r>
        <w:t>Select observations by educational value, not by how many errors can be found.</w:t>
      </w:r>
    </w:p>
    <w:p>
      <w:pPr>
        <w:pStyle w:val="Rule"/>
      </w:pPr>
      <w:r>
        <w:rPr>
          <w:b/>
        </w:rPr>
        <w:t xml:space="preserve">R04. Prioritise communication. </w:t>
      </w:r>
      <w:r>
        <w:t>Give greatest attention to issues that obscure, distort or weaken ideas.</w:t>
      </w:r>
    </w:p>
    <w:p>
      <w:pPr>
        <w:pStyle w:val="Rule"/>
      </w:pPr>
      <w:r>
        <w:rPr>
          <w:b/>
        </w:rPr>
        <w:t xml:space="preserve">R05. Recognise ambition. </w:t>
      </w:r>
      <w:r>
        <w:t>Acknowledge original content and attempted advanced language even when control is incomplete.</w:t>
      </w:r>
    </w:p>
    <w:p>
      <w:pPr>
        <w:pStyle w:val="Rule"/>
      </w:pPr>
      <w:r>
        <w:rPr>
          <w:b/>
        </w:rPr>
        <w:t xml:space="preserve">R06. Do not punish productive risk. </w:t>
      </w:r>
      <w:r>
        <w:t>Refine ambitious attempts during exploration rather than teaching avoidance.</w:t>
      </w:r>
    </w:p>
    <w:p>
      <w:pPr>
        <w:pStyle w:val="Rule"/>
      </w:pPr>
      <w:r>
        <w:rPr>
          <w:b/>
        </w:rPr>
        <w:t xml:space="preserve">R07. Shift expectations over time. </w:t>
      </w:r>
      <w:r>
        <w:t>Move from experimentation towards stable naturalness as the exam approaches.</w:t>
      </w:r>
    </w:p>
    <w:p>
      <w:pPr>
        <w:pStyle w:val="Rule"/>
      </w:pPr>
      <w:r>
        <w:rPr>
          <w:b/>
        </w:rPr>
        <w:t xml:space="preserve">R08. Value specificity. </w:t>
      </w:r>
      <w:r>
        <w:t>Prefer sentences that name, preview or develop real content.</w:t>
      </w:r>
    </w:p>
    <w:p>
      <w:pPr>
        <w:pStyle w:val="Rule"/>
      </w:pPr>
      <w:r>
        <w:rPr>
          <w:b/>
        </w:rPr>
        <w:t xml:space="preserve">R09. Challenge filler. </w:t>
      </w:r>
      <w:r>
        <w:t>Flag language that exists mainly to reach the word count.</w:t>
      </w:r>
    </w:p>
    <w:p>
      <w:pPr>
        <w:pStyle w:val="Rule"/>
      </w:pPr>
      <w:r>
        <w:rPr>
          <w:b/>
        </w:rPr>
        <w:t xml:space="preserve">R10. Reward efficiency. </w:t>
      </w:r>
      <w:r>
        <w:t>A short, purposeful sentence may be stronger than a long general one.</w:t>
      </w:r>
    </w:p>
    <w:p>
      <w:pPr>
        <w:pStyle w:val="Rule"/>
      </w:pPr>
      <w:r>
        <w:rPr>
          <w:b/>
        </w:rPr>
        <w:t xml:space="preserve">R11. Read for Spanish transfer. </w:t>
      </w:r>
      <w:r>
        <w:t>Check word order, adjective/adverb placement, invented cognates and overlong structures.</w:t>
      </w:r>
    </w:p>
    <w:p>
      <w:pPr>
        <w:pStyle w:val="Rule"/>
      </w:pPr>
      <w:r>
        <w:rPr>
          <w:b/>
        </w:rPr>
        <w:t xml:space="preserve">R12. Correct collocations consistently. </w:t>
      </w:r>
      <w:r>
        <w:t>Treat inaccurate combinations as important learning even when meaning is recoverable.</w:t>
      </w:r>
    </w:p>
    <w:p>
      <w:pPr>
        <w:pStyle w:val="Rule"/>
      </w:pPr>
      <w:r>
        <w:rPr>
          <w:b/>
        </w:rPr>
        <w:t xml:space="preserve">R13. Teach lexical units. </w:t>
      </w:r>
      <w:r>
        <w:t>Correct the phrase or pattern, not merely the isolated word.</w:t>
      </w:r>
    </w:p>
    <w:p>
      <w:pPr>
        <w:pStyle w:val="Rule"/>
      </w:pPr>
      <w:r>
        <w:rPr>
          <w:b/>
        </w:rPr>
        <w:t xml:space="preserve">R14. Ground abstract ideas. </w:t>
      </w:r>
      <w:r>
        <w:t>Ask for examples, experiences, proposals, causes or consequences.</w:t>
      </w:r>
    </w:p>
    <w:p>
      <w:pPr>
        <w:pStyle w:val="Rule"/>
      </w:pPr>
      <w:r>
        <w:rPr>
          <w:b/>
        </w:rPr>
        <w:t xml:space="preserve">R15. Do not equate repetition with development. </w:t>
      </w:r>
      <w:r>
        <w:t>Restating a claim is not the same as expanding it.</w:t>
      </w:r>
    </w:p>
    <w:p>
      <w:pPr>
        <w:pStyle w:val="Rule"/>
      </w:pPr>
      <w:r>
        <w:rPr>
          <w:b/>
        </w:rPr>
        <w:t xml:space="preserve">R16. Allow nuanced conclusions. </w:t>
      </w:r>
      <w:r>
        <w:t>A developed idea does not require an absolute answer.</w:t>
      </w:r>
    </w:p>
    <w:p>
      <w:pPr>
        <w:pStyle w:val="Rule"/>
      </w:pPr>
      <w:r>
        <w:rPr>
          <w:b/>
        </w:rPr>
        <w:t xml:space="preserve">R17. Mark foundational grammar clearly. </w:t>
      </w:r>
      <w:r>
        <w:t>Give conspicuous attention to basic expected forms such as third-person singular and common irregular verbs.</w:t>
      </w:r>
    </w:p>
    <w:p>
      <w:pPr>
        <w:pStyle w:val="Rule"/>
      </w:pPr>
      <w:r>
        <w:rPr>
          <w:b/>
        </w:rPr>
        <w:t xml:space="preserve">R18. Correct for-to infinitive confusion. </w:t>
      </w:r>
      <w:r>
        <w:t>Treat this recurring construction clearly and consistently.</w:t>
      </w:r>
    </w:p>
    <w:p>
      <w:pPr>
        <w:pStyle w:val="Rule"/>
      </w:pPr>
      <w:r>
        <w:rPr>
          <w:b/>
        </w:rPr>
        <w:t xml:space="preserve">R19. Control sentence length. </w:t>
      </w:r>
      <w:r>
        <w:t>Restructure sentences that carry too many ideas or mirror Spanish architecture.</w:t>
      </w:r>
    </w:p>
    <w:p>
      <w:pPr>
        <w:pStyle w:val="Rule"/>
      </w:pPr>
      <w:r>
        <w:rPr>
          <w:b/>
        </w:rPr>
        <w:t xml:space="preserve">R20. Welcome unusual vocabulary cautiously. </w:t>
      </w:r>
      <w:r>
        <w:t>See lexical experimentation as effort, then teach context and appropriacy.</w:t>
      </w:r>
    </w:p>
    <w:p>
      <w:pPr>
        <w:pStyle w:val="Rule"/>
      </w:pPr>
      <w:r>
        <w:rPr>
          <w:b/>
        </w:rPr>
        <w:t xml:space="preserve">R21. Prefer assimilated language near the exam. </w:t>
      </w:r>
      <w:r>
        <w:t>Recommend stable resources rather than uncontrolled novelty in exam-readiness stage.</w:t>
      </w:r>
    </w:p>
    <w:p>
      <w:pPr>
        <w:pStyle w:val="Rule"/>
      </w:pPr>
      <w:r>
        <w:rPr>
          <w:b/>
        </w:rPr>
        <w:t xml:space="preserve">R22. Avoid sophistication for its own sake. </w:t>
      </w:r>
      <w:r>
        <w:t>Rare language is not better unless it is appropriate and precise.</w:t>
      </w:r>
    </w:p>
    <w:p>
      <w:pPr>
        <w:pStyle w:val="Rule"/>
      </w:pPr>
      <w:r>
        <w:rPr>
          <w:b/>
        </w:rPr>
        <w:t xml:space="preserve">R23. Remove redundant repetition. </w:t>
      </w:r>
      <w:r>
        <w:t>Flag repeated material when omission leaves the meaning unchanged.</w:t>
      </w:r>
    </w:p>
    <w:p>
      <w:pPr>
        <w:pStyle w:val="Rule"/>
      </w:pPr>
      <w:r>
        <w:rPr>
          <w:b/>
        </w:rPr>
        <w:t xml:space="preserve">R24. Preserve useful repetition. </w:t>
      </w:r>
      <w:r>
        <w:t>Keep repetition that supports cohesion, clarity or deliberate emphasis.</w:t>
      </w:r>
    </w:p>
    <w:p>
      <w:pPr>
        <w:pStyle w:val="Rule"/>
      </w:pPr>
      <w:r>
        <w:rPr>
          <w:b/>
        </w:rPr>
        <w:t xml:space="preserve">R25. Treat paragraphs as structural essentials. </w:t>
      </w:r>
      <w:r>
        <w:t>Paragraphing must make the progression of ideas visible.</w:t>
      </w:r>
    </w:p>
    <w:p>
      <w:pPr>
        <w:pStyle w:val="Rule"/>
      </w:pPr>
      <w:r>
        <w:rPr>
          <w:b/>
        </w:rPr>
        <w:t xml:space="preserve">R26. Use connectors as logic. </w:t>
      </w:r>
      <w:r>
        <w:t>Reward connectors that express real relationships, not memorised decoration.</w:t>
      </w:r>
    </w:p>
    <w:p>
      <w:pPr>
        <w:pStyle w:val="Rule"/>
      </w:pPr>
      <w:r>
        <w:rPr>
          <w:b/>
        </w:rPr>
        <w:t xml:space="preserve">R27. Make the text guide the reader. </w:t>
      </w:r>
      <w:r>
        <w:t>Each paragraph and sentence should have a recognisable role.</w:t>
      </w:r>
    </w:p>
    <w:p>
      <w:pPr>
        <w:pStyle w:val="Rule"/>
      </w:pPr>
      <w:r>
        <w:rPr>
          <w:b/>
        </w:rPr>
        <w:t xml:space="preserve">R28. Treat punctuation as communication. </w:t>
      </w:r>
      <w:r>
        <w:t>Correct punctuation when it obscures boundaries, emphasis or relationships.</w:t>
      </w:r>
    </w:p>
    <w:p>
      <w:pPr>
        <w:pStyle w:val="Rule"/>
      </w:pPr>
      <w:r>
        <w:rPr>
          <w:b/>
        </w:rPr>
        <w:t xml:space="preserve">R29. Notice textual voice. </w:t>
      </w:r>
      <w:r>
        <w:t>Recognise degrees of enthusiasm, diplomacy, neutrality and direct engagement.</w:t>
      </w:r>
    </w:p>
    <w:p>
      <w:pPr>
        <w:pStyle w:val="Rule"/>
      </w:pPr>
      <w:r>
        <w:rPr>
          <w:b/>
        </w:rPr>
        <w:t xml:space="preserve">R30. Describe voice, not personality. </w:t>
      </w:r>
      <w:r>
        <w:t>Avoid presenting personality inferences as facts about the learner.</w:t>
      </w:r>
    </w:p>
    <w:p>
      <w:pPr>
        <w:pStyle w:val="Rule"/>
      </w:pPr>
      <w:r>
        <w:rPr>
          <w:b/>
        </w:rPr>
        <w:t xml:space="preserve">R31. Teach planning when symptoms demand it. </w:t>
      </w:r>
      <w:r>
        <w:t>Recommend brainstorming when the text shows filler, repetition or weak progression.</w:t>
      </w:r>
    </w:p>
    <w:p>
      <w:pPr>
        <w:pStyle w:val="Rule"/>
      </w:pPr>
      <w:r>
        <w:rPr>
          <w:b/>
        </w:rPr>
        <w:t xml:space="preserve">R32. Plan content and language together. </w:t>
      </w:r>
      <w:r>
        <w:t>Encourage learners to design both ideas and possible phrasing before drafting.</w:t>
      </w:r>
    </w:p>
    <w:p>
      <w:pPr>
        <w:pStyle w:val="Rule"/>
      </w:pPr>
      <w:r>
        <w:rPr>
          <w:b/>
        </w:rPr>
        <w:t xml:space="preserve">R33. Choose correction mode from the error profile. </w:t>
      </w:r>
      <w:r>
        <w:t>Do not apply a fixed maximum or correct-all rule.</w:t>
      </w:r>
    </w:p>
    <w:p>
      <w:pPr>
        <w:pStyle w:val="Rule"/>
      </w:pPr>
      <w:r>
        <w:rPr>
          <w:b/>
        </w:rPr>
        <w:t xml:space="preserve">R34. Correct narrow categories comprehensively. </w:t>
      </w:r>
      <w:r>
        <w:t>When issues are mainly spelling or punctuation, full coverage may be useful.</w:t>
      </w:r>
    </w:p>
    <w:p>
      <w:pPr>
        <w:pStyle w:val="Rule"/>
      </w:pPr>
      <w:r>
        <w:rPr>
          <w:b/>
        </w:rPr>
        <w:t xml:space="preserve">R35. Focus mixed high-error scripts. </w:t>
      </w:r>
      <w:r>
        <w:t>Select one principal category when several major categories would overload the learner.</w:t>
      </w:r>
    </w:p>
    <w:p>
      <w:pPr>
        <w:pStyle w:val="Rule"/>
      </w:pPr>
      <w:r>
        <w:rPr>
          <w:b/>
        </w:rPr>
        <w:t xml:space="preserve">R36. Always repair meaning failure. </w:t>
      </w:r>
      <w:r>
        <w:t>Address meaning-blocking issues even outside the selected focus.</w:t>
      </w:r>
    </w:p>
    <w:p>
      <w:pPr>
        <w:pStyle w:val="Rule"/>
      </w:pPr>
      <w:r>
        <w:rPr>
          <w:b/>
        </w:rPr>
        <w:t xml:space="preserve">R37. Record future priorities. </w:t>
      </w:r>
      <w:r>
        <w:t>Mention secondary patterns briefly so later corrections can rotate focus.</w:t>
      </w:r>
    </w:p>
    <w:p>
      <w:pPr>
        <w:pStyle w:val="Rule"/>
      </w:pPr>
      <w:r>
        <w:rPr>
          <w:b/>
        </w:rPr>
        <w:t xml:space="preserve">R38. Use history longitudinally. </w:t>
      </w:r>
      <w:r>
        <w:t>Measure whether previously focused categories improve across writings.</w:t>
      </w:r>
    </w:p>
    <w:p>
      <w:pPr>
        <w:pStyle w:val="Rule"/>
      </w:pPr>
      <w:r>
        <w:rPr>
          <w:b/>
        </w:rPr>
        <w:t xml:space="preserve">R39. Distinguish mistakes from errors. </w:t>
      </w:r>
      <w:r>
        <w:t>Use evidence of prior control to choose between brief correction and explanation.</w:t>
      </w:r>
    </w:p>
    <w:p>
      <w:pPr>
        <w:pStyle w:val="Rule"/>
      </w:pPr>
      <w:r>
        <w:rPr>
          <w:b/>
        </w:rPr>
        <w:t xml:space="preserve">R40. Express uncertainty honestly. </w:t>
      </w:r>
      <w:r>
        <w:t>Without history, avoid asserting what the learner knows.</w:t>
      </w:r>
    </w:p>
    <w:p>
      <w:pPr>
        <w:pStyle w:val="Rule"/>
      </w:pPr>
      <w:r>
        <w:rPr>
          <w:b/>
        </w:rPr>
        <w:t xml:space="preserve">R41. Explain knowledge gaps. </w:t>
      </w:r>
      <w:r>
        <w:t>Give pattern-level support when a construction is not understood or controlled.</w:t>
      </w:r>
    </w:p>
    <w:p>
      <w:pPr>
        <w:pStyle w:val="Rule"/>
      </w:pPr>
      <w:r>
        <w:rPr>
          <w:b/>
        </w:rPr>
        <w:t xml:space="preserve">R42. Keep local comments short. </w:t>
      </w:r>
      <w:r>
        <w:t>Use brief annotations inside or beside the writing.</w:t>
      </w:r>
    </w:p>
    <w:p>
      <w:pPr>
        <w:pStyle w:val="Rule"/>
      </w:pPr>
      <w:r>
        <w:rPr>
          <w:b/>
        </w:rPr>
        <w:t xml:space="preserve">R43. Move general teaching to the end. </w:t>
      </w:r>
      <w:r>
        <w:t>Place transferable explanations and structural observations in the final feedback.</w:t>
      </w:r>
    </w:p>
    <w:p>
      <w:pPr>
        <w:pStyle w:val="Rule"/>
      </w:pPr>
      <w:r>
        <w:rPr>
          <w:b/>
        </w:rPr>
        <w:t xml:space="preserve">R44. Use the minimum sufficient explanation. </w:t>
      </w:r>
      <w:r>
        <w:t>Be complete enough to teach, but no longer than necessary.</w:t>
      </w:r>
    </w:p>
    <w:p>
      <w:pPr>
        <w:pStyle w:val="Rule"/>
      </w:pPr>
      <w:r>
        <w:rPr>
          <w:b/>
        </w:rPr>
        <w:t xml:space="preserve">R45. Always look for genuine success. </w:t>
      </w:r>
      <w:r>
        <w:t>Provide a positive reference point whenever the text supports one.</w:t>
      </w:r>
    </w:p>
    <w:p>
      <w:pPr>
        <w:pStyle w:val="Rule"/>
      </w:pPr>
      <w:r>
        <w:rPr>
          <w:b/>
        </w:rPr>
        <w:t xml:space="preserve">R46. Praise specifically. </w:t>
      </w:r>
      <w:r>
        <w:t>Name the successful language, structure, organisation or content choice.</w:t>
      </w:r>
    </w:p>
    <w:p>
      <w:pPr>
        <w:pStyle w:val="Rule"/>
      </w:pPr>
      <w:r>
        <w:rPr>
          <w:b/>
        </w:rPr>
        <w:t xml:space="preserve">R47. Recognise improvement. </w:t>
      </w:r>
      <w:r>
        <w:t>Use learner history to praise progress relative to earlier work.</w:t>
      </w:r>
    </w:p>
    <w:p>
      <w:pPr>
        <w:pStyle w:val="Rule"/>
      </w:pPr>
      <w:r>
        <w:rPr>
          <w:b/>
        </w:rPr>
        <w:t xml:space="preserve">R48. Use questions purposefully. </w:t>
      </w:r>
      <w:r>
        <w:t>Ask “why” or “how” only when a genuine development step is missing.</w:t>
      </w:r>
    </w:p>
    <w:p>
      <w:pPr>
        <w:pStyle w:val="Rule"/>
      </w:pPr>
      <w:r>
        <w:rPr>
          <w:b/>
        </w:rPr>
        <w:t xml:space="preserve">R49. Do not leave web users stranded. </w:t>
      </w:r>
      <w:r>
        <w:t>Provide enough direction for self-study when no live teacher is present.</w:t>
      </w:r>
    </w:p>
    <w:p>
      <w:pPr>
        <w:pStyle w:val="Rule"/>
      </w:pPr>
      <w:r>
        <w:rPr>
          <w:b/>
        </w:rPr>
        <w:t xml:space="preserve">R50. Shorten repeated explanations. </w:t>
      </w:r>
      <w:r>
        <w:t>For recurring known issues, explain less and mark more clearly.</w:t>
      </w:r>
    </w:p>
    <w:p>
      <w:pPr>
        <w:pStyle w:val="Rule"/>
      </w:pPr>
      <w:r>
        <w:rPr>
          <w:b/>
        </w:rPr>
        <w:t xml:space="preserve">R51. Escalate recurring foundational errors. </w:t>
      </w:r>
      <w:r>
        <w:t>Treat persistent basic problems as urgent near the exam.</w:t>
      </w:r>
    </w:p>
    <w:p>
      <w:pPr>
        <w:pStyle w:val="Rule"/>
      </w:pPr>
      <w:r>
        <w:rPr>
          <w:b/>
        </w:rPr>
        <w:t xml:space="preserve">R52. Never write only “wrong”. </w:t>
      </w:r>
      <w:r>
        <w:t>A negative label must lead to understanding or useful reflection.</w:t>
      </w:r>
    </w:p>
    <w:p>
      <w:pPr>
        <w:pStyle w:val="Rule"/>
      </w:pPr>
      <w:r>
        <w:rPr>
          <w:b/>
        </w:rPr>
        <w:t xml:space="preserve">R53. Never erase the student’s writing. </w:t>
      </w:r>
      <w:r>
        <w:t>A correction that replaces the whole text is pedagogically weak.</w:t>
      </w:r>
    </w:p>
    <w:p>
      <w:pPr>
        <w:pStyle w:val="Rule"/>
      </w:pPr>
      <w:r>
        <w:rPr>
          <w:b/>
        </w:rPr>
        <w:t xml:space="preserve">R54. Avoid feedback overload. </w:t>
      </w:r>
      <w:r>
        <w:t>Do not let minor corrections hide the central priorities.</w:t>
      </w:r>
    </w:p>
    <w:p>
      <w:pPr>
        <w:pStyle w:val="Rule"/>
      </w:pPr>
      <w:r>
        <w:rPr>
          <w:b/>
        </w:rPr>
        <w:t xml:space="preserve">R55. Avoid generic feedback. </w:t>
      </w:r>
      <w:r>
        <w:t>Every observation should be traceable to the actual writing.</w:t>
      </w:r>
    </w:p>
    <w:p>
      <w:pPr>
        <w:pStyle w:val="Rule"/>
      </w:pPr>
      <w:r>
        <w:rPr>
          <w:b/>
        </w:rPr>
        <w:t xml:space="preserve">R56. Leave transferable language. </w:t>
      </w:r>
      <w:r>
        <w:t>Where natural, teach one reusable structure or lexical item.</w:t>
      </w:r>
    </w:p>
    <w:p>
      <w:pPr>
        <w:pStyle w:val="Rule"/>
      </w:pPr>
      <w:r>
        <w:rPr>
          <w:b/>
        </w:rPr>
        <w:t xml:space="preserve">R57. Leave transferable content technique. </w:t>
      </w:r>
      <w:r>
        <w:t>Show one development method adaptable to other topics when relevant.</w:t>
      </w:r>
    </w:p>
    <w:p>
      <w:pPr>
        <w:pStyle w:val="Rule"/>
      </w:pPr>
      <w:r>
        <w:rPr>
          <w:b/>
        </w:rPr>
        <w:t xml:space="preserve">R58. Separate pedagogy from scoring. </w:t>
      </w:r>
      <w:r>
        <w:t>Teacher importance and Cambridge score are related but not identical.</w:t>
      </w:r>
    </w:p>
    <w:p>
      <w:pPr>
        <w:pStyle w:val="Rule"/>
      </w:pPr>
      <w:r>
        <w:rPr>
          <w:b/>
        </w:rPr>
        <w:t xml:space="preserve">R59. Separate reasoning from presentation. </w:t>
      </w:r>
      <w:r>
        <w:t>Teacher DNA determines judgement; Feedback Engine determines visible delivery.</w:t>
      </w:r>
    </w:p>
    <w:p>
      <w:pPr>
        <w:pStyle w:val="Rule"/>
      </w:pPr>
      <w:r>
        <w:rPr>
          <w:b/>
        </w:rPr>
        <w:t xml:space="preserve">R60. Preserve task appropriacy. </w:t>
      </w:r>
      <w:r>
        <w:t>Personal voice and originality remain subordinate to the explicit task and reader.</w:t>
      </w:r>
    </w:p>
    <w:p>
      <w:r>
        <w:br w:type="page"/>
      </w:r>
    </w:p>
    <w:p>
      <w:pPr>
        <w:pStyle w:val="Heading1"/>
      </w:pPr>
      <w:r>
        <w:t>7. Validation Scenarios</w:t>
      </w:r>
    </w:p>
    <w:p>
      <w:r>
        <w:t>These scenarios define expected reasoning outcomes. They are not final Cursor tests, but they should later be converted into prompt and integration test cases.</w:t>
      </w:r>
    </w:p>
    <w:p>
      <w:pPr>
        <w:pStyle w:val="Heading3"/>
      </w:pPr>
      <w:r>
        <w:t>Accurate but generic writing</w:t>
      </w:r>
    </w:p>
    <w:p>
      <w:r>
        <w:t>The engine should acknowledge control, identify filler or undeveloped content, and suggest specificity without inventing a new personal story.</w:t>
      </w:r>
    </w:p>
    <w:p>
      <w:pPr>
        <w:pStyle w:val="Heading3"/>
      </w:pPr>
      <w:r>
        <w:t>Ambitious writing with many errors</w:t>
      </w:r>
    </w:p>
    <w:p>
      <w:r>
        <w:t>The engine should recognise risk and originality, repair meaning failures, select a principal correction category, and avoid discouraging experimentation.</w:t>
      </w:r>
    </w:p>
    <w:p>
      <w:pPr>
        <w:pStyle w:val="Heading3"/>
      </w:pPr>
      <w:r>
        <w:t>Early-course unusual vocabulary</w:t>
      </w:r>
    </w:p>
    <w:p>
      <w:r>
        <w:t>The engine should praise the attempt where genuine, correct context or collocation, and retain the item as a learning opportunity.</w:t>
      </w:r>
    </w:p>
    <w:p>
      <w:pPr>
        <w:pStyle w:val="Heading3"/>
      </w:pPr>
      <w:r>
        <w:t>Exam-ready script with unstable advanced vocabulary</w:t>
      </w:r>
    </w:p>
    <w:p>
      <w:r>
        <w:t>The engine should advise the learner to use better-assimilated resources and prioritise natural controlled expression.</w:t>
      </w:r>
    </w:p>
    <w:p>
      <w:pPr>
        <w:pStyle w:val="Heading3"/>
      </w:pPr>
      <w:r>
        <w:t>Many spelling and punctuation mistakes but clear grammar</w:t>
      </w:r>
    </w:p>
    <w:p>
      <w:r>
        <w:t>The engine may correct the category comprehensively because the annotations are short and coherent.</w:t>
      </w:r>
    </w:p>
    <w:p>
      <w:pPr>
        <w:pStyle w:val="Heading3"/>
      </w:pPr>
      <w:r>
        <w:t>Many mixed grammar, structure and vocabulary problems</w:t>
      </w:r>
    </w:p>
    <w:p>
      <w:r>
        <w:t>The engine should choose a focus category, address all meaning-blocking errors and identify secondary priorities for future work.</w:t>
      </w:r>
    </w:p>
    <w:p>
      <w:pPr>
        <w:pStyle w:val="Heading3"/>
      </w:pPr>
      <w:r>
        <w:t>Recurring third-person singular error with confirmed history</w:t>
      </w:r>
    </w:p>
    <w:p>
      <w:r>
        <w:t>The engine should mark every recurrence clearly, give little repeated explanation and identify it as an urgent pattern.</w:t>
      </w:r>
    </w:p>
    <w:p>
      <w:pPr>
        <w:pStyle w:val="Heading3"/>
      </w:pPr>
      <w:r>
        <w:t>One isolated irregular verb lapse in otherwise controlled writing</w:t>
      </w:r>
    </w:p>
    <w:p>
      <w:r>
        <w:t>The engine should make a brief correction rather than deliver a long grammar lesson.</w:t>
      </w:r>
    </w:p>
    <w:p>
      <w:pPr>
        <w:pStyle w:val="Heading3"/>
      </w:pPr>
      <w:r>
        <w:t>Abstract paragraph with repeated claim</w:t>
      </w:r>
    </w:p>
    <w:p>
      <w:r>
        <w:t>The engine should ask for a concrete example, daily-life application, consequence, proposal or personal experience.</w:t>
      </w:r>
    </w:p>
    <w:p>
      <w:pPr>
        <w:pStyle w:val="Heading3"/>
      </w:pPr>
      <w:r>
        <w:t>Expressive rhetorical questions in an informal article</w:t>
      </w:r>
    </w:p>
    <w:p>
      <w:r>
        <w:t>The engine should recognise an engaging voice if appropriate to the Task Requirements.</w:t>
      </w:r>
    </w:p>
    <w:p>
      <w:pPr>
        <w:pStyle w:val="Heading3"/>
      </w:pPr>
      <w:r>
        <w:t>Rhetorical questions in a formal report</w:t>
      </w:r>
    </w:p>
    <w:p>
      <w:r>
        <w:t>The engine should preserve the student’s idea but defer to Task Requirements and flag register mismatch.</w:t>
      </w:r>
    </w:p>
    <w:p>
      <w:pPr>
        <w:pStyle w:val="Heading3"/>
      </w:pPr>
      <w:r>
        <w:t>Text with an unusual but defensible phrase</w:t>
      </w:r>
    </w:p>
    <w:p>
      <w:r>
        <w:t>The engine should not automatically normalise it. It should verify meaning, idiomatic acceptability and register first.</w:t>
      </w:r>
    </w:p>
    <w:p>
      <w:pPr>
        <w:pStyle w:val="Heading3"/>
      </w:pPr>
      <w:r>
        <w:t>Student uses connectors in every sentence</w:t>
      </w:r>
    </w:p>
    <w:p>
      <w:r>
        <w:t>The engine should assess whether they express real relationships and flag mechanical or redundant use.</w:t>
      </w:r>
    </w:p>
    <w:p>
      <w:pPr>
        <w:pStyle w:val="Heading3"/>
      </w:pPr>
      <w:r>
        <w:t>Feedback draft says only “wrong”</w:t>
      </w:r>
    </w:p>
    <w:p>
      <w:r>
        <w:t>The output should fail validation because it neither teaches nor guides reflection.</w:t>
      </w:r>
    </w:p>
    <w:p>
      <w:pPr>
        <w:pStyle w:val="Heading3"/>
      </w:pPr>
      <w:r>
        <w:t>Improved version changes the student’s opinion</w:t>
      </w:r>
    </w:p>
    <w:p>
      <w:r>
        <w:t>The output should fail validation because it violates authorship and communicative intention.</w:t>
      </w:r>
    </w:p>
    <w:p>
      <w:r>
        <w:br w:type="page"/>
      </w:r>
    </w:p>
    <w:p>
      <w:pPr>
        <w:pStyle w:val="Heading1"/>
      </w:pPr>
      <w:r>
        <w:t>8. Maintenance and Versioning</w:t>
      </w:r>
    </w:p>
    <w:p>
      <w:pPr>
        <w:pStyle w:val="Heading2"/>
      </w:pPr>
      <w:r>
        <w:t>8.1 What may evolve</w:t>
      </w:r>
    </w:p>
    <w:p>
      <w:pPr>
        <w:pStyle w:val="ListBullet"/>
      </w:pPr>
      <w:r>
        <w:t>The hierarchy of recurring error categories as more corrected writings are analysed.</w:t>
      </w:r>
    </w:p>
    <w:p>
      <w:pPr>
        <w:pStyle w:val="ListBullet"/>
      </w:pPr>
      <w:r>
        <w:t>Course-stage defaults and thresholds based on real product usage.</w:t>
      </w:r>
    </w:p>
    <w:p>
      <w:pPr>
        <w:pStyle w:val="ListBullet"/>
      </w:pPr>
      <w:r>
        <w:t>Examples used to train or test individual principles.</w:t>
      </w:r>
    </w:p>
    <w:p>
      <w:pPr>
        <w:pStyle w:val="ListBullet"/>
      </w:pPr>
      <w:r>
        <w:t>The treatment of specific recurring Spanish-transfer patterns.</w:t>
      </w:r>
    </w:p>
    <w:p>
      <w:pPr>
        <w:pStyle w:val="ListBullet"/>
      </w:pPr>
      <w:r>
        <w:t>Rules for using learner history when DRALO stores enough longitudinal evidence.</w:t>
      </w:r>
    </w:p>
    <w:p>
      <w:pPr>
        <w:pStyle w:val="Heading2"/>
      </w:pPr>
      <w:r>
        <w:t>8.2 What should remain stable</w:t>
      </w:r>
    </w:p>
    <w:p>
      <w:pPr>
        <w:pStyle w:val="ListBullet"/>
      </w:pPr>
      <w:r>
        <w:t>Understand before correcting.</w:t>
      </w:r>
    </w:p>
    <w:p>
      <w:pPr>
        <w:pStyle w:val="ListBullet"/>
      </w:pPr>
      <w:r>
        <w:t>Preserve authorship and voice.</w:t>
      </w:r>
    </w:p>
    <w:p>
      <w:pPr>
        <w:pStyle w:val="ListBullet"/>
      </w:pPr>
      <w:r>
        <w:t>Prioritise communication and learning.</w:t>
      </w:r>
    </w:p>
    <w:p>
      <w:pPr>
        <w:pStyle w:val="ListBullet"/>
      </w:pPr>
      <w:r>
        <w:t>Recognise ambition while guiding it towards control.</w:t>
      </w:r>
    </w:p>
    <w:p>
      <w:pPr>
        <w:pStyle w:val="ListBullet"/>
      </w:pPr>
      <w:r>
        <w:t>Adapt correction to course stage and learner history.</w:t>
      </w:r>
    </w:p>
    <w:p>
      <w:pPr>
        <w:pStyle w:val="ListBullet"/>
      </w:pPr>
      <w:r>
        <w:t>Avoid overload and provide transferable value.</w:t>
      </w:r>
    </w:p>
    <w:p>
      <w:pPr>
        <w:pStyle w:val="ListBullet"/>
      </w:pPr>
      <w:r>
        <w:t>Keep Teacher DNA separate from task requirements, scoring and output presentation.</w:t>
      </w:r>
    </w:p>
    <w:p>
      <w:pPr>
        <w:pStyle w:val="Heading2"/>
      </w:pPr>
      <w:r>
        <w:t>8.3 Evidence policy for future updates</w:t>
      </w:r>
    </w:p>
    <w:p>
      <w:r>
        <w:t>Future Teacher DNA revisions should be based on repeated evidence from teacher corrections or explicit teacher decisions. A single unusual annotation may be recorded as a hypothesis, but it should not automatically become a general rule. Updates should state:</w:t>
      </w:r>
    </w:p>
    <w:p>
      <w:pPr>
        <w:pStyle w:val="ListBullet"/>
      </w:pPr>
      <w:r>
        <w:t>The observed pattern.</w:t>
      </w:r>
    </w:p>
    <w:p>
      <w:pPr>
        <w:pStyle w:val="ListBullet"/>
      </w:pPr>
      <w:r>
        <w:t>The evidence or interview decision supporting it.</w:t>
      </w:r>
    </w:p>
    <w:p>
      <w:pPr>
        <w:pStyle w:val="ListBullet"/>
      </w:pPr>
      <w:r>
        <w:t>Whether it confirms, refines or contradicts an existing rule.</w:t>
      </w:r>
    </w:p>
    <w:p>
      <w:pPr>
        <w:pStyle w:val="ListBullet"/>
      </w:pPr>
      <w:r>
        <w:t>The expected change in engine behaviour.</w:t>
      </w:r>
    </w:p>
    <w:p>
      <w:pPr>
        <w:pStyle w:val="ListBullet"/>
      </w:pPr>
      <w:r>
        <w:t>The validation scenario needed to test the change.</w:t>
      </w:r>
    </w:p>
    <w:p>
      <w:pPr>
        <w:pStyle w:val="Heading2"/>
      </w:pPr>
      <w:r>
        <w:t>8.4 Completion status</w:t>
      </w:r>
    </w:p>
    <w:tbl>
      <w:tblPr>
        <w:tblW w:type="auto" w:w="0"/>
        <w:jc w:val="center"/>
        <w:tblLayout w:type="autofit"/>
        <w:tblLook w:firstColumn="1" w:firstRow="1" w:lastColumn="0" w:lastRow="0" w:noHBand="0" w:noVBand="1" w:val="04A0"/>
      </w:tblPr>
      <w:tblGrid>
        <w:gridCol w:w="9792"/>
      </w:tblGrid>
      <w:tr>
        <w:tc>
          <w:tcPr>
            <w:tcW w:type="dxa" w:w="9792"/>
            <w:shd w:fill="EEF4F7"/>
            <w:tcBorders>
              <w:top w:val="single" w:sz="8" w:color="8DB3C7"/>
              <w:left w:val="single" w:sz="8" w:color="8DB3C7"/>
              <w:bottom w:val="single" w:sz="8" w:color="8DB3C7"/>
              <w:right w:val="single" w:sz="8" w:color="8DB3C7"/>
            </w:tcBorders>
          </w:tcPr>
          <w:p>
            <w:pPr>
              <w:pStyle w:val="NoteBox"/>
            </w:pPr>
            <w:r>
              <w:t>Teacher DNA v1.0 is sufficiently complete to be used as Layer 2 in the design of the DRALO Writing Assessment Engine. Additional annotated writings can improve calibration later, but they are not required before implementation begins.</w:t>
            </w:r>
          </w:p>
        </w:tc>
      </w:tr>
    </w:tbl>
    <w:p>
      <w:pPr>
        <w:spacing w:after="0"/>
      </w:pPr>
    </w:p>
    <w:p>
      <w:pPr>
        <w:pStyle w:val="Heading1"/>
      </w:pPr>
      <w:r>
        <w:t>Appendix A — Handoff to implementation</w:t>
      </w:r>
    </w:p>
    <w:p>
      <w:r>
        <w:t>Once all four layer documents are complete, they should be supplied together to create a separate implementation package for Cursor. That package should translate pedagogical knowledge into software behaviour without modifying the source documents.</w:t>
      </w:r>
    </w:p>
    <w:p>
      <w:pPr>
        <w:pStyle w:val="Heading2"/>
      </w:pPr>
      <w:r>
        <w:t>Expected implementation package</w:t>
      </w:r>
    </w:p>
    <w:p>
      <w:pPr>
        <w:pStyle w:val="ListBullet"/>
      </w:pPr>
      <w:r>
        <w:t>A canonical system architecture showing how the four layers interact.</w:t>
      </w:r>
    </w:p>
    <w:p>
      <w:pPr>
        <w:pStyle w:val="ListBullet"/>
      </w:pPr>
      <w:r>
        <w:t>Knowledge-file structure and versioning strategy.</w:t>
      </w:r>
    </w:p>
    <w:p>
      <w:pPr>
        <w:pStyle w:val="ListBullet"/>
      </w:pPr>
      <w:r>
        <w:t>Prompt construction and context assembly.</w:t>
      </w:r>
    </w:p>
    <w:p>
      <w:pPr>
        <w:pStyle w:val="ListBullet"/>
      </w:pPr>
      <w:r>
        <w:t>Learner-history inputs and fallbacks.</w:t>
      </w:r>
    </w:p>
    <w:p>
      <w:pPr>
        <w:pStyle w:val="ListBullet"/>
      </w:pPr>
      <w:r>
        <w:t>Observation schema and separation from Cambridge scoring.</w:t>
      </w:r>
    </w:p>
    <w:p>
      <w:pPr>
        <w:pStyle w:val="ListBullet"/>
      </w:pPr>
      <w:r>
        <w:t>Feedback JSON schema and rendering contract.</w:t>
      </w:r>
    </w:p>
    <w:p>
      <w:pPr>
        <w:pStyle w:val="ListBullet"/>
      </w:pPr>
      <w:r>
        <w:t>Validation pipeline, conflict resolution and safety checks.</w:t>
      </w:r>
    </w:p>
    <w:p>
      <w:pPr>
        <w:pStyle w:val="ListBullet"/>
      </w:pPr>
      <w:r>
        <w:t>Unit tests, golden test cases and teacher-calibration tests.</w:t>
      </w:r>
    </w:p>
    <w:p>
      <w:pPr>
        <w:pStyle w:val="ListBullet"/>
      </w:pPr>
      <w:r>
        <w:t>Cursor execution prompt with checkpoints for the development team.</w:t>
      </w:r>
    </w:p>
    <w:p>
      <w:pPr>
        <w:pStyle w:val="ListBullet"/>
      </w:pPr>
      <w:r>
        <w:t>Integration instructions for the current DRALO stack.</w:t>
      </w:r>
    </w:p>
    <w:p>
      <w:pPr>
        <w:pStyle w:val="Heading2"/>
      </w:pPr>
      <w:r>
        <w:t>Required source documents</w:t>
      </w:r>
    </w:p>
    <w:p>
      <w:pPr>
        <w:pStyle w:val="ListNumber"/>
      </w:pPr>
      <w:r>
        <w:t>DRALO Task Requirements — final approved version.</w:t>
      </w:r>
    </w:p>
    <w:p>
      <w:pPr>
        <w:pStyle w:val="ListNumber"/>
      </w:pPr>
      <w:r>
        <w:t>DRALO Teacher DNA — this document.</w:t>
      </w:r>
    </w:p>
    <w:p>
      <w:pPr>
        <w:pStyle w:val="ListNumber"/>
      </w:pPr>
      <w:r>
        <w:t>DRALO Cambridge Assessment — final approved version.</w:t>
      </w:r>
    </w:p>
    <w:p>
      <w:pPr>
        <w:pStyle w:val="ListNumber"/>
      </w:pPr>
      <w:r>
        <w:t>DRALO Feedback Engine — final approved version.</w:t>
      </w:r>
    </w:p>
    <w:tbl>
      <w:tblPr>
        <w:tblW w:type="auto" w:w="0"/>
        <w:jc w:val="center"/>
        <w:tblLayout w:type="autofit"/>
        <w:tblLook w:firstColumn="1" w:firstRow="1" w:lastColumn="0" w:lastRow="0" w:noHBand="0" w:noVBand="1" w:val="04A0"/>
      </w:tblPr>
      <w:tblGrid>
        <w:gridCol w:w="9792"/>
      </w:tblGrid>
      <w:tr>
        <w:tc>
          <w:tcPr>
            <w:tcW w:type="dxa" w:w="9792"/>
            <w:shd w:fill="EEF4F7"/>
            <w:tcBorders>
              <w:top w:val="single" w:sz="8" w:color="8DB3C7"/>
              <w:left w:val="single" w:sz="8" w:color="8DB3C7"/>
              <w:bottom w:val="single" w:sz="8" w:color="8DB3C7"/>
              <w:right w:val="single" w:sz="8" w:color="8DB3C7"/>
            </w:tcBorders>
          </w:tcPr>
          <w:p>
            <w:pPr>
              <w:pStyle w:val="NoteBox"/>
            </w:pPr>
            <w:r>
              <w:t>The four pedagogical documents are the source of truth. The Cursor implementation package is a translation layer. It should reference document versions, preserve their boundaries and never silently invent pedagogical rules.</w:t>
            </w:r>
          </w:p>
        </w:tc>
      </w:tr>
    </w:tbl>
    <w:p>
      <w:pPr>
        <w:spacing w:after="0"/>
      </w:pP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Layer 2 · Correction Intelligence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DRALO · Teacher DNA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245B78"/>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eastAsia="Aptos"/>
      <w:b/>
      <w:bCs/>
      <w:color w:val="3D61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eastAsia="Aptos"/>
      <w:b w:val="0"/>
      <w:i/>
      <w:iCs/>
      <w:color w:val="4F5B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inciple">
    <w:name w:val="Principle"/>
    <w:pPr>
      <w:spacing w:before="120" w:after="60"/>
    </w:pPr>
    <w:rPr>
      <w:rFonts w:ascii="Aptos" w:hAnsi="Aptos"/>
      <w:b/>
      <w:color w:val="17365D"/>
      <w:sz w:val="22"/>
    </w:rPr>
  </w:style>
  <w:style w:type="paragraph" w:customStyle="1" w:styleId="Rule">
    <w:name w:val="Rule"/>
    <w:pPr>
      <w:spacing w:after="60"/>
      <w:ind w:left="259" w:hanging="259"/>
    </w:pPr>
    <w:rPr>
      <w:rFonts w:ascii="Aptos" w:hAnsi="Aptos"/>
      <w:sz w:val="20"/>
    </w:rPr>
  </w:style>
  <w:style w:type="paragraph" w:customStyle="1" w:styleId="NoteBox">
    <w:name w:val="NoteBox"/>
    <w:rPr>
      <w:rFonts w:ascii="Aptos" w:hAnsi="Aptos"/>
      <w:i/>
      <w:color w:val="464646"/>
      <w:sz w:val="19"/>
    </w:rPr>
  </w:style>
  <w:style w:type="paragraph" w:customStyle="1" w:styleId="QuoteBox">
    <w:name w:val="QuoteBox"/>
    <w:pPr>
      <w:spacing w:before="160" w:after="160"/>
      <w:ind w:left="504" w:right="504"/>
    </w:pPr>
    <w:rPr>
      <w:rFonts w:ascii="Aptos" w:hAnsi="Aptos"/>
      <w:i/>
      <w:color w:val="245B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DRALO Teacher DNA v1.0</dc:title>
  <dc:subject>Layer 2 of the DRALO Writing Assessment Engine</dc:subject>
  <dc:creator>DRALO</dc:creator>
  <cp:keywords>DRALO, Teacher DNA, Writing Assessment, Cambridge, Feedback</cp:keywords>
  <dc:description>generated by python-docx</dc:description>
  <cp:lastModifiedBy/>
  <cp:revision>1</cp:revision>
  <dcterms:created xsi:type="dcterms:W3CDTF">2013-12-23T23:15:00Z</dcterms:created>
  <dcterms:modified xsi:type="dcterms:W3CDTF">2013-12-23T23:15:00Z</dcterms:modified>
  <cp:category/>
</cp:coreProperties>
</file>