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0" w:after="60" w:line="259" w:lineRule="auto"/>
        <w:jc w:val="left"/>
      </w:pPr>
      <w:r>
        <w:rPr>
          <w:rFonts w:ascii="Aptos" w:hAnsi="Aptos"/>
          <w:b/>
          <w:color w:val="2E7785"/>
          <w:sz w:val="28"/>
        </w:rPr>
        <w:t>DRALO</w:t>
      </w:r>
    </w:p>
    <w:p>
      <w:pPr>
        <w:pStyle w:val="Title"/>
        <w:spacing w:before="0" w:after="60" w:line="259" w:lineRule="auto"/>
      </w:pPr>
      <w:r>
        <w:t>Writing Engine — Technical Implementation Handoff</w:t>
      </w:r>
    </w:p>
    <w:p>
      <w:pPr>
        <w:spacing w:before="0" w:after="200" w:line="259" w:lineRule="auto"/>
      </w:pPr>
      <w:r>
        <w:rPr>
          <w:rFonts w:ascii="Aptos" w:hAnsi="Aptos"/>
          <w:color w:val="2E7785"/>
          <w:sz w:val="25"/>
        </w:rPr>
        <w:t>Canonical architecture, contracts, schemas, orchestration and Cursor execution plan · Version 1.0</w:t>
      </w:r>
    </w:p>
    <w:tbl>
      <w:tblPr>
        <w:tblW w:type="auto" w:w="0"/>
        <w:jc w:val="left"/>
        <w:tblLayout w:type="autofit"/>
        <w:tblLook w:firstColumn="1" w:firstRow="1" w:lastColumn="0" w:lastRow="0" w:noHBand="0" w:noVBand="1" w:val="04A0"/>
      </w:tblPr>
      <w:tblGrid>
        <w:gridCol w:w="10166"/>
      </w:tblGrid>
      <w:tr>
        <w:tc>
          <w:tcPr>
            <w:tcW w:type="dxa" w:w="10166"/>
            <w:shd w:fill="EAF5F4"/>
            <w:tcMar>
              <w:top w:w="140" w:type="dxa"/>
              <w:start w:w="160" w:type="dxa"/>
              <w:bottom w:w="140" w:type="dxa"/>
              <w:end w:w="160" w:type="dxa"/>
            </w:tcMar>
          </w:tcPr>
          <w:p>
            <w:pPr>
              <w:spacing w:before="0" w:after="0" w:line="259" w:lineRule="auto"/>
            </w:pPr>
            <w:r>
              <w:rPr>
                <w:rFonts w:ascii="Aptos" w:hAnsi="Aptos"/>
                <w:b/>
                <w:color w:val="183B65"/>
                <w:sz w:val="21"/>
              </w:rPr>
              <w:t>AUDIT-READY IMPLEMENTATION CONTRACT · Repository binding pending</w:t>
            </w:r>
          </w:p>
        </w:tc>
      </w:tr>
    </w:tbl>
    <w:p/>
    <w:p>
      <w:pPr>
        <w:spacing w:before="0" w:after="40" w:line="259" w:lineRule="auto"/>
      </w:pPr>
      <w:r>
        <w:rPr>
          <w:rFonts w:ascii="Aptos" w:hAnsi="Aptos"/>
          <w:color w:val="1C2733"/>
          <w:sz w:val="21"/>
        </w:rPr>
        <w:t>Document 05 of the DRALO Writing Assessment Engine implementation package</w:t>
      </w:r>
    </w:p>
    <w:p>
      <w:r>
        <w:rPr>
          <w:rFonts w:ascii="Aptos" w:hAnsi="Aptos"/>
          <w:color w:val="64707D"/>
          <w:sz w:val="18"/>
        </w:rPr>
        <w:t>9 August 2026</w:t>
      </w:r>
    </w:p>
    <w:p>
      <w:pPr>
        <w:spacing w:before="0" w:after="2000" w:line="259" w:lineRule="auto"/>
      </w:pPr>
    </w:p>
    <w:p>
      <w:pPr>
        <w:spacing w:before="0" w:after="60" w:line="259" w:lineRule="auto"/>
      </w:pPr>
      <w:r>
        <w:rPr>
          <w:rFonts w:ascii="Aptos" w:hAnsi="Aptos"/>
          <w:b/>
          <w:color w:val="2E7785"/>
          <w:sz w:val="16"/>
        </w:rPr>
        <w:t>SOURCE-OF-TRUTH BOUNDARY</w:t>
      </w:r>
    </w:p>
    <w:p>
      <w:r>
        <w:rPr>
          <w:rFonts w:ascii="Aptos" w:hAnsi="Aptos"/>
          <w:color w:val="1C2733"/>
          <w:sz w:val="19"/>
        </w:rPr>
        <w:t>This document translates Documents 01–04 into software behaviour. It may bind implementation, but it must not silently alter the pedagogical or assessment rules in those source documents.</w:t>
      </w:r>
    </w:p>
    <w:p>
      <w:r>
        <w:br w:type="page"/>
      </w:r>
    </w:p>
    <w:p>
      <w:pPr>
        <w:pStyle w:val="Heading1"/>
        <w:pBdr>
          <w:bottom w:val="single" w:sz="8" w:space="2" w:color="EAF2F8"/>
        </w:pBdr>
      </w:pPr>
      <w:r>
        <w:t>Document Metadata</w:t>
      </w:r>
    </w:p>
    <w:tbl>
      <w:tblPr>
        <w:tblStyle w:val="TableGrid"/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5083"/>
        <w:gridCol w:w="5083"/>
      </w:tblGrid>
      <w:tr>
        <w:trPr>
          <w:tblHeader w:val="true"/>
        </w:trPr>
        <w:tc>
          <w:tcPr>
            <w:tcW w:type="dxa" w:w="5083"/>
            <w:shd w:fill="183B65"/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</w:tcPr>
          <w:p>
            <w:pPr>
              <w:spacing w:after="0"/>
            </w:pPr>
            <w:r>
              <w:rPr>
                <w:rFonts w:ascii="Aptos" w:hAnsi="Aptos"/>
                <w:b/>
                <w:color w:val="FFFFFF"/>
                <w:sz w:val="17"/>
              </w:rPr>
              <w:t>Field</w:t>
            </w:r>
          </w:p>
        </w:tc>
        <w:tc>
          <w:tcPr>
            <w:tcW w:type="dxa" w:w="5083"/>
            <w:shd w:fill="183B65"/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</w:tcPr>
          <w:p>
            <w:pPr>
              <w:spacing w:after="0"/>
            </w:pPr>
            <w:r>
              <w:rPr>
                <w:rFonts w:ascii="Aptos" w:hAnsi="Aptos"/>
                <w:b/>
                <w:color w:val="FFFFFF"/>
                <w:sz w:val="17"/>
              </w:rPr>
              <w:t>Value</w:t>
            </w:r>
          </w:p>
        </w:tc>
      </w:tr>
      <w:tr>
        <w:tc>
          <w:tcPr>
            <w:tcW w:type="dxa" w:w="5083"/>
            <w:tcMar>
              <w:top w:w="75" w:type="dxa"/>
              <w:start w:w="85" w:type="dxa"/>
              <w:bottom w:w="75" w:type="dxa"/>
              <w:end w:w="85" w:type="dxa"/>
            </w:tcMar>
            <w:vAlign w:val="top"/>
          </w:tcPr>
          <w:p>
            <w:pPr>
              <w:spacing w:after="0" w:line="240" w:lineRule="auto"/>
            </w:pPr>
            <w:r>
              <w:rPr>
                <w:rFonts w:ascii="Aptos" w:hAnsi="Aptos"/>
                <w:color w:val="1C2733"/>
                <w:sz w:val="17"/>
              </w:rPr>
              <w:t>Document ID</w:t>
            </w:r>
          </w:p>
        </w:tc>
        <w:tc>
          <w:tcPr>
            <w:tcW w:type="dxa" w:w="5083"/>
            <w:tcMar>
              <w:top w:w="75" w:type="dxa"/>
              <w:start w:w="85" w:type="dxa"/>
              <w:bottom w:w="75" w:type="dxa"/>
              <w:end w:w="85" w:type="dxa"/>
            </w:tcMar>
            <w:vAlign w:val="top"/>
          </w:tcPr>
          <w:p>
            <w:pPr>
              <w:spacing w:after="0" w:line="240" w:lineRule="auto"/>
            </w:pPr>
            <w:r>
              <w:rPr>
                <w:rFonts w:ascii="Aptos" w:hAnsi="Aptos"/>
                <w:color w:val="1C2733"/>
                <w:sz w:val="17"/>
              </w:rPr>
              <w:t>05</w:t>
            </w:r>
          </w:p>
        </w:tc>
      </w:tr>
      <w:tr>
        <w:tc>
          <w:tcPr>
            <w:tcW w:type="dxa" w:w="5083"/>
            <w:shd w:fill="F8FAFC"/>
            <w:tcMar>
              <w:top w:w="75" w:type="dxa"/>
              <w:start w:w="85" w:type="dxa"/>
              <w:bottom w:w="75" w:type="dxa"/>
              <w:end w:w="85" w:type="dxa"/>
            </w:tcMar>
            <w:vAlign w:val="top"/>
          </w:tcPr>
          <w:p>
            <w:pPr>
              <w:spacing w:after="0" w:line="240" w:lineRule="auto"/>
            </w:pPr>
            <w:r>
              <w:rPr>
                <w:rFonts w:ascii="Aptos" w:hAnsi="Aptos"/>
                <w:color w:val="1C2733"/>
                <w:sz w:val="17"/>
              </w:rPr>
              <w:t>Document Name</w:t>
            </w:r>
          </w:p>
        </w:tc>
        <w:tc>
          <w:tcPr>
            <w:tcW w:type="dxa" w:w="5083"/>
            <w:shd w:fill="F8FAFC"/>
            <w:tcMar>
              <w:top w:w="75" w:type="dxa"/>
              <w:start w:w="85" w:type="dxa"/>
              <w:bottom w:w="75" w:type="dxa"/>
              <w:end w:w="85" w:type="dxa"/>
            </w:tcMar>
            <w:vAlign w:val="top"/>
          </w:tcPr>
          <w:p>
            <w:pPr>
              <w:spacing w:after="0" w:line="240" w:lineRule="auto"/>
            </w:pPr>
            <w:r>
              <w:rPr>
                <w:rFonts w:ascii="Aptos" w:hAnsi="Aptos"/>
                <w:color w:val="1C2733"/>
                <w:sz w:val="17"/>
              </w:rPr>
              <w:t>DRALO — Writing Engine Technical Implementation Handoff</w:t>
            </w:r>
          </w:p>
        </w:tc>
      </w:tr>
      <w:tr>
        <w:tc>
          <w:tcPr>
            <w:tcW w:type="dxa" w:w="5083"/>
            <w:tcMar>
              <w:top w:w="75" w:type="dxa"/>
              <w:start w:w="85" w:type="dxa"/>
              <w:bottom w:w="75" w:type="dxa"/>
              <w:end w:w="85" w:type="dxa"/>
            </w:tcMar>
            <w:vAlign w:val="top"/>
          </w:tcPr>
          <w:p>
            <w:pPr>
              <w:spacing w:after="0" w:line="240" w:lineRule="auto"/>
            </w:pPr>
            <w:r>
              <w:rPr>
                <w:rFonts w:ascii="Aptos" w:hAnsi="Aptos"/>
                <w:color w:val="1C2733"/>
                <w:sz w:val="17"/>
              </w:rPr>
              <w:t>Version</w:t>
            </w:r>
          </w:p>
        </w:tc>
        <w:tc>
          <w:tcPr>
            <w:tcW w:type="dxa" w:w="5083"/>
            <w:tcMar>
              <w:top w:w="75" w:type="dxa"/>
              <w:start w:w="85" w:type="dxa"/>
              <w:bottom w:w="75" w:type="dxa"/>
              <w:end w:w="85" w:type="dxa"/>
            </w:tcMar>
            <w:vAlign w:val="top"/>
          </w:tcPr>
          <w:p>
            <w:pPr>
              <w:spacing w:after="0" w:line="240" w:lineRule="auto"/>
            </w:pPr>
            <w:r>
              <w:rPr>
                <w:rFonts w:ascii="Aptos" w:hAnsi="Aptos"/>
                <w:color w:val="1C2733"/>
                <w:sz w:val="17"/>
              </w:rPr>
              <w:t>1.0</w:t>
            </w:r>
          </w:p>
        </w:tc>
      </w:tr>
      <w:tr>
        <w:tc>
          <w:tcPr>
            <w:tcW w:type="dxa" w:w="5083"/>
            <w:shd w:fill="F8FAFC"/>
            <w:tcMar>
              <w:top w:w="75" w:type="dxa"/>
              <w:start w:w="85" w:type="dxa"/>
              <w:bottom w:w="75" w:type="dxa"/>
              <w:end w:w="85" w:type="dxa"/>
            </w:tcMar>
            <w:vAlign w:val="top"/>
          </w:tcPr>
          <w:p>
            <w:pPr>
              <w:spacing w:after="0" w:line="240" w:lineRule="auto"/>
            </w:pPr>
            <w:r>
              <w:rPr>
                <w:rFonts w:ascii="Aptos" w:hAnsi="Aptos"/>
                <w:color w:val="1C2733"/>
                <w:sz w:val="17"/>
              </w:rPr>
              <w:t>Status</w:t>
            </w:r>
          </w:p>
        </w:tc>
        <w:tc>
          <w:tcPr>
            <w:tcW w:type="dxa" w:w="5083"/>
            <w:shd w:fill="F8FAFC"/>
            <w:tcMar>
              <w:top w:w="75" w:type="dxa"/>
              <w:start w:w="85" w:type="dxa"/>
              <w:bottom w:w="75" w:type="dxa"/>
              <w:end w:w="85" w:type="dxa"/>
            </w:tcMar>
            <w:vAlign w:val="top"/>
          </w:tcPr>
          <w:p>
            <w:pPr>
              <w:spacing w:after="0" w:line="240" w:lineRule="auto"/>
            </w:pPr>
            <w:r>
              <w:rPr>
                <w:rFonts w:ascii="Aptos" w:hAnsi="Aptos"/>
                <w:color w:val="1C2733"/>
                <w:sz w:val="17"/>
              </w:rPr>
              <w:t>Vigente — logical implementation contract approved for repository audit; code binding pending</w:t>
            </w:r>
          </w:p>
        </w:tc>
      </w:tr>
      <w:tr>
        <w:tc>
          <w:tcPr>
            <w:tcW w:type="dxa" w:w="5083"/>
            <w:tcMar>
              <w:top w:w="75" w:type="dxa"/>
              <w:start w:w="85" w:type="dxa"/>
              <w:bottom w:w="75" w:type="dxa"/>
              <w:end w:w="85" w:type="dxa"/>
            </w:tcMar>
            <w:vAlign w:val="top"/>
          </w:tcPr>
          <w:p>
            <w:pPr>
              <w:spacing w:after="0" w:line="240" w:lineRule="auto"/>
            </w:pPr>
            <w:r>
              <w:rPr>
                <w:rFonts w:ascii="Aptos" w:hAnsi="Aptos"/>
                <w:color w:val="1C2733"/>
                <w:sz w:val="17"/>
              </w:rPr>
              <w:t>Last Updated</w:t>
            </w:r>
          </w:p>
        </w:tc>
        <w:tc>
          <w:tcPr>
            <w:tcW w:type="dxa" w:w="5083"/>
            <w:tcMar>
              <w:top w:w="75" w:type="dxa"/>
              <w:start w:w="85" w:type="dxa"/>
              <w:bottom w:w="75" w:type="dxa"/>
              <w:end w:w="85" w:type="dxa"/>
            </w:tcMar>
            <w:vAlign w:val="top"/>
          </w:tcPr>
          <w:p>
            <w:pPr>
              <w:spacing w:after="0" w:line="240" w:lineRule="auto"/>
            </w:pPr>
            <w:r>
              <w:rPr>
                <w:rFonts w:ascii="Aptos" w:hAnsi="Aptos"/>
                <w:color w:val="1C2733"/>
                <w:sz w:val="17"/>
              </w:rPr>
              <w:t>2026-08-09</w:t>
            </w:r>
          </w:p>
        </w:tc>
      </w:tr>
      <w:tr>
        <w:tc>
          <w:tcPr>
            <w:tcW w:type="dxa" w:w="5083"/>
            <w:shd w:fill="F8FAFC"/>
            <w:tcMar>
              <w:top w:w="75" w:type="dxa"/>
              <w:start w:w="85" w:type="dxa"/>
              <w:bottom w:w="75" w:type="dxa"/>
              <w:end w:w="85" w:type="dxa"/>
            </w:tcMar>
            <w:vAlign w:val="top"/>
          </w:tcPr>
          <w:p>
            <w:pPr>
              <w:spacing w:after="0" w:line="240" w:lineRule="auto"/>
            </w:pPr>
            <w:r>
              <w:rPr>
                <w:rFonts w:ascii="Aptos" w:hAnsi="Aptos"/>
                <w:color w:val="1C2733"/>
                <w:sz w:val="17"/>
              </w:rPr>
              <w:t>Knowledge Source</w:t>
            </w:r>
          </w:p>
        </w:tc>
        <w:tc>
          <w:tcPr>
            <w:tcW w:type="dxa" w:w="5083"/>
            <w:shd w:fill="F8FAFC"/>
            <w:tcMar>
              <w:top w:w="75" w:type="dxa"/>
              <w:start w:w="85" w:type="dxa"/>
              <w:bottom w:w="75" w:type="dxa"/>
              <w:end w:w="85" w:type="dxa"/>
            </w:tcMar>
            <w:vAlign w:val="top"/>
          </w:tcPr>
          <w:p>
            <w:pPr>
              <w:spacing w:after="0" w:line="240" w:lineRule="auto"/>
            </w:pPr>
            <w:r>
              <w:rPr>
                <w:rFonts w:ascii="Aptos" w:hAnsi="Aptos"/>
                <w:color w:val="1C2733"/>
                <w:sz w:val="17"/>
              </w:rPr>
              <w:t>01 — Task Requirements; 02 — DRALO Teacher DNA v1.0; 03 — DRALO Cambridge Assessment v1.0; 04 — DRALO Writing Feedback UX Specification v1.0</w:t>
            </w:r>
          </w:p>
        </w:tc>
      </w:tr>
      <w:tr>
        <w:tc>
          <w:tcPr>
            <w:tcW w:type="dxa" w:w="5083"/>
            <w:tcMar>
              <w:top w:w="75" w:type="dxa"/>
              <w:start w:w="85" w:type="dxa"/>
              <w:bottom w:w="75" w:type="dxa"/>
              <w:end w:w="85" w:type="dxa"/>
            </w:tcMar>
            <w:vAlign w:val="top"/>
          </w:tcPr>
          <w:p>
            <w:pPr>
              <w:spacing w:after="0" w:line="240" w:lineRule="auto"/>
            </w:pPr>
            <w:r>
              <w:rPr>
                <w:rFonts w:ascii="Aptos" w:hAnsi="Aptos"/>
                <w:color w:val="1C2733"/>
                <w:sz w:val="17"/>
              </w:rPr>
              <w:t>Scope</w:t>
            </w:r>
          </w:p>
        </w:tc>
        <w:tc>
          <w:tcPr>
            <w:tcW w:type="dxa" w:w="5083"/>
            <w:tcMar>
              <w:top w:w="75" w:type="dxa"/>
              <w:start w:w="85" w:type="dxa"/>
              <w:bottom w:w="75" w:type="dxa"/>
              <w:end w:w="85" w:type="dxa"/>
            </w:tcMar>
            <w:vAlign w:val="top"/>
          </w:tcPr>
          <w:p>
            <w:pPr>
              <w:spacing w:after="0" w:line="240" w:lineRule="auto"/>
            </w:pPr>
            <w:r>
              <w:rPr>
                <w:rFonts w:ascii="Aptos" w:hAnsi="Aptos"/>
                <w:color w:val="1C2733"/>
                <w:sz w:val="17"/>
              </w:rPr>
              <w:t>Translation of the four Writing Engine source documents into software architecture, runtime contracts, schemas, orchestration, prompts, persistence expectations and Cursor execution checkpoints</w:t>
            </w:r>
          </w:p>
        </w:tc>
      </w:tr>
      <w:tr>
        <w:tc>
          <w:tcPr>
            <w:tcW w:type="dxa" w:w="5083"/>
            <w:shd w:fill="F8FAFC"/>
            <w:tcMar>
              <w:top w:w="75" w:type="dxa"/>
              <w:start w:w="85" w:type="dxa"/>
              <w:bottom w:w="75" w:type="dxa"/>
              <w:end w:w="85" w:type="dxa"/>
            </w:tcMar>
            <w:vAlign w:val="top"/>
          </w:tcPr>
          <w:p>
            <w:pPr>
              <w:spacing w:after="0" w:line="240" w:lineRule="auto"/>
            </w:pPr>
            <w:r>
              <w:rPr>
                <w:rFonts w:ascii="Aptos" w:hAnsi="Aptos"/>
                <w:color w:val="1C2733"/>
                <w:sz w:val="17"/>
              </w:rPr>
              <w:t>Related Documents</w:t>
            </w:r>
          </w:p>
        </w:tc>
        <w:tc>
          <w:tcPr>
            <w:tcW w:type="dxa" w:w="5083"/>
            <w:shd w:fill="F8FAFC"/>
            <w:tcMar>
              <w:top w:w="75" w:type="dxa"/>
              <w:start w:w="85" w:type="dxa"/>
              <w:bottom w:w="75" w:type="dxa"/>
              <w:end w:w="85" w:type="dxa"/>
            </w:tcMar>
            <w:vAlign w:val="top"/>
          </w:tcPr>
          <w:p>
            <w:pPr>
              <w:spacing w:after="0" w:line="240" w:lineRule="auto"/>
            </w:pPr>
            <w:r>
              <w:rPr>
                <w:rFonts w:ascii="Aptos" w:hAnsi="Aptos"/>
                <w:color w:val="1C2733"/>
                <w:sz w:val="17"/>
              </w:rPr>
              <w:t>01, 02, 03, 04 and 06 — DRALO Writing Engine Acceptance &amp; Validation Specification</w:t>
            </w:r>
          </w:p>
        </w:tc>
      </w:tr>
      <w:tr>
        <w:tc>
          <w:tcPr>
            <w:tcW w:type="dxa" w:w="5083"/>
            <w:tcMar>
              <w:top w:w="75" w:type="dxa"/>
              <w:start w:w="85" w:type="dxa"/>
              <w:bottom w:w="75" w:type="dxa"/>
              <w:end w:w="85" w:type="dxa"/>
            </w:tcMar>
            <w:vAlign w:val="top"/>
          </w:tcPr>
          <w:p>
            <w:pPr>
              <w:spacing w:after="0" w:line="240" w:lineRule="auto"/>
            </w:pPr>
            <w:r>
              <w:rPr>
                <w:rFonts w:ascii="Aptos" w:hAnsi="Aptos"/>
                <w:color w:val="1C2733"/>
                <w:sz w:val="17"/>
              </w:rPr>
              <w:t>Dependencies</w:t>
            </w:r>
          </w:p>
        </w:tc>
        <w:tc>
          <w:tcPr>
            <w:tcW w:type="dxa" w:w="5083"/>
            <w:tcMar>
              <w:top w:w="75" w:type="dxa"/>
              <w:start w:w="85" w:type="dxa"/>
              <w:bottom w:w="75" w:type="dxa"/>
              <w:end w:w="85" w:type="dxa"/>
            </w:tcMar>
            <w:vAlign w:val="top"/>
          </w:tcPr>
          <w:p>
            <w:pPr>
              <w:spacing w:after="0" w:line="240" w:lineRule="auto"/>
            </w:pPr>
            <w:r>
              <w:rPr>
                <w:rFonts w:ascii="Aptos" w:hAnsi="Aptos"/>
                <w:color w:val="1C2733"/>
                <w:sz w:val="17"/>
              </w:rPr>
              <w:t>Current DRALO repository audit; current DRALO Writing UI/design system; current data model and runtime configuration</w:t>
            </w:r>
          </w:p>
        </w:tc>
      </w:tr>
      <w:tr>
        <w:tc>
          <w:tcPr>
            <w:tcW w:type="dxa" w:w="5083"/>
            <w:shd w:fill="F8FAFC"/>
            <w:tcMar>
              <w:top w:w="75" w:type="dxa"/>
              <w:start w:w="85" w:type="dxa"/>
              <w:bottom w:w="75" w:type="dxa"/>
              <w:end w:w="85" w:type="dxa"/>
            </w:tcMar>
            <w:vAlign w:val="top"/>
          </w:tcPr>
          <w:p>
            <w:pPr>
              <w:spacing w:after="0" w:line="240" w:lineRule="auto"/>
            </w:pPr>
            <w:r>
              <w:rPr>
                <w:rFonts w:ascii="Aptos" w:hAnsi="Aptos"/>
                <w:color w:val="1C2733"/>
                <w:sz w:val="17"/>
              </w:rPr>
              <w:t>Supersedes</w:t>
            </w:r>
          </w:p>
        </w:tc>
        <w:tc>
          <w:tcPr>
            <w:tcW w:type="dxa" w:w="5083"/>
            <w:shd w:fill="F8FAFC"/>
            <w:tcMar>
              <w:top w:w="75" w:type="dxa"/>
              <w:start w:w="85" w:type="dxa"/>
              <w:bottom w:w="75" w:type="dxa"/>
              <w:end w:w="85" w:type="dxa"/>
            </w:tcMar>
            <w:vAlign w:val="top"/>
          </w:tcPr>
          <w:p>
            <w:pPr>
              <w:spacing w:after="0" w:line="240" w:lineRule="auto"/>
            </w:pPr>
            <w:r>
              <w:rPr>
                <w:rFonts w:ascii="Aptos" w:hAnsi="Aptos"/>
                <w:color w:val="1C2733"/>
                <w:sz w:val="17"/>
              </w:rPr>
              <w:t>No prior technical implementation handoff</w:t>
            </w:r>
          </w:p>
        </w:tc>
      </w:tr>
      <w:tr>
        <w:tc>
          <w:tcPr>
            <w:tcW w:type="dxa" w:w="5083"/>
            <w:tcMar>
              <w:top w:w="75" w:type="dxa"/>
              <w:start w:w="85" w:type="dxa"/>
              <w:bottom w:w="75" w:type="dxa"/>
              <w:end w:w="85" w:type="dxa"/>
            </w:tcMar>
            <w:vAlign w:val="top"/>
          </w:tcPr>
          <w:p>
            <w:pPr>
              <w:spacing w:after="0" w:line="240" w:lineRule="auto"/>
            </w:pPr>
            <w:r>
              <w:rPr>
                <w:rFonts w:ascii="Aptos" w:hAnsi="Aptos"/>
                <w:color w:val="1C2733"/>
                <w:sz w:val="17"/>
              </w:rPr>
              <w:t>Owner</w:t>
            </w:r>
          </w:p>
        </w:tc>
        <w:tc>
          <w:tcPr>
            <w:tcW w:type="dxa" w:w="5083"/>
            <w:tcMar>
              <w:top w:w="75" w:type="dxa"/>
              <w:start w:w="85" w:type="dxa"/>
              <w:bottom w:w="75" w:type="dxa"/>
              <w:end w:w="85" w:type="dxa"/>
            </w:tcMar>
            <w:vAlign w:val="top"/>
          </w:tcPr>
          <w:p>
            <w:pPr>
              <w:spacing w:after="0" w:line="240" w:lineRule="auto"/>
            </w:pPr>
            <w:r>
              <w:rPr>
                <w:rFonts w:ascii="Aptos" w:hAnsi="Aptos"/>
                <w:color w:val="1C2733"/>
                <w:sz w:val="17"/>
              </w:rPr>
              <w:t>Por definir</w:t>
            </w:r>
          </w:p>
        </w:tc>
      </w:tr>
      <w:tr>
        <w:tc>
          <w:tcPr>
            <w:tcW w:type="dxa" w:w="5083"/>
            <w:shd w:fill="F8FAFC"/>
            <w:tcMar>
              <w:top w:w="75" w:type="dxa"/>
              <w:start w:w="85" w:type="dxa"/>
              <w:bottom w:w="75" w:type="dxa"/>
              <w:end w:w="85" w:type="dxa"/>
            </w:tcMar>
            <w:vAlign w:val="top"/>
          </w:tcPr>
          <w:p>
            <w:pPr>
              <w:spacing w:after="0" w:line="240" w:lineRule="auto"/>
            </w:pPr>
            <w:r>
              <w:rPr>
                <w:rFonts w:ascii="Aptos" w:hAnsi="Aptos"/>
                <w:color w:val="1C2733"/>
                <w:sz w:val="17"/>
              </w:rPr>
              <w:t>Review Required</w:t>
            </w:r>
          </w:p>
        </w:tc>
        <w:tc>
          <w:tcPr>
            <w:tcW w:type="dxa" w:w="5083"/>
            <w:shd w:fill="F8FAFC"/>
            <w:tcMar>
              <w:top w:w="75" w:type="dxa"/>
              <w:start w:w="85" w:type="dxa"/>
              <w:bottom w:w="75" w:type="dxa"/>
              <w:end w:w="85" w:type="dxa"/>
            </w:tcMar>
            <w:vAlign w:val="top"/>
          </w:tcPr>
          <w:p>
            <w:pPr>
              <w:spacing w:after="0" w:line="240" w:lineRule="auto"/>
            </w:pPr>
            <w:r>
              <w:rPr>
                <w:rFonts w:ascii="Aptos" w:hAnsi="Aptos"/>
                <w:color w:val="1C2733"/>
                <w:sz w:val="17"/>
              </w:rPr>
              <w:t>Yes — repository audit review before code changes; implementation review before release</w:t>
            </w:r>
          </w:p>
        </w:tc>
      </w:tr>
      <w:tr>
        <w:tc>
          <w:tcPr>
            <w:tcW w:type="dxa" w:w="5083"/>
            <w:tcMar>
              <w:top w:w="75" w:type="dxa"/>
              <w:start w:w="85" w:type="dxa"/>
              <w:bottom w:w="75" w:type="dxa"/>
              <w:end w:w="85" w:type="dxa"/>
            </w:tcMar>
            <w:vAlign w:val="top"/>
          </w:tcPr>
          <w:p>
            <w:pPr>
              <w:spacing w:after="0" w:line="240" w:lineRule="auto"/>
            </w:pPr>
            <w:r>
              <w:rPr>
                <w:rFonts w:ascii="Aptos" w:hAnsi="Aptos"/>
                <w:color w:val="1C2733"/>
                <w:sz w:val="17"/>
              </w:rPr>
              <w:t>Documentation Standard</w:t>
            </w:r>
          </w:p>
        </w:tc>
        <w:tc>
          <w:tcPr>
            <w:tcW w:type="dxa" w:w="5083"/>
            <w:tcMar>
              <w:top w:w="75" w:type="dxa"/>
              <w:start w:w="85" w:type="dxa"/>
              <w:bottom w:w="75" w:type="dxa"/>
              <w:end w:w="85" w:type="dxa"/>
            </w:tcMar>
            <w:vAlign w:val="top"/>
          </w:tcPr>
          <w:p>
            <w:pPr>
              <w:spacing w:after="0" w:line="240" w:lineRule="auto"/>
            </w:pPr>
            <w:r>
              <w:rPr>
                <w:rFonts w:ascii="Aptos" w:hAnsi="Aptos"/>
                <w:color w:val="1C2733"/>
                <w:sz w:val="17"/>
              </w:rPr>
              <w:t>DRALO Specification Template v1.0</w:t>
            </w:r>
          </w:p>
        </w:tc>
      </w:tr>
    </w:tbl>
    <w:p>
      <w:pPr>
        <w:spacing w:after="20"/>
      </w:pPr>
    </w:p>
    <w:p>
      <w:pPr>
        <w:pStyle w:val="Heading1"/>
        <w:pBdr>
          <w:bottom w:val="single" w:sz="8" w:space="2" w:color="EAF2F8"/>
        </w:pBdr>
      </w:pPr>
      <w:r>
        <w:t>1. Purpose and implementation authority</w:t>
      </w:r>
    </w:p>
    <w:p>
      <w:r>
        <w:rPr>
          <w:rFonts w:ascii="Aptos" w:hAnsi="Aptos"/>
        </w:rPr>
        <w:t>This document is the translation layer between the four approved Writing Engine knowledge/product documents and the DRALO codebase. It defines the logical contracts Cursor must implement while preserving the boundaries of the source documents.</w:t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10166"/>
      </w:tblGrid>
      <w:tr>
        <w:tc>
          <w:tcPr>
            <w:tcW w:type="dxa" w:w="10166"/>
            <w:shd w:fill="EAF2F8"/>
            <w:tcMar>
              <w:top w:w="120" w:type="dxa"/>
              <w:start w:w="150" w:type="dxa"/>
              <w:bottom w:w="120" w:type="dxa"/>
              <w:end w:w="150" w:type="dxa"/>
            </w:tcMar>
          </w:tcPr>
          <w:p>
            <w:pPr>
              <w:spacing w:before="0" w:after="0" w:line="259" w:lineRule="auto"/>
            </w:pPr>
            <w:r>
              <w:rPr>
                <w:rFonts w:ascii="Aptos" w:hAnsi="Aptos"/>
                <w:b/>
                <w:color w:val="183B65"/>
                <w:sz w:val="19"/>
              </w:rPr>
              <w:t>Gate 0 — Cursor must perform the read-only repository audit in Section 16 before modifying code. Exact file paths, database tables, runtime prompt sources, components and design tokens are not to be guessed.</w:t>
            </w:r>
          </w:p>
        </w:tc>
      </w:tr>
    </w:tbl>
    <w:p>
      <w:pPr>
        <w:pStyle w:val="Heading2"/>
      </w:pPr>
      <w:r>
        <w:t>Source-of-truth hierarchy</w:t>
      </w:r>
    </w:p>
    <w:tbl>
      <w:tblPr>
        <w:tblStyle w:val="TableGrid"/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3389"/>
        <w:gridCol w:w="3389"/>
        <w:gridCol w:w="3389"/>
      </w:tblGrid>
      <w:tr>
        <w:trPr>
          <w:tblHeader w:val="true"/>
        </w:trPr>
        <w:tc>
          <w:tcPr>
            <w:tcW w:type="dxa" w:w="3389"/>
            <w:shd w:fill="183B65"/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</w:tcPr>
          <w:p>
            <w:pPr>
              <w:spacing w:after="0"/>
            </w:pPr>
            <w:r>
              <w:rPr>
                <w:rFonts w:ascii="Aptos" w:hAnsi="Aptos"/>
                <w:b/>
                <w:color w:val="FFFFFF"/>
                <w:sz w:val="15"/>
              </w:rPr>
              <w:t>Source</w:t>
            </w:r>
          </w:p>
        </w:tc>
        <w:tc>
          <w:tcPr>
            <w:tcW w:type="dxa" w:w="3389"/>
            <w:shd w:fill="183B65"/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</w:tcPr>
          <w:p>
            <w:pPr>
              <w:spacing w:after="0"/>
            </w:pPr>
            <w:r>
              <w:rPr>
                <w:rFonts w:ascii="Aptos" w:hAnsi="Aptos"/>
                <w:b/>
                <w:color w:val="FFFFFF"/>
                <w:sz w:val="15"/>
              </w:rPr>
              <w:t>Authority</w:t>
            </w:r>
          </w:p>
        </w:tc>
        <w:tc>
          <w:tcPr>
            <w:tcW w:type="dxa" w:w="3389"/>
            <w:shd w:fill="183B65"/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</w:tcPr>
          <w:p>
            <w:pPr>
              <w:spacing w:after="0"/>
            </w:pPr>
            <w:r>
              <w:rPr>
                <w:rFonts w:ascii="Aptos" w:hAnsi="Aptos"/>
                <w:b/>
                <w:color w:val="FFFFFF"/>
                <w:sz w:val="15"/>
              </w:rPr>
              <w:t>Implementation constraint</w:t>
            </w:r>
          </w:p>
        </w:tc>
      </w:tr>
      <w:tr>
        <w:tc>
          <w:tcPr>
            <w:tcW w:type="dxa" w:w="3389"/>
            <w:tcMar>
              <w:top w:w="75" w:type="dxa"/>
              <w:start w:w="85" w:type="dxa"/>
              <w:bottom w:w="75" w:type="dxa"/>
              <w:end w:w="85" w:type="dxa"/>
            </w:tcMar>
            <w:vAlign w:val="top"/>
          </w:tcPr>
          <w:p>
            <w:pPr>
              <w:spacing w:after="0" w:line="240" w:lineRule="auto"/>
            </w:pPr>
            <w:r>
              <w:rPr>
                <w:rFonts w:ascii="Aptos" w:hAnsi="Aptos"/>
                <w:color w:val="1C2733"/>
                <w:sz w:val="15"/>
              </w:rPr>
              <w:t>01 — Task Requirements</w:t>
            </w:r>
          </w:p>
        </w:tc>
        <w:tc>
          <w:tcPr>
            <w:tcW w:type="dxa" w:w="3389"/>
            <w:tcMar>
              <w:top w:w="75" w:type="dxa"/>
              <w:start w:w="85" w:type="dxa"/>
              <w:bottom w:w="75" w:type="dxa"/>
              <w:end w:w="85" w:type="dxa"/>
            </w:tcMar>
            <w:vAlign w:val="top"/>
          </w:tcPr>
          <w:p>
            <w:pPr>
              <w:spacing w:after="0" w:line="240" w:lineRule="auto"/>
            </w:pPr>
            <w:r>
              <w:rPr>
                <w:rFonts w:ascii="Aptos" w:hAnsi="Aptos"/>
                <w:color w:val="1C2733"/>
                <w:sz w:val="15"/>
              </w:rPr>
              <w:t>Task facts, genre conventions, mandatory vs recommended elements.</w:t>
            </w:r>
          </w:p>
        </w:tc>
        <w:tc>
          <w:tcPr>
            <w:tcW w:type="dxa" w:w="3389"/>
            <w:tcMar>
              <w:top w:w="75" w:type="dxa"/>
              <w:start w:w="85" w:type="dxa"/>
              <w:bottom w:w="75" w:type="dxa"/>
              <w:end w:w="85" w:type="dxa"/>
            </w:tcMar>
            <w:vAlign w:val="top"/>
          </w:tcPr>
          <w:p>
            <w:pPr>
              <w:spacing w:after="0" w:line="240" w:lineRule="auto"/>
            </w:pPr>
            <w:r>
              <w:rPr>
                <w:rFonts w:ascii="Aptos" w:hAnsi="Aptos"/>
                <w:color w:val="1C2733"/>
                <w:sz w:val="15"/>
              </w:rPr>
              <w:t>Must not be redefined by implementation.</w:t>
            </w:r>
          </w:p>
        </w:tc>
      </w:tr>
      <w:tr>
        <w:tc>
          <w:tcPr>
            <w:tcW w:type="dxa" w:w="3389"/>
            <w:shd w:fill="F8FAFC"/>
            <w:tcMar>
              <w:top w:w="75" w:type="dxa"/>
              <w:start w:w="85" w:type="dxa"/>
              <w:bottom w:w="75" w:type="dxa"/>
              <w:end w:w="85" w:type="dxa"/>
            </w:tcMar>
            <w:vAlign w:val="top"/>
          </w:tcPr>
          <w:p>
            <w:pPr>
              <w:spacing w:after="0" w:line="240" w:lineRule="auto"/>
            </w:pPr>
            <w:r>
              <w:rPr>
                <w:rFonts w:ascii="Aptos" w:hAnsi="Aptos"/>
                <w:color w:val="1C2733"/>
                <w:sz w:val="15"/>
              </w:rPr>
              <w:t>02 — DRALO Teacher DNA v1.0</w:t>
            </w:r>
          </w:p>
        </w:tc>
        <w:tc>
          <w:tcPr>
            <w:tcW w:type="dxa" w:w="3389"/>
            <w:shd w:fill="F8FAFC"/>
            <w:tcMar>
              <w:top w:w="75" w:type="dxa"/>
              <w:start w:w="85" w:type="dxa"/>
              <w:bottom w:w="75" w:type="dxa"/>
              <w:end w:w="85" w:type="dxa"/>
            </w:tcMar>
            <w:vAlign w:val="top"/>
          </w:tcPr>
          <w:p>
            <w:pPr>
              <w:spacing w:after="0" w:line="240" w:lineRule="auto"/>
            </w:pPr>
            <w:r>
              <w:rPr>
                <w:rFonts w:ascii="Aptos" w:hAnsi="Aptos"/>
                <w:color w:val="1C2733"/>
                <w:sz w:val="15"/>
              </w:rPr>
              <w:t>Pedagogical reasoning, correction priorities, learner-history use, feedback depth.</w:t>
            </w:r>
          </w:p>
        </w:tc>
        <w:tc>
          <w:tcPr>
            <w:tcW w:type="dxa" w:w="3389"/>
            <w:shd w:fill="F8FAFC"/>
            <w:tcMar>
              <w:top w:w="75" w:type="dxa"/>
              <w:start w:w="85" w:type="dxa"/>
              <w:bottom w:w="75" w:type="dxa"/>
              <w:end w:w="85" w:type="dxa"/>
            </w:tcMar>
            <w:vAlign w:val="top"/>
          </w:tcPr>
          <w:p>
            <w:pPr>
              <w:spacing w:after="0" w:line="240" w:lineRule="auto"/>
            </w:pPr>
            <w:r>
              <w:rPr>
                <w:rFonts w:ascii="Aptos" w:hAnsi="Aptos"/>
                <w:color w:val="1C2733"/>
                <w:sz w:val="15"/>
              </w:rPr>
              <w:t>May affect what is noticed/prioritised; must not alter Cambridge scoring.</w:t>
            </w:r>
          </w:p>
        </w:tc>
      </w:tr>
      <w:tr>
        <w:tc>
          <w:tcPr>
            <w:tcW w:type="dxa" w:w="3389"/>
            <w:tcMar>
              <w:top w:w="75" w:type="dxa"/>
              <w:start w:w="85" w:type="dxa"/>
              <w:bottom w:w="75" w:type="dxa"/>
              <w:end w:w="85" w:type="dxa"/>
            </w:tcMar>
            <w:vAlign w:val="top"/>
          </w:tcPr>
          <w:p>
            <w:pPr>
              <w:spacing w:after="0" w:line="240" w:lineRule="auto"/>
            </w:pPr>
            <w:r>
              <w:rPr>
                <w:rFonts w:ascii="Aptos" w:hAnsi="Aptos"/>
                <w:color w:val="1C2733"/>
                <w:sz w:val="15"/>
              </w:rPr>
              <w:t>03 — DRALO Cambridge Assessment v1.0</w:t>
            </w:r>
          </w:p>
        </w:tc>
        <w:tc>
          <w:tcPr>
            <w:tcW w:type="dxa" w:w="3389"/>
            <w:tcMar>
              <w:top w:w="75" w:type="dxa"/>
              <w:start w:w="85" w:type="dxa"/>
              <w:bottom w:w="75" w:type="dxa"/>
              <w:end w:w="85" w:type="dxa"/>
            </w:tcMar>
            <w:vAlign w:val="top"/>
          </w:tcPr>
          <w:p>
            <w:pPr>
              <w:spacing w:after="0" w:line="240" w:lineRule="auto"/>
            </w:pPr>
            <w:r>
              <w:rPr>
                <w:rFonts w:ascii="Aptos" w:hAnsi="Aptos"/>
                <w:color w:val="1C2733"/>
                <w:sz w:val="15"/>
              </w:rPr>
              <w:t>Four independent 0–5 marks, evidence, band boundaries, /20 handling, calibration.</w:t>
            </w:r>
          </w:p>
        </w:tc>
        <w:tc>
          <w:tcPr>
            <w:tcW w:type="dxa" w:w="3389"/>
            <w:tcMar>
              <w:top w:w="75" w:type="dxa"/>
              <w:start w:w="85" w:type="dxa"/>
              <w:bottom w:w="75" w:type="dxa"/>
              <w:end w:w="85" w:type="dxa"/>
            </w:tcMar>
            <w:vAlign w:val="top"/>
          </w:tcPr>
          <w:p>
            <w:pPr>
              <w:spacing w:after="0" w:line="240" w:lineRule="auto"/>
            </w:pPr>
            <w:r>
              <w:rPr>
                <w:rFonts w:ascii="Aptos" w:hAnsi="Aptos"/>
                <w:color w:val="1C2733"/>
                <w:sz w:val="15"/>
              </w:rPr>
              <w:t>Authoritative scoring layer for DRALO.</w:t>
            </w:r>
          </w:p>
        </w:tc>
      </w:tr>
      <w:tr>
        <w:tc>
          <w:tcPr>
            <w:tcW w:type="dxa" w:w="3389"/>
            <w:shd w:fill="F8FAFC"/>
            <w:tcMar>
              <w:top w:w="75" w:type="dxa"/>
              <w:start w:w="85" w:type="dxa"/>
              <w:bottom w:w="75" w:type="dxa"/>
              <w:end w:w="85" w:type="dxa"/>
            </w:tcMar>
            <w:vAlign w:val="top"/>
          </w:tcPr>
          <w:p>
            <w:pPr>
              <w:spacing w:after="0" w:line="240" w:lineRule="auto"/>
            </w:pPr>
            <w:r>
              <w:rPr>
                <w:rFonts w:ascii="Aptos" w:hAnsi="Aptos"/>
                <w:color w:val="1C2733"/>
                <w:sz w:val="15"/>
              </w:rPr>
              <w:t>04 — DRALO Writing Feedback UX Specification v1.0</w:t>
            </w:r>
          </w:p>
        </w:tc>
        <w:tc>
          <w:tcPr>
            <w:tcW w:type="dxa" w:w="3389"/>
            <w:shd w:fill="F8FAFC"/>
            <w:tcMar>
              <w:top w:w="75" w:type="dxa"/>
              <w:start w:w="85" w:type="dxa"/>
              <w:bottom w:w="75" w:type="dxa"/>
              <w:end w:w="85" w:type="dxa"/>
            </w:tcMar>
            <w:vAlign w:val="top"/>
          </w:tcPr>
          <w:p>
            <w:pPr>
              <w:spacing w:after="0" w:line="240" w:lineRule="auto"/>
            </w:pPr>
            <w:r>
              <w:rPr>
                <w:rFonts w:ascii="Aptos" w:hAnsi="Aptos"/>
                <w:color w:val="1C2733"/>
                <w:sz w:val="15"/>
              </w:rPr>
              <w:t>Visible sequence, Interactive Writing Map, progressive disclosure, desktop/mobile interaction.</w:t>
            </w:r>
          </w:p>
        </w:tc>
        <w:tc>
          <w:tcPr>
            <w:tcW w:type="dxa" w:w="3389"/>
            <w:shd w:fill="F8FAFC"/>
            <w:tcMar>
              <w:top w:w="75" w:type="dxa"/>
              <w:start w:w="85" w:type="dxa"/>
              <w:bottom w:w="75" w:type="dxa"/>
              <w:end w:w="85" w:type="dxa"/>
            </w:tcMar>
            <w:vAlign w:val="top"/>
          </w:tcPr>
          <w:p>
            <w:pPr>
              <w:spacing w:after="0" w:line="240" w:lineRule="auto"/>
            </w:pPr>
            <w:r>
              <w:rPr>
                <w:rFonts w:ascii="Aptos" w:hAnsi="Aptos"/>
                <w:color w:val="1C2733"/>
                <w:sz w:val="15"/>
              </w:rPr>
              <w:t>Authoritative learner-facing behaviour and visual compatibility rules.</w:t>
            </w:r>
          </w:p>
        </w:tc>
      </w:tr>
      <w:tr>
        <w:tc>
          <w:tcPr>
            <w:tcW w:type="dxa" w:w="3389"/>
            <w:tcMar>
              <w:top w:w="75" w:type="dxa"/>
              <w:start w:w="85" w:type="dxa"/>
              <w:bottom w:w="75" w:type="dxa"/>
              <w:end w:w="85" w:type="dxa"/>
            </w:tcMar>
            <w:vAlign w:val="top"/>
          </w:tcPr>
          <w:p>
            <w:pPr>
              <w:spacing w:after="0" w:line="240" w:lineRule="auto"/>
            </w:pPr>
            <w:r>
              <w:rPr>
                <w:rFonts w:ascii="Aptos" w:hAnsi="Aptos"/>
                <w:color w:val="1C2733"/>
                <w:sz w:val="15"/>
              </w:rPr>
              <w:t>Current DRALO repository</w:t>
            </w:r>
          </w:p>
        </w:tc>
        <w:tc>
          <w:tcPr>
            <w:tcW w:type="dxa" w:w="3389"/>
            <w:tcMar>
              <w:top w:w="75" w:type="dxa"/>
              <w:start w:w="85" w:type="dxa"/>
              <w:bottom w:w="75" w:type="dxa"/>
              <w:end w:w="85" w:type="dxa"/>
            </w:tcMar>
            <w:vAlign w:val="top"/>
          </w:tcPr>
          <w:p>
            <w:pPr>
              <w:spacing w:after="0" w:line="240" w:lineRule="auto"/>
            </w:pPr>
            <w:r>
              <w:rPr>
                <w:rFonts w:ascii="Aptos" w:hAnsi="Aptos"/>
                <w:color w:val="1C2733"/>
                <w:sz w:val="15"/>
              </w:rPr>
              <w:t>Routes, components, database tables, API/runtime prompt configuration, visual design tokens.</w:t>
            </w:r>
          </w:p>
        </w:tc>
        <w:tc>
          <w:tcPr>
            <w:tcW w:type="dxa" w:w="3389"/>
            <w:tcMar>
              <w:top w:w="75" w:type="dxa"/>
              <w:start w:w="85" w:type="dxa"/>
              <w:bottom w:w="75" w:type="dxa"/>
              <w:end w:w="85" w:type="dxa"/>
            </w:tcMar>
            <w:vAlign w:val="top"/>
          </w:tcPr>
          <w:p>
            <w:pPr>
              <w:spacing w:after="0" w:line="240" w:lineRule="auto"/>
            </w:pPr>
            <w:r>
              <w:rPr>
                <w:rFonts w:ascii="Aptos" w:hAnsi="Aptos"/>
                <w:color w:val="1C2733"/>
                <w:sz w:val="15"/>
              </w:rPr>
              <w:t>Technical source of truth after read-only audit; must not silently change product rules.</w:t>
            </w:r>
          </w:p>
        </w:tc>
      </w:tr>
    </w:tbl>
    <w:p>
      <w:pPr>
        <w:spacing w:after="20"/>
      </w:pPr>
    </w:p>
    <w:p>
      <w:pPr>
        <w:pStyle w:val="Heading2"/>
      </w:pPr>
      <w:r>
        <w:t>Non-negotiable authority rules</w:t>
      </w:r>
    </w:p>
    <w:p>
      <w:pPr>
        <w:pStyle w:val="ListBullet"/>
      </w:pPr>
      <w:r>
        <w:rPr>
          <w:rFonts w:ascii="Aptos" w:hAnsi="Aptos"/>
          <w:sz w:val="18"/>
        </w:rPr>
        <w:t>Implementation may optimise call count, caching, storage shape or component composition only if the observable semantics in this document and Documents 01–04 remain unchanged.</w:t>
      </w:r>
    </w:p>
    <w:p>
      <w:pPr>
        <w:pStyle w:val="ListBullet"/>
      </w:pPr>
      <w:r>
        <w:rPr>
          <w:rFonts w:ascii="Aptos" w:hAnsi="Aptos"/>
          <w:sz w:val="18"/>
        </w:rPr>
        <w:t>No prompt, schema, validator or UI component may silently redefine a Cambridge descriptor, task requirement, Teacher DNA rule or approved Feedback UX decision.</w:t>
      </w:r>
    </w:p>
    <w:p>
      <w:pPr>
        <w:pStyle w:val="ListBullet"/>
      </w:pPr>
      <w:r>
        <w:rPr>
          <w:rFonts w:ascii="Aptos" w:hAnsi="Aptos"/>
          <w:sz w:val="18"/>
        </w:rPr>
        <w:t>The repository is the technical source of truth for existing routes, data structures and visual primitives; Documents 01–04 are the product/pedagogical source of truth for the new engine.</w:t>
      </w:r>
    </w:p>
    <w:p>
      <w:pPr>
        <w:pStyle w:val="ListBullet"/>
      </w:pPr>
      <w:r>
        <w:rPr>
          <w:rFonts w:ascii="Aptos" w:hAnsi="Aptos"/>
          <w:sz w:val="18"/>
        </w:rPr>
        <w:t>Any conflict between current code and an approved source document must be surfaced as a migration decision, not resolved silently.</w:t>
      </w:r>
    </w:p>
    <w:p>
      <w:pPr>
        <w:pStyle w:val="Heading1"/>
        <w:pBdr>
          <w:bottom w:val="single" w:sz="8" w:space="2" w:color="EAF2F8"/>
        </w:pBdr>
      </w:pPr>
      <w:r>
        <w:t>2. Canonical logical architecture</w:t>
      </w:r>
    </w:p>
    <w:p>
      <w:r>
        <w:rPr>
          <w:rFonts w:ascii="Aptos" w:hAnsi="Aptos"/>
        </w:rPr>
        <w:t>The engine is implemented as four logical reasoning stages plus deterministic validation and rendering. Logical separation is mandatory; the physical number of model calls is an optimisation decision to benchmark after the repository audit.</w:t>
      </w:r>
    </w:p>
    <w:tbl>
      <w:tblPr>
        <w:tblStyle w:val="TableGrid"/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2541"/>
        <w:gridCol w:w="2541"/>
        <w:gridCol w:w="2541"/>
        <w:gridCol w:w="2541"/>
      </w:tblGrid>
      <w:tr>
        <w:trPr>
          <w:tblHeader w:val="true"/>
        </w:trPr>
        <w:tc>
          <w:tcPr>
            <w:tcW w:type="dxa" w:w="2541"/>
            <w:shd w:fill="183B65"/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</w:tcPr>
          <w:p>
            <w:pPr>
              <w:spacing w:after="0"/>
            </w:pPr>
            <w:r>
              <w:rPr>
                <w:rFonts w:ascii="Aptos" w:hAnsi="Aptos"/>
                <w:b/>
                <w:color w:val="FFFFFF"/>
                <w:sz w:val="15"/>
              </w:rPr>
              <w:t>Stage</w:t>
            </w:r>
          </w:p>
        </w:tc>
        <w:tc>
          <w:tcPr>
            <w:tcW w:type="dxa" w:w="2541"/>
            <w:shd w:fill="183B65"/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</w:tcPr>
          <w:p>
            <w:pPr>
              <w:spacing w:after="0"/>
            </w:pPr>
            <w:r>
              <w:rPr>
                <w:rFonts w:ascii="Aptos" w:hAnsi="Aptos"/>
                <w:b/>
                <w:color w:val="FFFFFF"/>
                <w:sz w:val="15"/>
              </w:rPr>
              <w:t>Input</w:t>
            </w:r>
          </w:p>
        </w:tc>
        <w:tc>
          <w:tcPr>
            <w:tcW w:type="dxa" w:w="2541"/>
            <w:shd w:fill="183B65"/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</w:tcPr>
          <w:p>
            <w:pPr>
              <w:spacing w:after="0"/>
            </w:pPr>
            <w:r>
              <w:rPr>
                <w:rFonts w:ascii="Aptos" w:hAnsi="Aptos"/>
                <w:b/>
                <w:color w:val="FFFFFF"/>
                <w:sz w:val="15"/>
              </w:rPr>
              <w:t>Core responsibility</w:t>
            </w:r>
          </w:p>
        </w:tc>
        <w:tc>
          <w:tcPr>
            <w:tcW w:type="dxa" w:w="2541"/>
            <w:shd w:fill="183B65"/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</w:tcPr>
          <w:p>
            <w:pPr>
              <w:spacing w:after="0"/>
            </w:pPr>
            <w:r>
              <w:rPr>
                <w:rFonts w:ascii="Aptos" w:hAnsi="Aptos"/>
                <w:b/>
                <w:color w:val="FFFFFF"/>
                <w:sz w:val="15"/>
              </w:rPr>
              <w:t>Output</w:t>
            </w:r>
          </w:p>
        </w:tc>
      </w:tr>
      <w:tr>
        <w:tc>
          <w:tcPr>
            <w:tcW w:type="dxa" w:w="2541"/>
            <w:tcMar>
              <w:top w:w="75" w:type="dxa"/>
              <w:start w:w="85" w:type="dxa"/>
              <w:bottom w:w="75" w:type="dxa"/>
              <w:end w:w="85" w:type="dxa"/>
            </w:tcMar>
            <w:vAlign w:val="top"/>
          </w:tcPr>
          <w:p>
            <w:pPr>
              <w:spacing w:after="0" w:line="240" w:lineRule="auto"/>
            </w:pPr>
            <w:r>
              <w:rPr>
                <w:rFonts w:ascii="Aptos" w:hAnsi="Aptos"/>
                <w:color w:val="1C2733"/>
                <w:sz w:val="15"/>
              </w:rPr>
              <w:t>A. Task Analysis</w:t>
            </w:r>
          </w:p>
        </w:tc>
        <w:tc>
          <w:tcPr>
            <w:tcW w:type="dxa" w:w="2541"/>
            <w:tcMar>
              <w:top w:w="75" w:type="dxa"/>
              <w:start w:w="85" w:type="dxa"/>
              <w:bottom w:w="75" w:type="dxa"/>
              <w:end w:w="85" w:type="dxa"/>
            </w:tcMar>
            <w:vAlign w:val="top"/>
          </w:tcPr>
          <w:p>
            <w:pPr>
              <w:spacing w:after="0" w:line="240" w:lineRule="auto"/>
            </w:pPr>
            <w:r>
              <w:rPr>
                <w:rFonts w:ascii="Aptos" w:hAnsi="Aptos"/>
                <w:color w:val="1C2733"/>
                <w:sz w:val="15"/>
              </w:rPr>
              <w:t>Task prompt + selected task type</w:t>
            </w:r>
          </w:p>
        </w:tc>
        <w:tc>
          <w:tcPr>
            <w:tcW w:type="dxa" w:w="2541"/>
            <w:tcMar>
              <w:top w:w="75" w:type="dxa"/>
              <w:start w:w="85" w:type="dxa"/>
              <w:bottom w:w="75" w:type="dxa"/>
              <w:end w:w="85" w:type="dxa"/>
            </w:tcMar>
            <w:vAlign w:val="top"/>
          </w:tcPr>
          <w:p>
            <w:pPr>
              <w:spacing w:after="0" w:line="240" w:lineRule="auto"/>
            </w:pPr>
            <w:r>
              <w:rPr>
                <w:rFonts w:ascii="Aptos" w:hAnsi="Aptos"/>
                <w:color w:val="1C2733"/>
                <w:sz w:val="15"/>
              </w:rPr>
              <w:t>Extract target reader, purpose, genre, mandatory points, task functions and recommendation-only conventions using Document 01.</w:t>
            </w:r>
          </w:p>
        </w:tc>
        <w:tc>
          <w:tcPr>
            <w:tcW w:type="dxa" w:w="2541"/>
            <w:tcMar>
              <w:top w:w="75" w:type="dxa"/>
              <w:start w:w="85" w:type="dxa"/>
              <w:bottom w:w="75" w:type="dxa"/>
              <w:end w:w="85" w:type="dxa"/>
            </w:tcMar>
            <w:vAlign w:val="top"/>
          </w:tcPr>
          <w:p>
            <w:pPr>
              <w:spacing w:after="0" w:line="240" w:lineRule="auto"/>
            </w:pPr>
            <w:r>
              <w:rPr>
                <w:rFonts w:ascii="Aptos" w:hAnsi="Aptos"/>
                <w:color w:val="1C2733"/>
                <w:sz w:val="15"/>
              </w:rPr>
              <w:t>task_analysis</w:t>
            </w:r>
          </w:p>
        </w:tc>
      </w:tr>
      <w:tr>
        <w:tc>
          <w:tcPr>
            <w:tcW w:type="dxa" w:w="2541"/>
            <w:shd w:fill="F8FAFC"/>
            <w:tcMar>
              <w:top w:w="75" w:type="dxa"/>
              <w:start w:w="85" w:type="dxa"/>
              <w:bottom w:w="75" w:type="dxa"/>
              <w:end w:w="85" w:type="dxa"/>
            </w:tcMar>
            <w:vAlign w:val="top"/>
          </w:tcPr>
          <w:p>
            <w:pPr>
              <w:spacing w:after="0" w:line="240" w:lineRule="auto"/>
            </w:pPr>
            <w:r>
              <w:rPr>
                <w:rFonts w:ascii="Aptos" w:hAnsi="Aptos"/>
                <w:color w:val="1C2733"/>
                <w:sz w:val="15"/>
              </w:rPr>
              <w:t>B. Pedagogical Observation</w:t>
            </w:r>
          </w:p>
        </w:tc>
        <w:tc>
          <w:tcPr>
            <w:tcW w:type="dxa" w:w="2541"/>
            <w:shd w:fill="F8FAFC"/>
            <w:tcMar>
              <w:top w:w="75" w:type="dxa"/>
              <w:start w:w="85" w:type="dxa"/>
              <w:bottom w:w="75" w:type="dxa"/>
              <w:end w:w="85" w:type="dxa"/>
            </w:tcMar>
            <w:vAlign w:val="top"/>
          </w:tcPr>
          <w:p>
            <w:pPr>
              <w:spacing w:after="0" w:line="240" w:lineRule="auto"/>
            </w:pPr>
            <w:r>
              <w:rPr>
                <w:rFonts w:ascii="Aptos" w:hAnsi="Aptos"/>
                <w:color w:val="1C2733"/>
                <w:sz w:val="15"/>
              </w:rPr>
              <w:t>Candidate response + task_analysis + optional learner context</w:t>
            </w:r>
          </w:p>
        </w:tc>
        <w:tc>
          <w:tcPr>
            <w:tcW w:type="dxa" w:w="2541"/>
            <w:shd w:fill="F8FAFC"/>
            <w:tcMar>
              <w:top w:w="75" w:type="dxa"/>
              <w:start w:w="85" w:type="dxa"/>
              <w:bottom w:w="75" w:type="dxa"/>
              <w:end w:w="85" w:type="dxa"/>
            </w:tcMar>
            <w:vAlign w:val="top"/>
          </w:tcPr>
          <w:p>
            <w:pPr>
              <w:spacing w:after="0" w:line="240" w:lineRule="auto"/>
            </w:pPr>
            <w:r>
              <w:rPr>
                <w:rFonts w:ascii="Aptos" w:hAnsi="Aptos"/>
                <w:color w:val="1C2733"/>
                <w:sz w:val="15"/>
              </w:rPr>
              <w:t>Apply Teacher DNA: reconstruct intention, identify strengths/issues, communicative impact, priority, patterns, learning opportunities and correction mode.</w:t>
            </w:r>
          </w:p>
        </w:tc>
        <w:tc>
          <w:tcPr>
            <w:tcW w:type="dxa" w:w="2541"/>
            <w:shd w:fill="F8FAFC"/>
            <w:tcMar>
              <w:top w:w="75" w:type="dxa"/>
              <w:start w:w="85" w:type="dxa"/>
              <w:bottom w:w="75" w:type="dxa"/>
              <w:end w:w="85" w:type="dxa"/>
            </w:tcMar>
            <w:vAlign w:val="top"/>
          </w:tcPr>
          <w:p>
            <w:pPr>
              <w:spacing w:after="0" w:line="240" w:lineRule="auto"/>
            </w:pPr>
            <w:r>
              <w:rPr>
                <w:rFonts w:ascii="Aptos" w:hAnsi="Aptos"/>
                <w:color w:val="1C2733"/>
                <w:sz w:val="15"/>
              </w:rPr>
              <w:t>observations</w:t>
            </w:r>
          </w:p>
        </w:tc>
      </w:tr>
      <w:tr>
        <w:tc>
          <w:tcPr>
            <w:tcW w:type="dxa" w:w="2541"/>
            <w:tcMar>
              <w:top w:w="75" w:type="dxa"/>
              <w:start w:w="85" w:type="dxa"/>
              <w:bottom w:w="75" w:type="dxa"/>
              <w:end w:w="85" w:type="dxa"/>
            </w:tcMar>
            <w:vAlign w:val="top"/>
          </w:tcPr>
          <w:p>
            <w:pPr>
              <w:spacing w:after="0" w:line="240" w:lineRule="auto"/>
            </w:pPr>
            <w:r>
              <w:rPr>
                <w:rFonts w:ascii="Aptos" w:hAnsi="Aptos"/>
                <w:color w:val="1C2733"/>
                <w:sz w:val="15"/>
              </w:rPr>
              <w:t>C. Cambridge Assessment</w:t>
            </w:r>
          </w:p>
        </w:tc>
        <w:tc>
          <w:tcPr>
            <w:tcW w:type="dxa" w:w="2541"/>
            <w:tcMar>
              <w:top w:w="75" w:type="dxa"/>
              <w:start w:w="85" w:type="dxa"/>
              <w:bottom w:w="75" w:type="dxa"/>
              <w:end w:w="85" w:type="dxa"/>
            </w:tcMar>
            <w:vAlign w:val="top"/>
          </w:tcPr>
          <w:p>
            <w:pPr>
              <w:spacing w:after="0" w:line="240" w:lineRule="auto"/>
            </w:pPr>
            <w:r>
              <w:rPr>
                <w:rFonts w:ascii="Aptos" w:hAnsi="Aptos"/>
                <w:color w:val="1C2733"/>
                <w:sz w:val="15"/>
              </w:rPr>
              <w:t>Candidate response + task_analysis + evidence/observations</w:t>
            </w:r>
          </w:p>
        </w:tc>
        <w:tc>
          <w:tcPr>
            <w:tcW w:type="dxa" w:w="2541"/>
            <w:tcMar>
              <w:top w:w="75" w:type="dxa"/>
              <w:start w:w="85" w:type="dxa"/>
              <w:bottom w:w="75" w:type="dxa"/>
              <w:end w:w="85" w:type="dxa"/>
            </w:tcMar>
            <w:vAlign w:val="top"/>
          </w:tcPr>
          <w:p>
            <w:pPr>
              <w:spacing w:after="0" w:line="240" w:lineRule="auto"/>
            </w:pPr>
            <w:r>
              <w:rPr>
                <w:rFonts w:ascii="Aptos" w:hAnsi="Aptos"/>
                <w:color w:val="1C2733"/>
                <w:sz w:val="15"/>
              </w:rPr>
              <w:t>Apply Document 03 independently to Content, CA, Organisation and Language; generate whole-band decision records and /20 raw score.</w:t>
            </w:r>
          </w:p>
        </w:tc>
        <w:tc>
          <w:tcPr>
            <w:tcW w:type="dxa" w:w="2541"/>
            <w:tcMar>
              <w:top w:w="75" w:type="dxa"/>
              <w:start w:w="85" w:type="dxa"/>
              <w:bottom w:w="75" w:type="dxa"/>
              <w:end w:w="85" w:type="dxa"/>
            </w:tcMar>
            <w:vAlign w:val="top"/>
          </w:tcPr>
          <w:p>
            <w:pPr>
              <w:spacing w:after="0" w:line="240" w:lineRule="auto"/>
            </w:pPr>
            <w:r>
              <w:rPr>
                <w:rFonts w:ascii="Aptos" w:hAnsi="Aptos"/>
                <w:color w:val="1C2733"/>
                <w:sz w:val="15"/>
              </w:rPr>
              <w:t>assessment_record</w:t>
            </w:r>
          </w:p>
        </w:tc>
      </w:tr>
      <w:tr>
        <w:tc>
          <w:tcPr>
            <w:tcW w:type="dxa" w:w="2541"/>
            <w:shd w:fill="F8FAFC"/>
            <w:tcMar>
              <w:top w:w="75" w:type="dxa"/>
              <w:start w:w="85" w:type="dxa"/>
              <w:bottom w:w="75" w:type="dxa"/>
              <w:end w:w="85" w:type="dxa"/>
            </w:tcMar>
            <w:vAlign w:val="top"/>
          </w:tcPr>
          <w:p>
            <w:pPr>
              <w:spacing w:after="0" w:line="240" w:lineRule="auto"/>
            </w:pPr>
            <w:r>
              <w:rPr>
                <w:rFonts w:ascii="Aptos" w:hAnsi="Aptos"/>
                <w:color w:val="1C2733"/>
                <w:sz w:val="15"/>
              </w:rPr>
              <w:t>D. Feedback Composition</w:t>
            </w:r>
          </w:p>
        </w:tc>
        <w:tc>
          <w:tcPr>
            <w:tcW w:type="dxa" w:w="2541"/>
            <w:shd w:fill="F8FAFC"/>
            <w:tcMar>
              <w:top w:w="75" w:type="dxa"/>
              <w:start w:w="85" w:type="dxa"/>
              <w:bottom w:w="75" w:type="dxa"/>
              <w:end w:w="85" w:type="dxa"/>
            </w:tcMar>
            <w:vAlign w:val="top"/>
          </w:tcPr>
          <w:p>
            <w:pPr>
              <w:spacing w:after="0" w:line="240" w:lineRule="auto"/>
            </w:pPr>
            <w:r>
              <w:rPr>
                <w:rFonts w:ascii="Aptos" w:hAnsi="Aptos"/>
                <w:color w:val="1C2733"/>
                <w:sz w:val="15"/>
              </w:rPr>
              <w:t>task_analysis + observations + assessment_record</w:t>
            </w:r>
          </w:p>
        </w:tc>
        <w:tc>
          <w:tcPr>
            <w:tcW w:type="dxa" w:w="2541"/>
            <w:shd w:fill="F8FAFC"/>
            <w:tcMar>
              <w:top w:w="75" w:type="dxa"/>
              <w:start w:w="85" w:type="dxa"/>
              <w:bottom w:w="75" w:type="dxa"/>
              <w:end w:w="85" w:type="dxa"/>
            </w:tcMar>
            <w:vAlign w:val="top"/>
          </w:tcPr>
          <w:p>
            <w:pPr>
              <w:spacing w:after="0" w:line="240" w:lineRule="auto"/>
            </w:pPr>
            <w:r>
              <w:rPr>
                <w:rFonts w:ascii="Aptos" w:hAnsi="Aptos"/>
                <w:color w:val="1C2733"/>
                <w:sz w:val="15"/>
              </w:rPr>
              <w:t>Apply Document 04 and Teacher DNA to create opening strengths, local annotations, criterion summaries/details, review-next concepts and final CTA.</w:t>
            </w:r>
          </w:p>
        </w:tc>
        <w:tc>
          <w:tcPr>
            <w:tcW w:type="dxa" w:w="2541"/>
            <w:shd w:fill="F8FAFC"/>
            <w:tcMar>
              <w:top w:w="75" w:type="dxa"/>
              <w:start w:w="85" w:type="dxa"/>
              <w:bottom w:w="75" w:type="dxa"/>
              <w:end w:w="85" w:type="dxa"/>
            </w:tcMar>
            <w:vAlign w:val="top"/>
          </w:tcPr>
          <w:p>
            <w:pPr>
              <w:spacing w:after="0" w:line="240" w:lineRule="auto"/>
            </w:pPr>
            <w:r>
              <w:rPr>
                <w:rFonts w:ascii="Aptos" w:hAnsi="Aptos"/>
                <w:color w:val="1C2733"/>
                <w:sz w:val="15"/>
              </w:rPr>
              <w:t>feedback_payload</w:t>
            </w:r>
          </w:p>
        </w:tc>
      </w:tr>
      <w:tr>
        <w:tc>
          <w:tcPr>
            <w:tcW w:type="dxa" w:w="2541"/>
            <w:tcMar>
              <w:top w:w="75" w:type="dxa"/>
              <w:start w:w="85" w:type="dxa"/>
              <w:bottom w:w="75" w:type="dxa"/>
              <w:end w:w="85" w:type="dxa"/>
            </w:tcMar>
            <w:vAlign w:val="top"/>
          </w:tcPr>
          <w:p>
            <w:pPr>
              <w:spacing w:after="0" w:line="240" w:lineRule="auto"/>
            </w:pPr>
            <w:r>
              <w:rPr>
                <w:rFonts w:ascii="Aptos" w:hAnsi="Aptos"/>
                <w:color w:val="1C2733"/>
                <w:sz w:val="15"/>
              </w:rPr>
              <w:t>E. Deterministic Validation</w:t>
            </w:r>
          </w:p>
        </w:tc>
        <w:tc>
          <w:tcPr>
            <w:tcW w:type="dxa" w:w="2541"/>
            <w:tcMar>
              <w:top w:w="75" w:type="dxa"/>
              <w:start w:w="85" w:type="dxa"/>
              <w:bottom w:w="75" w:type="dxa"/>
              <w:end w:w="85" w:type="dxa"/>
            </w:tcMar>
            <w:vAlign w:val="top"/>
          </w:tcPr>
          <w:p>
            <w:pPr>
              <w:spacing w:after="0" w:line="240" w:lineRule="auto"/>
            </w:pPr>
            <w:r>
              <w:rPr>
                <w:rFonts w:ascii="Aptos" w:hAnsi="Aptos"/>
                <w:color w:val="1C2733"/>
                <w:sz w:val="15"/>
              </w:rPr>
              <w:t>All structured outputs + original task/response</w:t>
            </w:r>
          </w:p>
        </w:tc>
        <w:tc>
          <w:tcPr>
            <w:tcW w:type="dxa" w:w="2541"/>
            <w:tcMar>
              <w:top w:w="75" w:type="dxa"/>
              <w:start w:w="85" w:type="dxa"/>
              <w:bottom w:w="75" w:type="dxa"/>
              <w:end w:w="85" w:type="dxa"/>
            </w:tcMar>
            <w:vAlign w:val="top"/>
          </w:tcPr>
          <w:p>
            <w:pPr>
              <w:spacing w:after="0" w:line="240" w:lineRule="auto"/>
            </w:pPr>
            <w:r>
              <w:rPr>
                <w:rFonts w:ascii="Aptos" w:hAnsi="Aptos"/>
                <w:color w:val="1C2733"/>
                <w:sz w:val="15"/>
              </w:rPr>
              <w:t>Validate schemas, quotes, totals, criterion independence, forbidden behaviours, version references and UI constraints.</w:t>
            </w:r>
          </w:p>
        </w:tc>
        <w:tc>
          <w:tcPr>
            <w:tcW w:type="dxa" w:w="2541"/>
            <w:tcMar>
              <w:top w:w="75" w:type="dxa"/>
              <w:start w:w="85" w:type="dxa"/>
              <w:bottom w:w="75" w:type="dxa"/>
              <w:end w:w="85" w:type="dxa"/>
            </w:tcMar>
            <w:vAlign w:val="top"/>
          </w:tcPr>
          <w:p>
            <w:pPr>
              <w:spacing w:after="0" w:line="240" w:lineRule="auto"/>
            </w:pPr>
            <w:r>
              <w:rPr>
                <w:rFonts w:ascii="Aptos" w:hAnsi="Aptos"/>
                <w:color w:val="1C2733"/>
                <w:sz w:val="15"/>
              </w:rPr>
              <w:t>validated_engine_result</w:t>
            </w:r>
          </w:p>
        </w:tc>
      </w:tr>
      <w:tr>
        <w:tc>
          <w:tcPr>
            <w:tcW w:type="dxa" w:w="2541"/>
            <w:shd w:fill="F8FAFC"/>
            <w:tcMar>
              <w:top w:w="75" w:type="dxa"/>
              <w:start w:w="85" w:type="dxa"/>
              <w:bottom w:w="75" w:type="dxa"/>
              <w:end w:w="85" w:type="dxa"/>
            </w:tcMar>
            <w:vAlign w:val="top"/>
          </w:tcPr>
          <w:p>
            <w:pPr>
              <w:spacing w:after="0" w:line="240" w:lineRule="auto"/>
            </w:pPr>
            <w:r>
              <w:rPr>
                <w:rFonts w:ascii="Aptos" w:hAnsi="Aptos"/>
                <w:color w:val="1C2733"/>
                <w:sz w:val="15"/>
              </w:rPr>
              <w:t>F. Rendering</w:t>
            </w:r>
          </w:p>
        </w:tc>
        <w:tc>
          <w:tcPr>
            <w:tcW w:type="dxa" w:w="2541"/>
            <w:shd w:fill="F8FAFC"/>
            <w:tcMar>
              <w:top w:w="75" w:type="dxa"/>
              <w:start w:w="85" w:type="dxa"/>
              <w:bottom w:w="75" w:type="dxa"/>
              <w:end w:w="85" w:type="dxa"/>
            </w:tcMar>
            <w:vAlign w:val="top"/>
          </w:tcPr>
          <w:p>
            <w:pPr>
              <w:spacing w:after="0" w:line="240" w:lineRule="auto"/>
            </w:pPr>
            <w:r>
              <w:rPr>
                <w:rFonts w:ascii="Aptos" w:hAnsi="Aptos"/>
                <w:color w:val="1C2733"/>
                <w:sz w:val="15"/>
              </w:rPr>
              <w:t>validated_engine_result + existing DRALO components/design tokens</w:t>
            </w:r>
          </w:p>
        </w:tc>
        <w:tc>
          <w:tcPr>
            <w:tcW w:type="dxa" w:w="2541"/>
            <w:shd w:fill="F8FAFC"/>
            <w:tcMar>
              <w:top w:w="75" w:type="dxa"/>
              <w:start w:w="85" w:type="dxa"/>
              <w:bottom w:w="75" w:type="dxa"/>
              <w:end w:w="85" w:type="dxa"/>
            </w:tcMar>
            <w:vAlign w:val="top"/>
          </w:tcPr>
          <w:p>
            <w:pPr>
              <w:spacing w:after="0" w:line="240" w:lineRule="auto"/>
            </w:pPr>
            <w:r>
              <w:rPr>
                <w:rFonts w:ascii="Aptos" w:hAnsi="Aptos"/>
                <w:color w:val="1C2733"/>
                <w:sz w:val="15"/>
              </w:rPr>
              <w:t>Render Interactive Writing Map and progressive disclosure without changing the underlying marks/evidence.</w:t>
            </w:r>
          </w:p>
        </w:tc>
        <w:tc>
          <w:tcPr>
            <w:tcW w:type="dxa" w:w="2541"/>
            <w:shd w:fill="F8FAFC"/>
            <w:tcMar>
              <w:top w:w="75" w:type="dxa"/>
              <w:start w:w="85" w:type="dxa"/>
              <w:bottom w:w="75" w:type="dxa"/>
              <w:end w:w="85" w:type="dxa"/>
            </w:tcMar>
            <w:vAlign w:val="top"/>
          </w:tcPr>
          <w:p>
            <w:pPr>
              <w:spacing w:after="0" w:line="240" w:lineRule="auto"/>
            </w:pPr>
            <w:r>
              <w:rPr>
                <w:rFonts w:ascii="Aptos" w:hAnsi="Aptos"/>
                <w:color w:val="1C2733"/>
                <w:sz w:val="15"/>
              </w:rPr>
              <w:t>Learner-facing Writing feedback</w:t>
            </w:r>
          </w:p>
        </w:tc>
      </w:tr>
    </w:tbl>
    <w:p>
      <w:pPr>
        <w:spacing w:after="20"/>
      </w:pP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10166"/>
      </w:tblGrid>
      <w:tr>
        <w:tc>
          <w:tcPr>
            <w:tcW w:type="dxa" w:w="10166"/>
            <w:shd w:fill="EAF2F8"/>
            <w:tcMar>
              <w:top w:w="120" w:type="dxa"/>
              <w:start w:w="150" w:type="dxa"/>
              <w:bottom w:w="120" w:type="dxa"/>
              <w:end w:w="150" w:type="dxa"/>
            </w:tcMar>
          </w:tcPr>
          <w:p>
            <w:pPr>
              <w:spacing w:before="0" w:after="0" w:line="259" w:lineRule="auto"/>
            </w:pPr>
            <w:r>
              <w:rPr>
                <w:rFonts w:ascii="Aptos" w:hAnsi="Aptos"/>
                <w:b/>
                <w:color w:val="183B65"/>
                <w:sz w:val="19"/>
              </w:rPr>
              <w:t>Important: Stage B may inform what evidence Stage C examines, but Stage C must not turn pedagogical priority, learner history, effort or course stage into Cambridge scoring evidence.</w:t>
            </w:r>
          </w:p>
        </w:tc>
      </w:tr>
    </w:tbl>
    <w:p>
      <w:pPr>
        <w:pStyle w:val="Heading2"/>
      </w:pPr>
      <w:r>
        <w:t>2.1 Physical call strategy</w:t>
      </w:r>
    </w:p>
    <w:p>
      <w:pPr>
        <w:pStyle w:val="ListBullet"/>
      </w:pPr>
      <w:r>
        <w:rPr>
          <w:rFonts w:ascii="Aptos" w:hAnsi="Aptos"/>
          <w:sz w:val="18"/>
        </w:rPr>
        <w:t>Preferred initial benchmark: one task-analysis call or deterministic parser, one assessment/observation call with strictly separated output objects, and one feedback-composition call.</w:t>
      </w:r>
    </w:p>
    <w:p>
      <w:pPr>
        <w:pStyle w:val="ListBullet"/>
      </w:pPr>
      <w:r>
        <w:rPr>
          <w:rFonts w:ascii="Aptos" w:hAnsi="Aptos"/>
          <w:sz w:val="18"/>
        </w:rPr>
        <w:t>Alternative: fully separate B and C calls when calibration shows contamination between pedagogy and scoring.</w:t>
      </w:r>
    </w:p>
    <w:p>
      <w:pPr>
        <w:pStyle w:val="ListBullet"/>
      </w:pPr>
      <w:r>
        <w:rPr>
          <w:rFonts w:ascii="Aptos" w:hAnsi="Aptos"/>
          <w:sz w:val="18"/>
        </w:rPr>
        <w:t>Alternative: merge A into B only when task-analysis accuracy remains independently testable and the resulting task_analysis object is still produced and validated.</w:t>
      </w:r>
    </w:p>
    <w:p>
      <w:pPr>
        <w:pStyle w:val="ListBullet"/>
      </w:pPr>
      <w:r>
        <w:rPr>
          <w:rFonts w:ascii="Aptos" w:hAnsi="Aptos"/>
          <w:sz w:val="18"/>
        </w:rPr>
        <w:t>No architecture may skip the structured intermediate records simply to reduce calls. Records are required for auditability, regression testing and UX traceability.</w:t>
      </w:r>
    </w:p>
    <w:p>
      <w:pPr>
        <w:pStyle w:val="ListBullet"/>
      </w:pPr>
      <w:r>
        <w:rPr>
          <w:rFonts w:ascii="Aptos" w:hAnsi="Aptos"/>
          <w:sz w:val="18"/>
        </w:rPr>
        <w:t>Production call count is not approved until token/cost/latency measurements are available.</w:t>
      </w:r>
    </w:p>
    <w:p>
      <w:pPr>
        <w:pStyle w:val="Heading1"/>
        <w:pBdr>
          <w:bottom w:val="single" w:sz="8" w:space="2" w:color="EAF2F8"/>
        </w:pBdr>
      </w:pPr>
      <w:r>
        <w:t>3. Runtime input contract</w:t>
      </w:r>
    </w:p>
    <w:tbl>
      <w:tblPr>
        <w:tblStyle w:val="TableGrid"/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2541"/>
        <w:gridCol w:w="2541"/>
        <w:gridCol w:w="2541"/>
        <w:gridCol w:w="2541"/>
      </w:tblGrid>
      <w:tr>
        <w:trPr>
          <w:tblHeader w:val="true"/>
        </w:trPr>
        <w:tc>
          <w:tcPr>
            <w:tcW w:type="dxa" w:w="2541"/>
            <w:shd w:fill="183B65"/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</w:tcPr>
          <w:p>
            <w:pPr>
              <w:spacing w:after="0"/>
            </w:pPr>
            <w:r>
              <w:rPr>
                <w:rFonts w:ascii="Aptos" w:hAnsi="Aptos"/>
                <w:b/>
                <w:color w:val="FFFFFF"/>
                <w:sz w:val="15"/>
              </w:rPr>
              <w:t>Field</w:t>
            </w:r>
          </w:p>
        </w:tc>
        <w:tc>
          <w:tcPr>
            <w:tcW w:type="dxa" w:w="2541"/>
            <w:shd w:fill="183B65"/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</w:tcPr>
          <w:p>
            <w:pPr>
              <w:spacing w:after="0"/>
            </w:pPr>
            <w:r>
              <w:rPr>
                <w:rFonts w:ascii="Aptos" w:hAnsi="Aptos"/>
                <w:b/>
                <w:color w:val="FFFFFF"/>
                <w:sz w:val="15"/>
              </w:rPr>
              <w:t>Type</w:t>
            </w:r>
          </w:p>
        </w:tc>
        <w:tc>
          <w:tcPr>
            <w:tcW w:type="dxa" w:w="2541"/>
            <w:shd w:fill="183B65"/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</w:tcPr>
          <w:p>
            <w:pPr>
              <w:spacing w:after="0"/>
            </w:pPr>
            <w:r>
              <w:rPr>
                <w:rFonts w:ascii="Aptos" w:hAnsi="Aptos"/>
                <w:b/>
                <w:color w:val="FFFFFF"/>
                <w:sz w:val="15"/>
              </w:rPr>
              <w:t>Required</w:t>
            </w:r>
          </w:p>
        </w:tc>
        <w:tc>
          <w:tcPr>
            <w:tcW w:type="dxa" w:w="2541"/>
            <w:shd w:fill="183B65"/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</w:tcPr>
          <w:p>
            <w:pPr>
              <w:spacing w:after="0"/>
            </w:pPr>
            <w:r>
              <w:rPr>
                <w:rFonts w:ascii="Aptos" w:hAnsi="Aptos"/>
                <w:b/>
                <w:color w:val="FFFFFF"/>
                <w:sz w:val="15"/>
              </w:rPr>
              <w:t>Rule / fallback</w:t>
            </w:r>
          </w:p>
        </w:tc>
      </w:tr>
      <w:tr>
        <w:tc>
          <w:tcPr>
            <w:tcW w:type="dxa" w:w="2541"/>
            <w:tcMar>
              <w:top w:w="75" w:type="dxa"/>
              <w:start w:w="85" w:type="dxa"/>
              <w:bottom w:w="75" w:type="dxa"/>
              <w:end w:w="85" w:type="dxa"/>
            </w:tcMar>
            <w:vAlign w:val="top"/>
          </w:tcPr>
          <w:p>
            <w:pPr>
              <w:spacing w:after="0" w:line="240" w:lineRule="auto"/>
            </w:pPr>
            <w:r>
              <w:rPr>
                <w:rFonts w:ascii="Aptos" w:hAnsi="Aptos"/>
                <w:color w:val="1C2733"/>
                <w:sz w:val="15"/>
              </w:rPr>
              <w:t>submission_id</w:t>
            </w:r>
          </w:p>
        </w:tc>
        <w:tc>
          <w:tcPr>
            <w:tcW w:type="dxa" w:w="2541"/>
            <w:tcMar>
              <w:top w:w="75" w:type="dxa"/>
              <w:start w:w="85" w:type="dxa"/>
              <w:bottom w:w="75" w:type="dxa"/>
              <w:end w:w="85" w:type="dxa"/>
            </w:tcMar>
            <w:vAlign w:val="top"/>
          </w:tcPr>
          <w:p>
            <w:pPr>
              <w:spacing w:after="0" w:line="240" w:lineRule="auto"/>
            </w:pPr>
            <w:r>
              <w:rPr>
                <w:rFonts w:ascii="Aptos" w:hAnsi="Aptos"/>
                <w:color w:val="1C2733"/>
                <w:sz w:val="15"/>
              </w:rPr>
              <w:t>string</w:t>
            </w:r>
          </w:p>
        </w:tc>
        <w:tc>
          <w:tcPr>
            <w:tcW w:type="dxa" w:w="2541"/>
            <w:tcMar>
              <w:top w:w="75" w:type="dxa"/>
              <w:start w:w="85" w:type="dxa"/>
              <w:bottom w:w="75" w:type="dxa"/>
              <w:end w:w="85" w:type="dxa"/>
            </w:tcMar>
            <w:vAlign w:val="top"/>
          </w:tcPr>
          <w:p>
            <w:pPr>
              <w:spacing w:after="0" w:line="240" w:lineRule="auto"/>
            </w:pPr>
            <w:r>
              <w:rPr>
                <w:rFonts w:ascii="Aptos" w:hAnsi="Aptos"/>
                <w:color w:val="1C2733"/>
                <w:sz w:val="15"/>
              </w:rPr>
              <w:t>Yes at integration layer</w:t>
            </w:r>
          </w:p>
        </w:tc>
        <w:tc>
          <w:tcPr>
            <w:tcW w:type="dxa" w:w="2541"/>
            <w:tcMar>
              <w:top w:w="75" w:type="dxa"/>
              <w:start w:w="85" w:type="dxa"/>
              <w:bottom w:w="75" w:type="dxa"/>
              <w:end w:w="85" w:type="dxa"/>
            </w:tcMar>
            <w:vAlign w:val="top"/>
          </w:tcPr>
          <w:p>
            <w:pPr>
              <w:spacing w:after="0" w:line="240" w:lineRule="auto"/>
            </w:pPr>
            <w:r>
              <w:rPr>
                <w:rFonts w:ascii="Aptos" w:hAnsi="Aptos"/>
                <w:color w:val="1C2733"/>
                <w:sz w:val="15"/>
              </w:rPr>
              <w:t>Existing DRALO identifier if available; otherwise generated before execution.</w:t>
            </w:r>
          </w:p>
        </w:tc>
      </w:tr>
      <w:tr>
        <w:tc>
          <w:tcPr>
            <w:tcW w:type="dxa" w:w="2541"/>
            <w:shd w:fill="F8FAFC"/>
            <w:tcMar>
              <w:top w:w="75" w:type="dxa"/>
              <w:start w:w="85" w:type="dxa"/>
              <w:bottom w:w="75" w:type="dxa"/>
              <w:end w:w="85" w:type="dxa"/>
            </w:tcMar>
            <w:vAlign w:val="top"/>
          </w:tcPr>
          <w:p>
            <w:pPr>
              <w:spacing w:after="0" w:line="240" w:lineRule="auto"/>
            </w:pPr>
            <w:r>
              <w:rPr>
                <w:rFonts w:ascii="Aptos" w:hAnsi="Aptos"/>
                <w:color w:val="1C2733"/>
                <w:sz w:val="15"/>
              </w:rPr>
              <w:t>task_prompt</w:t>
            </w:r>
          </w:p>
        </w:tc>
        <w:tc>
          <w:tcPr>
            <w:tcW w:type="dxa" w:w="2541"/>
            <w:shd w:fill="F8FAFC"/>
            <w:tcMar>
              <w:top w:w="75" w:type="dxa"/>
              <w:start w:w="85" w:type="dxa"/>
              <w:bottom w:w="75" w:type="dxa"/>
              <w:end w:w="85" w:type="dxa"/>
            </w:tcMar>
            <w:vAlign w:val="top"/>
          </w:tcPr>
          <w:p>
            <w:pPr>
              <w:spacing w:after="0" w:line="240" w:lineRule="auto"/>
            </w:pPr>
            <w:r>
              <w:rPr>
                <w:rFonts w:ascii="Aptos" w:hAnsi="Aptos"/>
                <w:color w:val="1C2733"/>
                <w:sz w:val="15"/>
              </w:rPr>
              <w:t>string</w:t>
            </w:r>
          </w:p>
        </w:tc>
        <w:tc>
          <w:tcPr>
            <w:tcW w:type="dxa" w:w="2541"/>
            <w:shd w:fill="F8FAFC"/>
            <w:tcMar>
              <w:top w:w="75" w:type="dxa"/>
              <w:start w:w="85" w:type="dxa"/>
              <w:bottom w:w="75" w:type="dxa"/>
              <w:end w:w="85" w:type="dxa"/>
            </w:tcMar>
            <w:vAlign w:val="top"/>
          </w:tcPr>
          <w:p>
            <w:pPr>
              <w:spacing w:after="0" w:line="240" w:lineRule="auto"/>
            </w:pPr>
            <w:r>
              <w:rPr>
                <w:rFonts w:ascii="Aptos" w:hAnsi="Aptos"/>
                <w:color w:val="1C2733"/>
                <w:sz w:val="15"/>
              </w:rPr>
              <w:t>Yes</w:t>
            </w:r>
          </w:p>
        </w:tc>
        <w:tc>
          <w:tcPr>
            <w:tcW w:type="dxa" w:w="2541"/>
            <w:shd w:fill="F8FAFC"/>
            <w:tcMar>
              <w:top w:w="75" w:type="dxa"/>
              <w:start w:w="85" w:type="dxa"/>
              <w:bottom w:w="75" w:type="dxa"/>
              <w:end w:w="85" w:type="dxa"/>
            </w:tcMar>
            <w:vAlign w:val="top"/>
          </w:tcPr>
          <w:p>
            <w:pPr>
              <w:spacing w:after="0" w:line="240" w:lineRule="auto"/>
            </w:pPr>
            <w:r>
              <w:rPr>
                <w:rFonts w:ascii="Aptos" w:hAnsi="Aptos"/>
                <w:color w:val="1C2733"/>
                <w:sz w:val="15"/>
              </w:rPr>
              <w:t>Required for confident Content and Communicative Achievement scoring. Missing prompt → incomplete assessment.</w:t>
            </w:r>
          </w:p>
        </w:tc>
      </w:tr>
      <w:tr>
        <w:tc>
          <w:tcPr>
            <w:tcW w:type="dxa" w:w="2541"/>
            <w:tcMar>
              <w:top w:w="75" w:type="dxa"/>
              <w:start w:w="85" w:type="dxa"/>
              <w:bottom w:w="75" w:type="dxa"/>
              <w:end w:w="85" w:type="dxa"/>
            </w:tcMar>
            <w:vAlign w:val="top"/>
          </w:tcPr>
          <w:p>
            <w:pPr>
              <w:spacing w:after="0" w:line="240" w:lineRule="auto"/>
            </w:pPr>
            <w:r>
              <w:rPr>
                <w:rFonts w:ascii="Aptos" w:hAnsi="Aptos"/>
                <w:color w:val="1C2733"/>
                <w:sz w:val="15"/>
              </w:rPr>
              <w:t>task_type</w:t>
            </w:r>
          </w:p>
        </w:tc>
        <w:tc>
          <w:tcPr>
            <w:tcW w:type="dxa" w:w="2541"/>
            <w:tcMar>
              <w:top w:w="75" w:type="dxa"/>
              <w:start w:w="85" w:type="dxa"/>
              <w:bottom w:w="75" w:type="dxa"/>
              <w:end w:w="85" w:type="dxa"/>
            </w:tcMar>
            <w:vAlign w:val="top"/>
          </w:tcPr>
          <w:p>
            <w:pPr>
              <w:spacing w:after="0" w:line="240" w:lineRule="auto"/>
            </w:pPr>
            <w:r>
              <w:rPr>
                <w:rFonts w:ascii="Aptos" w:hAnsi="Aptos"/>
                <w:color w:val="1C2733"/>
                <w:sz w:val="15"/>
              </w:rPr>
              <w:t>enum</w:t>
            </w:r>
          </w:p>
        </w:tc>
        <w:tc>
          <w:tcPr>
            <w:tcW w:type="dxa" w:w="2541"/>
            <w:tcMar>
              <w:top w:w="75" w:type="dxa"/>
              <w:start w:w="85" w:type="dxa"/>
              <w:bottom w:w="75" w:type="dxa"/>
              <w:end w:w="85" w:type="dxa"/>
            </w:tcMar>
            <w:vAlign w:val="top"/>
          </w:tcPr>
          <w:p>
            <w:pPr>
              <w:spacing w:after="0" w:line="240" w:lineRule="auto"/>
            </w:pPr>
            <w:r>
              <w:rPr>
                <w:rFonts w:ascii="Aptos" w:hAnsi="Aptos"/>
                <w:color w:val="1C2733"/>
                <w:sz w:val="15"/>
              </w:rPr>
              <w:t>Preferred</w:t>
            </w:r>
          </w:p>
        </w:tc>
        <w:tc>
          <w:tcPr>
            <w:tcW w:type="dxa" w:w="2541"/>
            <w:tcMar>
              <w:top w:w="75" w:type="dxa"/>
              <w:start w:w="85" w:type="dxa"/>
              <w:bottom w:w="75" w:type="dxa"/>
              <w:end w:w="85" w:type="dxa"/>
            </w:tcMar>
            <w:vAlign w:val="top"/>
          </w:tcPr>
          <w:p>
            <w:pPr>
              <w:spacing w:after="0" w:line="240" w:lineRule="auto"/>
            </w:pPr>
            <w:r>
              <w:rPr>
                <w:rFonts w:ascii="Aptos" w:hAnsi="Aptos"/>
                <w:color w:val="1C2733"/>
                <w:sz w:val="15"/>
              </w:rPr>
              <w:t>essay | informal_email | formal_email | article | report | review. Infer only when unambiguous.</w:t>
            </w:r>
          </w:p>
        </w:tc>
      </w:tr>
      <w:tr>
        <w:tc>
          <w:tcPr>
            <w:tcW w:type="dxa" w:w="2541"/>
            <w:shd w:fill="F8FAFC"/>
            <w:tcMar>
              <w:top w:w="75" w:type="dxa"/>
              <w:start w:w="85" w:type="dxa"/>
              <w:bottom w:w="75" w:type="dxa"/>
              <w:end w:w="85" w:type="dxa"/>
            </w:tcMar>
            <w:vAlign w:val="top"/>
          </w:tcPr>
          <w:p>
            <w:pPr>
              <w:spacing w:after="0" w:line="240" w:lineRule="auto"/>
            </w:pPr>
            <w:r>
              <w:rPr>
                <w:rFonts w:ascii="Aptos" w:hAnsi="Aptos"/>
                <w:color w:val="1C2733"/>
                <w:sz w:val="15"/>
              </w:rPr>
              <w:t>candidate_response</w:t>
            </w:r>
          </w:p>
        </w:tc>
        <w:tc>
          <w:tcPr>
            <w:tcW w:type="dxa" w:w="2541"/>
            <w:shd w:fill="F8FAFC"/>
            <w:tcMar>
              <w:top w:w="75" w:type="dxa"/>
              <w:start w:w="85" w:type="dxa"/>
              <w:bottom w:w="75" w:type="dxa"/>
              <w:end w:w="85" w:type="dxa"/>
            </w:tcMar>
            <w:vAlign w:val="top"/>
          </w:tcPr>
          <w:p>
            <w:pPr>
              <w:spacing w:after="0" w:line="240" w:lineRule="auto"/>
            </w:pPr>
            <w:r>
              <w:rPr>
                <w:rFonts w:ascii="Aptos" w:hAnsi="Aptos"/>
                <w:color w:val="1C2733"/>
                <w:sz w:val="15"/>
              </w:rPr>
              <w:t>string</w:t>
            </w:r>
          </w:p>
        </w:tc>
        <w:tc>
          <w:tcPr>
            <w:tcW w:type="dxa" w:w="2541"/>
            <w:shd w:fill="F8FAFC"/>
            <w:tcMar>
              <w:top w:w="75" w:type="dxa"/>
              <w:start w:w="85" w:type="dxa"/>
              <w:bottom w:w="75" w:type="dxa"/>
              <w:end w:w="85" w:type="dxa"/>
            </w:tcMar>
            <w:vAlign w:val="top"/>
          </w:tcPr>
          <w:p>
            <w:pPr>
              <w:spacing w:after="0" w:line="240" w:lineRule="auto"/>
            </w:pPr>
            <w:r>
              <w:rPr>
                <w:rFonts w:ascii="Aptos" w:hAnsi="Aptos"/>
                <w:color w:val="1C2733"/>
                <w:sz w:val="15"/>
              </w:rPr>
              <w:t>Yes</w:t>
            </w:r>
          </w:p>
        </w:tc>
        <w:tc>
          <w:tcPr>
            <w:tcW w:type="dxa" w:w="2541"/>
            <w:shd w:fill="F8FAFC"/>
            <w:tcMar>
              <w:top w:w="75" w:type="dxa"/>
              <w:start w:w="85" w:type="dxa"/>
              <w:bottom w:w="75" w:type="dxa"/>
              <w:end w:w="85" w:type="dxa"/>
            </w:tcMar>
            <w:vAlign w:val="top"/>
          </w:tcPr>
          <w:p>
            <w:pPr>
              <w:spacing w:after="0" w:line="240" w:lineRule="auto"/>
            </w:pPr>
            <w:r>
              <w:rPr>
                <w:rFonts w:ascii="Aptos" w:hAnsi="Aptos"/>
                <w:color w:val="1C2733"/>
                <w:sz w:val="15"/>
              </w:rPr>
              <w:t>Canonical submitted text. No assessment without it.</w:t>
            </w:r>
          </w:p>
        </w:tc>
      </w:tr>
      <w:tr>
        <w:tc>
          <w:tcPr>
            <w:tcW w:type="dxa" w:w="2541"/>
            <w:tcMar>
              <w:top w:w="75" w:type="dxa"/>
              <w:start w:w="85" w:type="dxa"/>
              <w:bottom w:w="75" w:type="dxa"/>
              <w:end w:w="85" w:type="dxa"/>
            </w:tcMar>
            <w:vAlign w:val="top"/>
          </w:tcPr>
          <w:p>
            <w:pPr>
              <w:spacing w:after="0" w:line="240" w:lineRule="auto"/>
            </w:pPr>
            <w:r>
              <w:rPr>
                <w:rFonts w:ascii="Aptos" w:hAnsi="Aptos"/>
                <w:color w:val="1C2733"/>
                <w:sz w:val="15"/>
              </w:rPr>
              <w:t>word_count</w:t>
            </w:r>
          </w:p>
        </w:tc>
        <w:tc>
          <w:tcPr>
            <w:tcW w:type="dxa" w:w="2541"/>
            <w:tcMar>
              <w:top w:w="75" w:type="dxa"/>
              <w:start w:w="85" w:type="dxa"/>
              <w:bottom w:w="75" w:type="dxa"/>
              <w:end w:w="85" w:type="dxa"/>
            </w:tcMar>
            <w:vAlign w:val="top"/>
          </w:tcPr>
          <w:p>
            <w:pPr>
              <w:spacing w:after="0" w:line="240" w:lineRule="auto"/>
            </w:pPr>
            <w:r>
              <w:rPr>
                <w:rFonts w:ascii="Aptos" w:hAnsi="Aptos"/>
                <w:color w:val="1C2733"/>
                <w:sz w:val="15"/>
              </w:rPr>
              <w:t>integer</w:t>
            </w:r>
          </w:p>
        </w:tc>
        <w:tc>
          <w:tcPr>
            <w:tcW w:type="dxa" w:w="2541"/>
            <w:tcMar>
              <w:top w:w="75" w:type="dxa"/>
              <w:start w:w="85" w:type="dxa"/>
              <w:bottom w:w="75" w:type="dxa"/>
              <w:end w:w="85" w:type="dxa"/>
            </w:tcMar>
            <w:vAlign w:val="top"/>
          </w:tcPr>
          <w:p>
            <w:pPr>
              <w:spacing w:after="0" w:line="240" w:lineRule="auto"/>
            </w:pPr>
            <w:r>
              <w:rPr>
                <w:rFonts w:ascii="Aptos" w:hAnsi="Aptos"/>
                <w:color w:val="1C2733"/>
                <w:sz w:val="15"/>
              </w:rPr>
              <w:t>No</w:t>
            </w:r>
          </w:p>
        </w:tc>
        <w:tc>
          <w:tcPr>
            <w:tcW w:type="dxa" w:w="2541"/>
            <w:tcMar>
              <w:top w:w="75" w:type="dxa"/>
              <w:start w:w="85" w:type="dxa"/>
              <w:bottom w:w="75" w:type="dxa"/>
              <w:end w:w="85" w:type="dxa"/>
            </w:tcMar>
            <w:vAlign w:val="top"/>
          </w:tcPr>
          <w:p>
            <w:pPr>
              <w:spacing w:after="0" w:line="240" w:lineRule="auto"/>
            </w:pPr>
            <w:r>
              <w:rPr>
                <w:rFonts w:ascii="Aptos" w:hAnsi="Aptos"/>
                <w:color w:val="1C2733"/>
                <w:sz w:val="15"/>
              </w:rPr>
              <w:t>Calculate deterministically from candidate_response when absent. Never use as an automatic deduction.</w:t>
            </w:r>
          </w:p>
        </w:tc>
      </w:tr>
      <w:tr>
        <w:tc>
          <w:tcPr>
            <w:tcW w:type="dxa" w:w="2541"/>
            <w:shd w:fill="F8FAFC"/>
            <w:tcMar>
              <w:top w:w="75" w:type="dxa"/>
              <w:start w:w="85" w:type="dxa"/>
              <w:bottom w:w="75" w:type="dxa"/>
              <w:end w:w="85" w:type="dxa"/>
            </w:tcMar>
            <w:vAlign w:val="top"/>
          </w:tcPr>
          <w:p>
            <w:pPr>
              <w:spacing w:after="0" w:line="240" w:lineRule="auto"/>
            </w:pPr>
            <w:r>
              <w:rPr>
                <w:rFonts w:ascii="Aptos" w:hAnsi="Aptos"/>
                <w:color w:val="1C2733"/>
                <w:sz w:val="15"/>
              </w:rPr>
              <w:t>learner_context</w:t>
            </w:r>
          </w:p>
        </w:tc>
        <w:tc>
          <w:tcPr>
            <w:tcW w:type="dxa" w:w="2541"/>
            <w:shd w:fill="F8FAFC"/>
            <w:tcMar>
              <w:top w:w="75" w:type="dxa"/>
              <w:start w:w="85" w:type="dxa"/>
              <w:bottom w:w="75" w:type="dxa"/>
              <w:end w:w="85" w:type="dxa"/>
            </w:tcMar>
            <w:vAlign w:val="top"/>
          </w:tcPr>
          <w:p>
            <w:pPr>
              <w:spacing w:after="0" w:line="240" w:lineRule="auto"/>
            </w:pPr>
            <w:r>
              <w:rPr>
                <w:rFonts w:ascii="Aptos" w:hAnsi="Aptos"/>
                <w:color w:val="1C2733"/>
                <w:sz w:val="15"/>
              </w:rPr>
              <w:t>object</w:t>
            </w:r>
          </w:p>
        </w:tc>
        <w:tc>
          <w:tcPr>
            <w:tcW w:type="dxa" w:w="2541"/>
            <w:shd w:fill="F8FAFC"/>
            <w:tcMar>
              <w:top w:w="75" w:type="dxa"/>
              <w:start w:w="85" w:type="dxa"/>
              <w:bottom w:w="75" w:type="dxa"/>
              <w:end w:w="85" w:type="dxa"/>
            </w:tcMar>
            <w:vAlign w:val="top"/>
          </w:tcPr>
          <w:p>
            <w:pPr>
              <w:spacing w:after="0" w:line="240" w:lineRule="auto"/>
            </w:pPr>
            <w:r>
              <w:rPr>
                <w:rFonts w:ascii="Aptos" w:hAnsi="Aptos"/>
                <w:color w:val="1C2733"/>
                <w:sz w:val="15"/>
              </w:rPr>
              <w:t>No</w:t>
            </w:r>
          </w:p>
        </w:tc>
        <w:tc>
          <w:tcPr>
            <w:tcW w:type="dxa" w:w="2541"/>
            <w:shd w:fill="F8FAFC"/>
            <w:tcMar>
              <w:top w:w="75" w:type="dxa"/>
              <w:start w:w="85" w:type="dxa"/>
              <w:bottom w:w="75" w:type="dxa"/>
              <w:end w:w="85" w:type="dxa"/>
            </w:tcMar>
            <w:vAlign w:val="top"/>
          </w:tcPr>
          <w:p>
            <w:pPr>
              <w:spacing w:after="0" w:line="240" w:lineRule="auto"/>
            </w:pPr>
            <w:r>
              <w:rPr>
                <w:rFonts w:ascii="Aptos" w:hAnsi="Aptos"/>
                <w:color w:val="1C2733"/>
                <w:sz w:val="15"/>
              </w:rPr>
              <w:t>Target level, exam date, course stage, history, prior recurring errors, taught structures, pedagogical focus. Must not be required for Cambridge scoring.</w:t>
            </w:r>
          </w:p>
        </w:tc>
      </w:tr>
      <w:tr>
        <w:tc>
          <w:tcPr>
            <w:tcW w:type="dxa" w:w="2541"/>
            <w:tcMar>
              <w:top w:w="75" w:type="dxa"/>
              <w:start w:w="85" w:type="dxa"/>
              <w:bottom w:w="75" w:type="dxa"/>
              <w:end w:w="85" w:type="dxa"/>
            </w:tcMar>
            <w:vAlign w:val="top"/>
          </w:tcPr>
          <w:p>
            <w:pPr>
              <w:spacing w:after="0" w:line="240" w:lineRule="auto"/>
            </w:pPr>
            <w:r>
              <w:rPr>
                <w:rFonts w:ascii="Aptos" w:hAnsi="Aptos"/>
                <w:color w:val="1C2733"/>
                <w:sz w:val="15"/>
              </w:rPr>
              <w:t>ui_locale</w:t>
            </w:r>
          </w:p>
        </w:tc>
        <w:tc>
          <w:tcPr>
            <w:tcW w:type="dxa" w:w="2541"/>
            <w:tcMar>
              <w:top w:w="75" w:type="dxa"/>
              <w:start w:w="85" w:type="dxa"/>
              <w:bottom w:w="75" w:type="dxa"/>
              <w:end w:w="85" w:type="dxa"/>
            </w:tcMar>
            <w:vAlign w:val="top"/>
          </w:tcPr>
          <w:p>
            <w:pPr>
              <w:spacing w:after="0" w:line="240" w:lineRule="auto"/>
            </w:pPr>
            <w:r>
              <w:rPr>
                <w:rFonts w:ascii="Aptos" w:hAnsi="Aptos"/>
                <w:color w:val="1C2733"/>
                <w:sz w:val="15"/>
              </w:rPr>
              <w:t>string</w:t>
            </w:r>
          </w:p>
        </w:tc>
        <w:tc>
          <w:tcPr>
            <w:tcW w:type="dxa" w:w="2541"/>
            <w:tcMar>
              <w:top w:w="75" w:type="dxa"/>
              <w:start w:w="85" w:type="dxa"/>
              <w:bottom w:w="75" w:type="dxa"/>
              <w:end w:w="85" w:type="dxa"/>
            </w:tcMar>
            <w:vAlign w:val="top"/>
          </w:tcPr>
          <w:p>
            <w:pPr>
              <w:spacing w:after="0" w:line="240" w:lineRule="auto"/>
            </w:pPr>
            <w:r>
              <w:rPr>
                <w:rFonts w:ascii="Aptos" w:hAnsi="Aptos"/>
                <w:color w:val="1C2733"/>
                <w:sz w:val="15"/>
              </w:rPr>
              <w:t>No</w:t>
            </w:r>
          </w:p>
        </w:tc>
        <w:tc>
          <w:tcPr>
            <w:tcW w:type="dxa" w:w="2541"/>
            <w:tcMar>
              <w:top w:w="75" w:type="dxa"/>
              <w:start w:w="85" w:type="dxa"/>
              <w:bottom w:w="75" w:type="dxa"/>
              <w:end w:w="85" w:type="dxa"/>
            </w:tcMar>
            <w:vAlign w:val="top"/>
          </w:tcPr>
          <w:p>
            <w:pPr>
              <w:spacing w:after="0" w:line="240" w:lineRule="auto"/>
            </w:pPr>
            <w:r>
              <w:rPr>
                <w:rFonts w:ascii="Aptos" w:hAnsi="Aptos"/>
                <w:color w:val="1C2733"/>
                <w:sz w:val="15"/>
              </w:rPr>
              <w:t>For learner-facing wording; scoring logic remains invariant.</w:t>
            </w:r>
          </w:p>
        </w:tc>
      </w:tr>
      <w:tr>
        <w:tc>
          <w:tcPr>
            <w:tcW w:type="dxa" w:w="2541"/>
            <w:shd w:fill="F8FAFC"/>
            <w:tcMar>
              <w:top w:w="75" w:type="dxa"/>
              <w:start w:w="85" w:type="dxa"/>
              <w:bottom w:w="75" w:type="dxa"/>
              <w:end w:w="85" w:type="dxa"/>
            </w:tcMar>
            <w:vAlign w:val="top"/>
          </w:tcPr>
          <w:p>
            <w:pPr>
              <w:spacing w:after="0" w:line="240" w:lineRule="auto"/>
            </w:pPr>
            <w:r>
              <w:rPr>
                <w:rFonts w:ascii="Aptos" w:hAnsi="Aptos"/>
                <w:color w:val="1C2733"/>
                <w:sz w:val="15"/>
              </w:rPr>
              <w:t>source_versions</w:t>
            </w:r>
          </w:p>
        </w:tc>
        <w:tc>
          <w:tcPr>
            <w:tcW w:type="dxa" w:w="2541"/>
            <w:shd w:fill="F8FAFC"/>
            <w:tcMar>
              <w:top w:w="75" w:type="dxa"/>
              <w:start w:w="85" w:type="dxa"/>
              <w:bottom w:w="75" w:type="dxa"/>
              <w:end w:w="85" w:type="dxa"/>
            </w:tcMar>
            <w:vAlign w:val="top"/>
          </w:tcPr>
          <w:p>
            <w:pPr>
              <w:spacing w:after="0" w:line="240" w:lineRule="auto"/>
            </w:pPr>
            <w:r>
              <w:rPr>
                <w:rFonts w:ascii="Aptos" w:hAnsi="Aptos"/>
                <w:color w:val="1C2733"/>
                <w:sz w:val="15"/>
              </w:rPr>
              <w:t>object</w:t>
            </w:r>
          </w:p>
        </w:tc>
        <w:tc>
          <w:tcPr>
            <w:tcW w:type="dxa" w:w="2541"/>
            <w:shd w:fill="F8FAFC"/>
            <w:tcMar>
              <w:top w:w="75" w:type="dxa"/>
              <w:start w:w="85" w:type="dxa"/>
              <w:bottom w:w="75" w:type="dxa"/>
              <w:end w:w="85" w:type="dxa"/>
            </w:tcMar>
            <w:vAlign w:val="top"/>
          </w:tcPr>
          <w:p>
            <w:pPr>
              <w:spacing w:after="0" w:line="240" w:lineRule="auto"/>
            </w:pPr>
            <w:r>
              <w:rPr>
                <w:rFonts w:ascii="Aptos" w:hAnsi="Aptos"/>
                <w:color w:val="1C2733"/>
                <w:sz w:val="15"/>
              </w:rPr>
              <w:t>Yes internally</w:t>
            </w:r>
          </w:p>
        </w:tc>
        <w:tc>
          <w:tcPr>
            <w:tcW w:type="dxa" w:w="2541"/>
            <w:shd w:fill="F8FAFC"/>
            <w:tcMar>
              <w:top w:w="75" w:type="dxa"/>
              <w:start w:w="85" w:type="dxa"/>
              <w:bottom w:w="75" w:type="dxa"/>
              <w:end w:w="85" w:type="dxa"/>
            </w:tcMar>
            <w:vAlign w:val="top"/>
          </w:tcPr>
          <w:p>
            <w:pPr>
              <w:spacing w:after="0" w:line="240" w:lineRule="auto"/>
            </w:pPr>
            <w:r>
              <w:rPr>
                <w:rFonts w:ascii="Aptos" w:hAnsi="Aptos"/>
                <w:color w:val="1C2733"/>
                <w:sz w:val="15"/>
              </w:rPr>
              <w:t>Must identify versions of Documents 01–04 and implementation version used.</w:t>
            </w:r>
          </w:p>
        </w:tc>
      </w:tr>
    </w:tbl>
    <w:p>
      <w:pPr>
        <w:spacing w:after="20"/>
      </w:pPr>
    </w:p>
    <w:p>
      <w:pPr>
        <w:pStyle w:val="Heading2"/>
      </w:pPr>
      <w:r>
        <w:t>3.1 Learner context contract</w:t>
      </w:r>
    </w:p>
    <w:p>
      <w:pPr>
        <w:pStyle w:val="CodeBlock"/>
        <w:shd w:fill="F3F5F7"/>
      </w:pPr>
      <w:r>
        <w:rPr>
          <w:rFonts w:ascii="Liberation Mono" w:hAnsi="Liberation Mono"/>
          <w:color w:val="20262E"/>
          <w:sz w:val="15"/>
        </w:rPr>
        <w:t>{</w:t>
      </w:r>
    </w:p>
    <w:p>
      <w:pPr>
        <w:pStyle w:val="CodeBlock"/>
        <w:shd w:fill="F3F5F7"/>
      </w:pPr>
      <w:r>
        <w:rPr>
          <w:rFonts w:ascii="Liberation Mono" w:hAnsi="Liberation Mono"/>
          <w:color w:val="20262E"/>
          <w:sz w:val="15"/>
        </w:rPr>
        <w:t xml:space="preserve">  "target_level": "B2 | null",</w:t>
      </w:r>
    </w:p>
    <w:p>
      <w:pPr>
        <w:pStyle w:val="CodeBlock"/>
        <w:shd w:fill="F3F5F7"/>
      </w:pPr>
      <w:r>
        <w:rPr>
          <w:rFonts w:ascii="Liberation Mono" w:hAnsi="Liberation Mono"/>
          <w:color w:val="20262E"/>
          <w:sz w:val="15"/>
        </w:rPr>
        <w:t xml:space="preserve">  "exam_date": "YYYY-MM-DD | null",</w:t>
      </w:r>
    </w:p>
    <w:p>
      <w:pPr>
        <w:pStyle w:val="CodeBlock"/>
        <w:shd w:fill="F3F5F7"/>
      </w:pPr>
      <w:r>
        <w:rPr>
          <w:rFonts w:ascii="Liberation Mono" w:hAnsi="Liberation Mono"/>
          <w:color w:val="20262E"/>
          <w:sz w:val="15"/>
        </w:rPr>
        <w:t xml:space="preserve">  "course_stage": "exploration | consolidation | exam_readiness | null",</w:t>
      </w:r>
    </w:p>
    <w:p>
      <w:pPr>
        <w:pStyle w:val="CodeBlock"/>
        <w:shd w:fill="F3F5F7"/>
      </w:pPr>
      <w:r>
        <w:rPr>
          <w:rFonts w:ascii="Liberation Mono" w:hAnsi="Liberation Mono"/>
          <w:color w:val="20262E"/>
          <w:sz w:val="15"/>
        </w:rPr>
        <w:t xml:space="preserve">  "previous_writings_count": 0,</w:t>
      </w:r>
    </w:p>
    <w:p>
      <w:pPr>
        <w:pStyle w:val="CodeBlock"/>
        <w:shd w:fill="F3F5F7"/>
      </w:pPr>
      <w:r>
        <w:rPr>
          <w:rFonts w:ascii="Liberation Mono" w:hAnsi="Liberation Mono"/>
          <w:color w:val="20262E"/>
          <w:sz w:val="15"/>
        </w:rPr>
        <w:t xml:space="preserve">  "confirmed_recurring_patterns": [</w:t>
      </w:r>
    </w:p>
    <w:p>
      <w:pPr>
        <w:pStyle w:val="CodeBlock"/>
        <w:shd w:fill="F3F5F7"/>
      </w:pPr>
      <w:r>
        <w:rPr>
          <w:rFonts w:ascii="Liberation Mono" w:hAnsi="Liberation Mono"/>
          <w:color w:val="20262E"/>
          <w:sz w:val="15"/>
        </w:rPr>
        <w:t xml:space="preserve">    {"pattern_key": "third_person_singular", "evidence_count": 3, "last_seen": "YYYY-MM-DD"}</w:t>
      </w:r>
    </w:p>
    <w:p>
      <w:pPr>
        <w:pStyle w:val="CodeBlock"/>
        <w:shd w:fill="F3F5F7"/>
      </w:pPr>
      <w:r>
        <w:rPr>
          <w:rFonts w:ascii="Liberation Mono" w:hAnsi="Liberation Mono"/>
          <w:color w:val="20262E"/>
          <w:sz w:val="15"/>
        </w:rPr>
        <w:t xml:space="preserve">  ],</w:t>
      </w:r>
    </w:p>
    <w:p>
      <w:pPr>
        <w:pStyle w:val="CodeBlock"/>
        <w:shd w:fill="F3F5F7"/>
      </w:pPr>
      <w:r>
        <w:rPr>
          <w:rFonts w:ascii="Liberation Mono" w:hAnsi="Liberation Mono"/>
          <w:color w:val="20262E"/>
          <w:sz w:val="15"/>
        </w:rPr>
        <w:t xml:space="preserve">  "previously_taught_items": ["article_use"],</w:t>
      </w:r>
    </w:p>
    <w:p>
      <w:pPr>
        <w:pStyle w:val="CodeBlock"/>
        <w:shd w:fill="F3F5F7"/>
      </w:pPr>
      <w:r>
        <w:rPr>
          <w:rFonts w:ascii="Liberation Mono" w:hAnsi="Liberation Mono"/>
          <w:color w:val="20262E"/>
          <w:sz w:val="15"/>
        </w:rPr>
        <w:t xml:space="preserve">  "current_pedagogical_focus": "organisation | null"</w:t>
      </w:r>
    </w:p>
    <w:p>
      <w:pPr>
        <w:pStyle w:val="CodeBlock"/>
        <w:shd w:fill="F3F5F7"/>
      </w:pPr>
      <w:r>
        <w:rPr>
          <w:rFonts w:ascii="Liberation Mono" w:hAnsi="Liberation Mono"/>
          <w:color w:val="20262E"/>
          <w:sz w:val="15"/>
        </w:rPr>
        <w:t>}</w:t>
      </w:r>
    </w:p>
    <w:p>
      <w:pPr>
        <w:spacing w:after="40"/>
      </w:pPr>
    </w:p>
    <w:p>
      <w:r>
        <w:rPr>
          <w:rFonts w:ascii="Aptos" w:hAnsi="Aptos"/>
        </w:rPr>
        <w:t>Fallback when learner history is absent: apply the Teacher DNA balanced default. Recognise ambition, correct meaning-changing errors, describe recurring-looking patterns cautiously, and never claim prior knowledge or prior teaching without evidence.</w:t>
      </w:r>
    </w:p>
    <w:p>
      <w:pPr>
        <w:pStyle w:val="Heading1"/>
        <w:pBdr>
          <w:bottom w:val="single" w:sz="8" w:space="2" w:color="EAF2F8"/>
        </w:pBdr>
      </w:pPr>
      <w:r>
        <w:t>4. Canonical task-analysis schema</w:t>
      </w:r>
    </w:p>
    <w:p>
      <w:r>
        <w:rPr>
          <w:rFonts w:ascii="Aptos" w:hAnsi="Aptos"/>
        </w:rPr>
        <w:t>This object converts Document 01 and the actual task wording into machine-usable requirements. It is the sole source of task-specific facts used by downstream stages.</w:t>
      </w:r>
    </w:p>
    <w:p>
      <w:pPr>
        <w:pStyle w:val="CodeBlock"/>
        <w:shd w:fill="F3F5F7"/>
      </w:pPr>
      <w:r>
        <w:rPr>
          <w:rFonts w:ascii="Liberation Mono" w:hAnsi="Liberation Mono"/>
          <w:color w:val="20262E"/>
          <w:sz w:val="15"/>
        </w:rPr>
        <w:t>{</w:t>
      </w:r>
    </w:p>
    <w:p>
      <w:pPr>
        <w:pStyle w:val="CodeBlock"/>
        <w:shd w:fill="F3F5F7"/>
      </w:pPr>
      <w:r>
        <w:rPr>
          <w:rFonts w:ascii="Liberation Mono" w:hAnsi="Liberation Mono"/>
          <w:color w:val="20262E"/>
          <w:sz w:val="15"/>
        </w:rPr>
        <w:t xml:space="preserve">  "task_analysis": {</w:t>
      </w:r>
    </w:p>
    <w:p>
      <w:pPr>
        <w:pStyle w:val="CodeBlock"/>
        <w:shd w:fill="F3F5F7"/>
      </w:pPr>
      <w:r>
        <w:rPr>
          <w:rFonts w:ascii="Liberation Mono" w:hAnsi="Liberation Mono"/>
          <w:color w:val="20262E"/>
          <w:sz w:val="15"/>
        </w:rPr>
        <w:t xml:space="preserve">    "task_type": "essay",</w:t>
      </w:r>
    </w:p>
    <w:p>
      <w:pPr>
        <w:pStyle w:val="CodeBlock"/>
        <w:shd w:fill="F3F5F7"/>
      </w:pPr>
      <w:r>
        <w:rPr>
          <w:rFonts w:ascii="Liberation Mono" w:hAnsi="Liberation Mono"/>
          <w:color w:val="20262E"/>
          <w:sz w:val="15"/>
        </w:rPr>
        <w:t xml:space="preserve">    "target_reader": "examiner / general website reader / correspondent / organisation / ...",</w:t>
      </w:r>
    </w:p>
    <w:p>
      <w:pPr>
        <w:pStyle w:val="CodeBlock"/>
        <w:shd w:fill="F3F5F7"/>
      </w:pPr>
      <w:r>
        <w:rPr>
          <w:rFonts w:ascii="Liberation Mono" w:hAnsi="Liberation Mono"/>
          <w:color w:val="20262E"/>
          <w:sz w:val="15"/>
        </w:rPr>
        <w:t xml:space="preserve">    "communicative_purpose": ["discuss", "give_opinion"],</w:t>
      </w:r>
    </w:p>
    <w:p>
      <w:pPr>
        <w:pStyle w:val="CodeBlock"/>
        <w:shd w:fill="F3F5F7"/>
      </w:pPr>
      <w:r>
        <w:rPr>
          <w:rFonts w:ascii="Liberation Mono" w:hAnsi="Liberation Mono"/>
          <w:color w:val="20262E"/>
          <w:sz w:val="15"/>
        </w:rPr>
        <w:t xml:space="preserve">    "register": "neutral_formal",</w:t>
      </w:r>
    </w:p>
    <w:p>
      <w:pPr>
        <w:pStyle w:val="CodeBlock"/>
        <w:shd w:fill="F3F5F7"/>
      </w:pPr>
      <w:r>
        <w:rPr>
          <w:rFonts w:ascii="Liberation Mono" w:hAnsi="Liberation Mono"/>
          <w:color w:val="20262E"/>
          <w:sz w:val="15"/>
        </w:rPr>
        <w:t xml:space="preserve">    "mandatory_content_points": [</w:t>
      </w:r>
    </w:p>
    <w:p>
      <w:pPr>
        <w:pStyle w:val="CodeBlock"/>
        <w:shd w:fill="F3F5F7"/>
      </w:pPr>
      <w:r>
        <w:rPr>
          <w:rFonts w:ascii="Liberation Mono" w:hAnsi="Liberation Mono"/>
          <w:color w:val="20262E"/>
          <w:sz w:val="15"/>
        </w:rPr>
        <w:t xml:space="preserve">      {</w:t>
      </w:r>
    </w:p>
    <w:p>
      <w:pPr>
        <w:pStyle w:val="CodeBlock"/>
        <w:shd w:fill="F3F5F7"/>
      </w:pPr>
      <w:r>
        <w:rPr>
          <w:rFonts w:ascii="Liberation Mono" w:hAnsi="Liberation Mono"/>
          <w:color w:val="20262E"/>
          <w:sz w:val="15"/>
        </w:rPr>
        <w:t xml:space="preserve">        "id": "cp1",</w:t>
      </w:r>
    </w:p>
    <w:p>
      <w:pPr>
        <w:pStyle w:val="CodeBlock"/>
        <w:shd w:fill="F3F5F7"/>
      </w:pPr>
      <w:r>
        <w:rPr>
          <w:rFonts w:ascii="Liberation Mono" w:hAnsi="Liberation Mono"/>
          <w:color w:val="20262E"/>
          <w:sz w:val="15"/>
        </w:rPr>
        <w:t xml:space="preserve">        "requirement": "Discuss view A",</w:t>
      </w:r>
    </w:p>
    <w:p>
      <w:pPr>
        <w:pStyle w:val="CodeBlock"/>
        <w:shd w:fill="F3F5F7"/>
      </w:pPr>
      <w:r>
        <w:rPr>
          <w:rFonts w:ascii="Liberation Mono" w:hAnsi="Liberation Mono"/>
          <w:color w:val="20262E"/>
          <w:sz w:val="15"/>
        </w:rPr>
        <w:t xml:space="preserve">        "demand": "discuss",</w:t>
      </w:r>
    </w:p>
    <w:p>
      <w:pPr>
        <w:pStyle w:val="CodeBlock"/>
        <w:shd w:fill="F3F5F7"/>
      </w:pPr>
      <w:r>
        <w:rPr>
          <w:rFonts w:ascii="Liberation Mono" w:hAnsi="Liberation Mono"/>
          <w:color w:val="20262E"/>
          <w:sz w:val="15"/>
        </w:rPr>
        <w:t xml:space="preserve">        "mandatory": true,</w:t>
      </w:r>
    </w:p>
    <w:p>
      <w:pPr>
        <w:pStyle w:val="CodeBlock"/>
        <w:shd w:fill="F3F5F7"/>
      </w:pPr>
      <w:r>
        <w:rPr>
          <w:rFonts w:ascii="Liberation Mono" w:hAnsi="Liberation Mono"/>
          <w:color w:val="20262E"/>
          <w:sz w:val="15"/>
        </w:rPr>
        <w:t xml:space="preserve">        "source_text": "..."</w:t>
      </w:r>
    </w:p>
    <w:p>
      <w:pPr>
        <w:pStyle w:val="CodeBlock"/>
        <w:shd w:fill="F3F5F7"/>
      </w:pPr>
      <w:r>
        <w:rPr>
          <w:rFonts w:ascii="Liberation Mono" w:hAnsi="Liberation Mono"/>
          <w:color w:val="20262E"/>
          <w:sz w:val="15"/>
        </w:rPr>
        <w:t xml:space="preserve">      }</w:t>
      </w:r>
    </w:p>
    <w:p>
      <w:pPr>
        <w:pStyle w:val="CodeBlock"/>
        <w:shd w:fill="F3F5F7"/>
      </w:pPr>
      <w:r>
        <w:rPr>
          <w:rFonts w:ascii="Liberation Mono" w:hAnsi="Liberation Mono"/>
          <w:color w:val="20262E"/>
          <w:sz w:val="15"/>
        </w:rPr>
        <w:t xml:space="preserve">    ],</w:t>
      </w:r>
    </w:p>
    <w:p>
      <w:pPr>
        <w:pStyle w:val="CodeBlock"/>
        <w:shd w:fill="F3F5F7"/>
      </w:pPr>
      <w:r>
        <w:rPr>
          <w:rFonts w:ascii="Liberation Mono" w:hAnsi="Liberation Mono"/>
          <w:color w:val="20262E"/>
          <w:sz w:val="15"/>
        </w:rPr>
        <w:t xml:space="preserve">    "required_functions": ["state_position"],</w:t>
      </w:r>
    </w:p>
    <w:p>
      <w:pPr>
        <w:pStyle w:val="CodeBlock"/>
        <w:shd w:fill="F3F5F7"/>
      </w:pPr>
      <w:r>
        <w:rPr>
          <w:rFonts w:ascii="Liberation Mono" w:hAnsi="Liberation Mono"/>
          <w:color w:val="20262E"/>
          <w:sz w:val="15"/>
        </w:rPr>
        <w:t xml:space="preserve">    "core_genre_conventions": ["coherent argument", "appropriate neutral/formal register"],</w:t>
      </w:r>
    </w:p>
    <w:p>
      <w:pPr>
        <w:pStyle w:val="CodeBlock"/>
        <w:shd w:fill="F3F5F7"/>
      </w:pPr>
      <w:r>
        <w:rPr>
          <w:rFonts w:ascii="Liberation Mono" w:hAnsi="Liberation Mono"/>
          <w:color w:val="20262E"/>
          <w:sz w:val="15"/>
        </w:rPr>
        <w:t xml:space="preserve">    "recommendations_not_requirements": ["title recommended"],</w:t>
      </w:r>
    </w:p>
    <w:p>
      <w:pPr>
        <w:pStyle w:val="CodeBlock"/>
        <w:shd w:fill="F3F5F7"/>
      </w:pPr>
      <w:r>
        <w:rPr>
          <w:rFonts w:ascii="Liberation Mono" w:hAnsi="Liberation Mono"/>
          <w:color w:val="20262E"/>
          <w:sz w:val="15"/>
        </w:rPr>
        <w:t xml:space="preserve">    "word_guidance": {"min": 140, "max": 190, "automatic_penalty": false},</w:t>
      </w:r>
    </w:p>
    <w:p>
      <w:pPr>
        <w:pStyle w:val="CodeBlock"/>
        <w:shd w:fill="F3F5F7"/>
      </w:pPr>
      <w:r>
        <w:rPr>
          <w:rFonts w:ascii="Liberation Mono" w:hAnsi="Liberation Mono"/>
          <w:color w:val="20262E"/>
          <w:sz w:val="15"/>
        </w:rPr>
        <w:t xml:space="preserve">    "ambiguities": []</w:t>
      </w:r>
    </w:p>
    <w:p>
      <w:pPr>
        <w:pStyle w:val="CodeBlock"/>
        <w:shd w:fill="F3F5F7"/>
      </w:pPr>
      <w:r>
        <w:rPr>
          <w:rFonts w:ascii="Liberation Mono" w:hAnsi="Liberation Mono"/>
          <w:color w:val="20262E"/>
          <w:sz w:val="15"/>
        </w:rPr>
        <w:t xml:space="preserve">  }</w:t>
      </w:r>
    </w:p>
    <w:p>
      <w:pPr>
        <w:pStyle w:val="CodeBlock"/>
        <w:shd w:fill="F3F5F7"/>
      </w:pPr>
      <w:r>
        <w:rPr>
          <w:rFonts w:ascii="Liberation Mono" w:hAnsi="Liberation Mono"/>
          <w:color w:val="20262E"/>
          <w:sz w:val="15"/>
        </w:rPr>
        <w:t>}</w:t>
      </w:r>
    </w:p>
    <w:p>
      <w:pPr>
        <w:spacing w:after="40"/>
      </w:pPr>
    </w:p>
    <w:p>
      <w:pPr>
        <w:pStyle w:val="Heading2"/>
      </w:pPr>
      <w:r>
        <w:t>4.1 Genre-specific rules encoded from Document 01</w:t>
      </w:r>
    </w:p>
    <w:tbl>
      <w:tblPr>
        <w:tblStyle w:val="TableGrid"/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3389"/>
        <w:gridCol w:w="3389"/>
        <w:gridCol w:w="3389"/>
      </w:tblGrid>
      <w:tr>
        <w:trPr>
          <w:tblHeader w:val="true"/>
        </w:trPr>
        <w:tc>
          <w:tcPr>
            <w:tcW w:type="dxa" w:w="3389"/>
            <w:shd w:fill="183B65"/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</w:tcPr>
          <w:p>
            <w:pPr>
              <w:spacing w:after="0"/>
            </w:pPr>
            <w:r>
              <w:rPr>
                <w:rFonts w:ascii="Aptos" w:hAnsi="Aptos"/>
                <w:b/>
                <w:color w:val="FFFFFF"/>
                <w:sz w:val="14"/>
              </w:rPr>
              <w:t>Task type</w:t>
            </w:r>
          </w:p>
        </w:tc>
        <w:tc>
          <w:tcPr>
            <w:tcW w:type="dxa" w:w="3389"/>
            <w:shd w:fill="183B65"/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</w:tcPr>
          <w:p>
            <w:pPr>
              <w:spacing w:after="0"/>
            </w:pPr>
            <w:r>
              <w:rPr>
                <w:rFonts w:ascii="Aptos" w:hAnsi="Aptos"/>
                <w:b/>
                <w:color w:val="FFFFFF"/>
                <w:sz w:val="14"/>
              </w:rPr>
              <w:t>Core implementation rule</w:t>
            </w:r>
          </w:p>
        </w:tc>
        <w:tc>
          <w:tcPr>
            <w:tcW w:type="dxa" w:w="3389"/>
            <w:shd w:fill="183B65"/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</w:tcPr>
          <w:p>
            <w:pPr>
              <w:spacing w:after="0"/>
            </w:pPr>
            <w:r>
              <w:rPr>
                <w:rFonts w:ascii="Aptos" w:hAnsi="Aptos"/>
                <w:b/>
                <w:color w:val="FFFFFF"/>
                <w:sz w:val="14"/>
              </w:rPr>
              <w:t>Do not invent</w:t>
            </w:r>
          </w:p>
        </w:tc>
      </w:tr>
      <w:tr>
        <w:tc>
          <w:tcPr>
            <w:tcW w:type="dxa" w:w="3389"/>
            <w:tcMar>
              <w:top w:w="75" w:type="dxa"/>
              <w:start w:w="85" w:type="dxa"/>
              <w:bottom w:w="75" w:type="dxa"/>
              <w:end w:w="85" w:type="dxa"/>
            </w:tcMar>
            <w:vAlign w:val="top"/>
          </w:tcPr>
          <w:p>
            <w:pPr>
              <w:spacing w:after="0" w:line="240" w:lineRule="auto"/>
            </w:pPr>
            <w:r>
              <w:rPr>
                <w:rFonts w:ascii="Aptos" w:hAnsi="Aptos"/>
                <w:color w:val="1C2733"/>
                <w:sz w:val="14"/>
              </w:rPr>
              <w:t>Essay</w:t>
            </w:r>
          </w:p>
        </w:tc>
        <w:tc>
          <w:tcPr>
            <w:tcW w:type="dxa" w:w="3389"/>
            <w:tcMar>
              <w:top w:w="75" w:type="dxa"/>
              <w:start w:w="85" w:type="dxa"/>
              <w:bottom w:w="75" w:type="dxa"/>
              <w:end w:w="85" w:type="dxa"/>
            </w:tcMar>
            <w:vAlign w:val="top"/>
          </w:tcPr>
          <w:p>
            <w:pPr>
              <w:spacing w:after="0" w:line="240" w:lineRule="auto"/>
            </w:pPr>
            <w:r>
              <w:rPr>
                <w:rFonts w:ascii="Aptos" w:hAnsi="Aptos"/>
                <w:color w:val="1C2733"/>
                <w:sz w:val="14"/>
              </w:rPr>
              <w:t>Title optional but highly recommended; intro/body/conclusion is a recommendation, not the only acceptable structure.</w:t>
            </w:r>
          </w:p>
        </w:tc>
        <w:tc>
          <w:tcPr>
            <w:tcW w:type="dxa" w:w="3389"/>
            <w:tcMar>
              <w:top w:w="75" w:type="dxa"/>
              <w:start w:w="85" w:type="dxa"/>
              <w:bottom w:w="75" w:type="dxa"/>
              <w:end w:w="85" w:type="dxa"/>
            </w:tcMar>
            <w:vAlign w:val="top"/>
          </w:tcPr>
          <w:p>
            <w:pPr>
              <w:spacing w:after="0" w:line="240" w:lineRule="auto"/>
            </w:pPr>
            <w:r>
              <w:rPr>
                <w:rFonts w:ascii="Aptos" w:hAnsi="Aptos"/>
                <w:color w:val="1C2733"/>
                <w:sz w:val="14"/>
              </w:rPr>
              <w:t>No automatic title penalty; no fixed paragraph formula.</w:t>
            </w:r>
          </w:p>
        </w:tc>
      </w:tr>
      <w:tr>
        <w:tc>
          <w:tcPr>
            <w:tcW w:type="dxa" w:w="3389"/>
            <w:shd w:fill="F8FAFC"/>
            <w:tcMar>
              <w:top w:w="75" w:type="dxa"/>
              <w:start w:w="85" w:type="dxa"/>
              <w:bottom w:w="75" w:type="dxa"/>
              <w:end w:w="85" w:type="dxa"/>
            </w:tcMar>
            <w:vAlign w:val="top"/>
          </w:tcPr>
          <w:p>
            <w:pPr>
              <w:spacing w:after="0" w:line="240" w:lineRule="auto"/>
            </w:pPr>
            <w:r>
              <w:rPr>
                <w:rFonts w:ascii="Aptos" w:hAnsi="Aptos"/>
                <w:color w:val="1C2733"/>
                <w:sz w:val="14"/>
              </w:rPr>
              <w:t>Informal email</w:t>
            </w:r>
          </w:p>
        </w:tc>
        <w:tc>
          <w:tcPr>
            <w:tcW w:type="dxa" w:w="3389"/>
            <w:shd w:fill="F8FAFC"/>
            <w:tcMar>
              <w:top w:w="75" w:type="dxa"/>
              <w:start w:w="85" w:type="dxa"/>
              <w:bottom w:w="75" w:type="dxa"/>
              <w:end w:w="85" w:type="dxa"/>
            </w:tcMar>
            <w:vAlign w:val="top"/>
          </w:tcPr>
          <w:p>
            <w:pPr>
              <w:spacing w:after="0" w:line="240" w:lineRule="auto"/>
            </w:pPr>
            <w:r>
              <w:rPr>
                <w:rFonts w:ascii="Aptos" w:hAnsi="Aptos"/>
                <w:color w:val="1C2733"/>
                <w:sz w:val="14"/>
              </w:rPr>
              <w:t>Friendly natural register; appropriate informal greeting/closing; contractions acceptable; respond to every task point.</w:t>
            </w:r>
          </w:p>
        </w:tc>
        <w:tc>
          <w:tcPr>
            <w:tcW w:type="dxa" w:w="3389"/>
            <w:shd w:fill="F8FAFC"/>
            <w:tcMar>
              <w:top w:w="75" w:type="dxa"/>
              <w:start w:w="85" w:type="dxa"/>
              <w:bottom w:w="75" w:type="dxa"/>
              <w:end w:w="85" w:type="dxa"/>
            </w:tcMar>
            <w:vAlign w:val="top"/>
          </w:tcPr>
          <w:p>
            <w:pPr>
              <w:spacing w:after="0" w:line="240" w:lineRule="auto"/>
            </w:pPr>
            <w:r>
              <w:rPr>
                <w:rFonts w:ascii="Aptos" w:hAnsi="Aptos"/>
                <w:color w:val="1C2733"/>
                <w:sz w:val="14"/>
              </w:rPr>
              <w:t>No forced formal phrases.</w:t>
            </w:r>
          </w:p>
        </w:tc>
      </w:tr>
      <w:tr>
        <w:tc>
          <w:tcPr>
            <w:tcW w:type="dxa" w:w="3389"/>
            <w:tcMar>
              <w:top w:w="75" w:type="dxa"/>
              <w:start w:w="85" w:type="dxa"/>
              <w:bottom w:w="75" w:type="dxa"/>
              <w:end w:w="85" w:type="dxa"/>
            </w:tcMar>
            <w:vAlign w:val="top"/>
          </w:tcPr>
          <w:p>
            <w:pPr>
              <w:spacing w:after="0" w:line="240" w:lineRule="auto"/>
            </w:pPr>
            <w:r>
              <w:rPr>
                <w:rFonts w:ascii="Aptos" w:hAnsi="Aptos"/>
                <w:color w:val="1C2733"/>
                <w:sz w:val="14"/>
              </w:rPr>
              <w:t>Formal email</w:t>
            </w:r>
          </w:p>
        </w:tc>
        <w:tc>
          <w:tcPr>
            <w:tcW w:type="dxa" w:w="3389"/>
            <w:tcMar>
              <w:top w:w="75" w:type="dxa"/>
              <w:start w:w="85" w:type="dxa"/>
              <w:bottom w:w="75" w:type="dxa"/>
              <w:end w:w="85" w:type="dxa"/>
            </w:tcMar>
            <w:vAlign w:val="top"/>
          </w:tcPr>
          <w:p>
            <w:pPr>
              <w:spacing w:after="0" w:line="240" w:lineRule="auto"/>
            </w:pPr>
            <w:r>
              <w:rPr>
                <w:rFonts w:ascii="Aptos" w:hAnsi="Aptos"/>
                <w:color w:val="1C2733"/>
                <w:sz w:val="14"/>
              </w:rPr>
              <w:t>Polite professional register; appropriate formal greeting/closing; task-appropriate request/complaint/enquiry phrasing.</w:t>
            </w:r>
          </w:p>
        </w:tc>
        <w:tc>
          <w:tcPr>
            <w:tcW w:type="dxa" w:w="3389"/>
            <w:tcMar>
              <w:top w:w="75" w:type="dxa"/>
              <w:start w:w="85" w:type="dxa"/>
              <w:bottom w:w="75" w:type="dxa"/>
              <w:end w:w="85" w:type="dxa"/>
            </w:tcMar>
            <w:vAlign w:val="top"/>
          </w:tcPr>
          <w:p>
            <w:pPr>
              <w:spacing w:after="0" w:line="240" w:lineRule="auto"/>
            </w:pPr>
            <w:r>
              <w:rPr>
                <w:rFonts w:ascii="Aptos" w:hAnsi="Aptos"/>
                <w:color w:val="1C2733"/>
                <w:sz w:val="14"/>
              </w:rPr>
              <w:t>No unnecessary colloquial language; no ornamental formality requirement.</w:t>
            </w:r>
          </w:p>
        </w:tc>
      </w:tr>
      <w:tr>
        <w:tc>
          <w:tcPr>
            <w:tcW w:type="dxa" w:w="3389"/>
            <w:shd w:fill="F8FAFC"/>
            <w:tcMar>
              <w:top w:w="75" w:type="dxa"/>
              <w:start w:w="85" w:type="dxa"/>
              <w:bottom w:w="75" w:type="dxa"/>
              <w:end w:w="85" w:type="dxa"/>
            </w:tcMar>
            <w:vAlign w:val="top"/>
          </w:tcPr>
          <w:p>
            <w:pPr>
              <w:spacing w:after="0" w:line="240" w:lineRule="auto"/>
            </w:pPr>
            <w:r>
              <w:rPr>
                <w:rFonts w:ascii="Aptos" w:hAnsi="Aptos"/>
                <w:color w:val="1C2733"/>
                <w:sz w:val="14"/>
              </w:rPr>
              <w:t>Article</w:t>
            </w:r>
          </w:p>
        </w:tc>
        <w:tc>
          <w:tcPr>
            <w:tcW w:type="dxa" w:w="3389"/>
            <w:shd w:fill="F8FAFC"/>
            <w:tcMar>
              <w:top w:w="75" w:type="dxa"/>
              <w:start w:w="85" w:type="dxa"/>
              <w:bottom w:w="75" w:type="dxa"/>
              <w:end w:w="85" w:type="dxa"/>
            </w:tcMar>
            <w:vAlign w:val="top"/>
          </w:tcPr>
          <w:p>
            <w:pPr>
              <w:spacing w:after="0" w:line="240" w:lineRule="auto"/>
            </w:pPr>
            <w:r>
              <w:rPr>
                <w:rFonts w:ascii="Aptos" w:hAnsi="Aptos"/>
                <w:color w:val="1C2733"/>
                <w:sz w:val="14"/>
              </w:rPr>
              <w:t>Reader engagement is an expectation of the genre.</w:t>
            </w:r>
          </w:p>
        </w:tc>
        <w:tc>
          <w:tcPr>
            <w:tcW w:type="dxa" w:w="3389"/>
            <w:shd w:fill="F8FAFC"/>
            <w:tcMar>
              <w:top w:w="75" w:type="dxa"/>
              <w:start w:w="85" w:type="dxa"/>
              <w:bottom w:w="75" w:type="dxa"/>
              <w:end w:w="85" w:type="dxa"/>
            </w:tcMar>
            <w:vAlign w:val="top"/>
          </w:tcPr>
          <w:p>
            <w:pPr>
              <w:spacing w:after="0" w:line="240" w:lineRule="auto"/>
            </w:pPr>
            <w:r>
              <w:rPr>
                <w:rFonts w:ascii="Aptos" w:hAnsi="Aptos"/>
                <w:color w:val="1C2733"/>
                <w:sz w:val="14"/>
              </w:rPr>
              <w:t>Catchy title, rhetorical questions, personal experience, colourful language and memorable ending are recommendations, not universal mandatory items.</w:t>
            </w:r>
          </w:p>
        </w:tc>
      </w:tr>
      <w:tr>
        <w:tc>
          <w:tcPr>
            <w:tcW w:type="dxa" w:w="3389"/>
            <w:tcMar>
              <w:top w:w="75" w:type="dxa"/>
              <w:start w:w="85" w:type="dxa"/>
              <w:bottom w:w="75" w:type="dxa"/>
              <w:end w:w="85" w:type="dxa"/>
            </w:tcMar>
            <w:vAlign w:val="top"/>
          </w:tcPr>
          <w:p>
            <w:pPr>
              <w:spacing w:after="0" w:line="240" w:lineRule="auto"/>
            </w:pPr>
            <w:r>
              <w:rPr>
                <w:rFonts w:ascii="Aptos" w:hAnsi="Aptos"/>
                <w:color w:val="1C2733"/>
                <w:sz w:val="14"/>
              </w:rPr>
              <w:t>Report</w:t>
            </w:r>
          </w:p>
        </w:tc>
        <w:tc>
          <w:tcPr>
            <w:tcW w:type="dxa" w:w="3389"/>
            <w:tcMar>
              <w:top w:w="75" w:type="dxa"/>
              <w:start w:w="85" w:type="dxa"/>
              <w:bottom w:w="75" w:type="dxa"/>
              <w:end w:w="85" w:type="dxa"/>
            </w:tcMar>
            <w:vAlign w:val="top"/>
          </w:tcPr>
          <w:p>
            <w:pPr>
              <w:spacing w:after="0" w:line="240" w:lineRule="auto"/>
            </w:pPr>
            <w:r>
              <w:rPr>
                <w:rFonts w:ascii="Aptos" w:hAnsi="Aptos"/>
                <w:color w:val="1C2733"/>
                <w:sz w:val="14"/>
              </w:rPr>
              <w:t>Title, clear purpose/introduction, headings, objective organisation; recommendations/conclusions when task requires.</w:t>
            </w:r>
          </w:p>
        </w:tc>
        <w:tc>
          <w:tcPr>
            <w:tcW w:type="dxa" w:w="3389"/>
            <w:tcMar>
              <w:top w:w="75" w:type="dxa"/>
              <w:start w:w="85" w:type="dxa"/>
              <w:bottom w:w="75" w:type="dxa"/>
              <w:end w:w="85" w:type="dxa"/>
            </w:tcMar>
            <w:vAlign w:val="top"/>
          </w:tcPr>
          <w:p>
            <w:pPr>
              <w:spacing w:after="0" w:line="240" w:lineRule="auto"/>
            </w:pPr>
            <w:r>
              <w:rPr>
                <w:rFonts w:ascii="Aptos" w:hAnsi="Aptos"/>
                <w:color w:val="1C2733"/>
                <w:sz w:val="14"/>
              </w:rPr>
              <w:t>No article-style engagement requirements.</w:t>
            </w:r>
          </w:p>
        </w:tc>
      </w:tr>
      <w:tr>
        <w:tc>
          <w:tcPr>
            <w:tcW w:type="dxa" w:w="3389"/>
            <w:shd w:fill="F8FAFC"/>
            <w:tcMar>
              <w:top w:w="75" w:type="dxa"/>
              <w:start w:w="85" w:type="dxa"/>
              <w:bottom w:w="75" w:type="dxa"/>
              <w:end w:w="85" w:type="dxa"/>
            </w:tcMar>
            <w:vAlign w:val="top"/>
          </w:tcPr>
          <w:p>
            <w:pPr>
              <w:spacing w:after="0" w:line="240" w:lineRule="auto"/>
            </w:pPr>
            <w:r>
              <w:rPr>
                <w:rFonts w:ascii="Aptos" w:hAnsi="Aptos"/>
                <w:color w:val="1C2733"/>
                <w:sz w:val="14"/>
              </w:rPr>
              <w:t>Review</w:t>
            </w:r>
          </w:p>
        </w:tc>
        <w:tc>
          <w:tcPr>
            <w:tcW w:type="dxa" w:w="3389"/>
            <w:shd w:fill="F8FAFC"/>
            <w:tcMar>
              <w:top w:w="75" w:type="dxa"/>
              <w:start w:w="85" w:type="dxa"/>
              <w:bottom w:w="75" w:type="dxa"/>
              <w:end w:w="85" w:type="dxa"/>
            </w:tcMar>
            <w:vAlign w:val="top"/>
          </w:tcPr>
          <w:p>
            <w:pPr>
              <w:spacing w:after="0" w:line="240" w:lineRule="auto"/>
            </w:pPr>
            <w:r>
              <w:rPr>
                <w:rFonts w:ascii="Aptos" w:hAnsi="Aptos"/>
                <w:color w:val="1C2733"/>
                <w:sz w:val="14"/>
              </w:rPr>
              <w:t>Reader awareness is core; recommendation/final judgement depends on exact task wording.</w:t>
            </w:r>
          </w:p>
        </w:tc>
        <w:tc>
          <w:tcPr>
            <w:tcW w:type="dxa" w:w="3389"/>
            <w:shd w:fill="F8FAFC"/>
            <w:tcMar>
              <w:top w:w="75" w:type="dxa"/>
              <w:start w:w="85" w:type="dxa"/>
              <w:bottom w:w="75" w:type="dxa"/>
              <w:end w:w="85" w:type="dxa"/>
            </w:tcMar>
            <w:vAlign w:val="top"/>
          </w:tcPr>
          <w:p>
            <w:pPr>
              <w:spacing w:after="0" w:line="240" w:lineRule="auto"/>
            </w:pPr>
            <w:r>
              <w:rPr>
                <w:rFonts w:ascii="Aptos" w:hAnsi="Aptos"/>
                <w:color w:val="1C2733"/>
                <w:sz w:val="14"/>
              </w:rPr>
              <w:t>No automatic recommendation requirement when the task does not ask for one.</w:t>
            </w:r>
          </w:p>
        </w:tc>
      </w:tr>
    </w:tbl>
    <w:p>
      <w:pPr>
        <w:spacing w:after="20"/>
      </w:pPr>
    </w:p>
    <w:p>
      <w:pPr>
        <w:pStyle w:val="Heading1"/>
        <w:pBdr>
          <w:bottom w:val="single" w:sz="8" w:space="2" w:color="EAF2F8"/>
        </w:pBdr>
      </w:pPr>
      <w:r>
        <w:t>5. Pedagogical observation schema</w:t>
      </w:r>
    </w:p>
    <w:p>
      <w:r>
        <w:rPr>
          <w:rFonts w:ascii="Aptos" w:hAnsi="Aptos"/>
        </w:rPr>
        <w:t>Observations are evidence-bearing pedagogical objects. They are not Cambridge marks. They support prioritisation and feedback composition and may supply candidate-text evidence to the scoring stage.</w:t>
      </w:r>
    </w:p>
    <w:p>
      <w:pPr>
        <w:pStyle w:val="CodeBlock"/>
        <w:shd w:fill="F3F5F7"/>
      </w:pPr>
      <w:r>
        <w:rPr>
          <w:rFonts w:ascii="Liberation Mono" w:hAnsi="Liberation Mono"/>
          <w:color w:val="20262E"/>
          <w:sz w:val="15"/>
        </w:rPr>
        <w:t>{</w:t>
      </w:r>
    </w:p>
    <w:p>
      <w:pPr>
        <w:pStyle w:val="CodeBlock"/>
        <w:shd w:fill="F3F5F7"/>
      </w:pPr>
      <w:r>
        <w:rPr>
          <w:rFonts w:ascii="Liberation Mono" w:hAnsi="Liberation Mono"/>
          <w:color w:val="20262E"/>
          <w:sz w:val="15"/>
        </w:rPr>
        <w:t xml:space="preserve">  "observation": {</w:t>
      </w:r>
    </w:p>
    <w:p>
      <w:pPr>
        <w:pStyle w:val="CodeBlock"/>
        <w:shd w:fill="F3F5F7"/>
      </w:pPr>
      <w:r>
        <w:rPr>
          <w:rFonts w:ascii="Liberation Mono" w:hAnsi="Liberation Mono"/>
          <w:color w:val="20262E"/>
          <w:sz w:val="15"/>
        </w:rPr>
        <w:t xml:space="preserve">    "id": "obs_001",</w:t>
      </w:r>
    </w:p>
    <w:p>
      <w:pPr>
        <w:pStyle w:val="CodeBlock"/>
        <w:shd w:fill="F3F5F7"/>
      </w:pPr>
      <w:r>
        <w:rPr>
          <w:rFonts w:ascii="Liberation Mono" w:hAnsi="Liberation Mono"/>
          <w:color w:val="20262E"/>
          <w:sz w:val="15"/>
        </w:rPr>
        <w:t xml:space="preserve">    "domain": "grammar | vocabulary_collocation | spelling | punctuation | organisation_cohesion | content_development | communicative_appropriacy | strength",</w:t>
      </w:r>
    </w:p>
    <w:p>
      <w:pPr>
        <w:pStyle w:val="CodeBlock"/>
        <w:shd w:fill="F3F5F7"/>
      </w:pPr>
      <w:r>
        <w:rPr>
          <w:rFonts w:ascii="Liberation Mono" w:hAnsi="Liberation Mono"/>
          <w:color w:val="20262E"/>
          <w:sz w:val="15"/>
        </w:rPr>
        <w:t xml:space="preserve">    "subtype": "article_use",</w:t>
      </w:r>
    </w:p>
    <w:p>
      <w:pPr>
        <w:pStyle w:val="CodeBlock"/>
        <w:shd w:fill="F3F5F7"/>
      </w:pPr>
      <w:r>
        <w:rPr>
          <w:rFonts w:ascii="Liberation Mono" w:hAnsi="Liberation Mono"/>
          <w:color w:val="20262E"/>
          <w:sz w:val="15"/>
        </w:rPr>
        <w:t xml:space="preserve">    "text_quote": "the exact candidate phrase",</w:t>
      </w:r>
    </w:p>
    <w:p>
      <w:pPr>
        <w:pStyle w:val="CodeBlock"/>
        <w:shd w:fill="F3F5F7"/>
      </w:pPr>
      <w:r>
        <w:rPr>
          <w:rFonts w:ascii="Liberation Mono" w:hAnsi="Liberation Mono"/>
          <w:color w:val="20262E"/>
          <w:sz w:val="15"/>
        </w:rPr>
        <w:t xml:space="preserve">    "occurrence_index": 1,</w:t>
      </w:r>
    </w:p>
    <w:p>
      <w:pPr>
        <w:pStyle w:val="CodeBlock"/>
        <w:shd w:fill="F3F5F7"/>
      </w:pPr>
      <w:r>
        <w:rPr>
          <w:rFonts w:ascii="Liberation Mono" w:hAnsi="Liberation Mono"/>
          <w:color w:val="20262E"/>
          <w:sz w:val="15"/>
        </w:rPr>
        <w:t xml:space="preserve">    "intended_meaning": "optional concise reconstruction",</w:t>
      </w:r>
    </w:p>
    <w:p>
      <w:pPr>
        <w:pStyle w:val="CodeBlock"/>
        <w:shd w:fill="F3F5F7"/>
      </w:pPr>
      <w:r>
        <w:rPr>
          <w:rFonts w:ascii="Liberation Mono" w:hAnsi="Liberation Mono"/>
          <w:color w:val="20262E"/>
          <w:sz w:val="15"/>
        </w:rPr>
        <w:t xml:space="preserve">    "diagnosis": "learner-facing-independent diagnostic statement",</w:t>
      </w:r>
    </w:p>
    <w:p>
      <w:pPr>
        <w:pStyle w:val="CodeBlock"/>
        <w:shd w:fill="F3F5F7"/>
      </w:pPr>
      <w:r>
        <w:rPr>
          <w:rFonts w:ascii="Liberation Mono" w:hAnsi="Liberation Mono"/>
          <w:color w:val="20262E"/>
          <w:sz w:val="15"/>
        </w:rPr>
        <w:t xml:space="preserve">    "communicative_impact": "negligible | noticeable | local_repair | unreliable | blocked",</w:t>
      </w:r>
    </w:p>
    <w:p>
      <w:pPr>
        <w:pStyle w:val="CodeBlock"/>
        <w:shd w:fill="F3F5F7"/>
      </w:pPr>
      <w:r>
        <w:rPr>
          <w:rFonts w:ascii="Liberation Mono" w:hAnsi="Liberation Mono"/>
          <w:color w:val="20262E"/>
          <w:sz w:val="15"/>
        </w:rPr>
        <w:t xml:space="preserve">    "frequency": "isolated | repeated_in_script | systematic_in_script | confirmed_recurring_history | unknown",</w:t>
      </w:r>
    </w:p>
    <w:p>
      <w:pPr>
        <w:pStyle w:val="CodeBlock"/>
        <w:shd w:fill="F3F5F7"/>
      </w:pPr>
      <w:r>
        <w:rPr>
          <w:rFonts w:ascii="Liberation Mono" w:hAnsi="Liberation Mono"/>
          <w:color w:val="20262E"/>
          <w:sz w:val="15"/>
        </w:rPr>
        <w:t xml:space="preserve">    "foundational_importance": "low | medium | high",</w:t>
      </w:r>
    </w:p>
    <w:p>
      <w:pPr>
        <w:pStyle w:val="CodeBlock"/>
        <w:shd w:fill="F3F5F7"/>
      </w:pPr>
      <w:r>
        <w:rPr>
          <w:rFonts w:ascii="Liberation Mono" w:hAnsi="Liberation Mono"/>
          <w:color w:val="20262E"/>
          <w:sz w:val="15"/>
        </w:rPr>
        <w:t xml:space="preserve">    "transferability": "low | medium | high",</w:t>
      </w:r>
    </w:p>
    <w:p>
      <w:pPr>
        <w:pStyle w:val="CodeBlock"/>
        <w:shd w:fill="F3F5F7"/>
      </w:pPr>
      <w:r>
        <w:rPr>
          <w:rFonts w:ascii="Liberation Mono" w:hAnsi="Liberation Mono"/>
          <w:color w:val="20262E"/>
          <w:sz w:val="15"/>
        </w:rPr>
        <w:t xml:space="preserve">    "pedagogical_priority": "low | medium | high | urgent",</w:t>
      </w:r>
    </w:p>
    <w:p>
      <w:pPr>
        <w:pStyle w:val="CodeBlock"/>
        <w:shd w:fill="F3F5F7"/>
      </w:pPr>
      <w:r>
        <w:rPr>
          <w:rFonts w:ascii="Liberation Mono" w:hAnsi="Liberation Mono"/>
          <w:color w:val="20262E"/>
          <w:sz w:val="15"/>
        </w:rPr>
        <w:t xml:space="preserve">    "priority_reason": "...",</w:t>
      </w:r>
    </w:p>
    <w:p>
      <w:pPr>
        <w:pStyle w:val="CodeBlock"/>
        <w:shd w:fill="F3F5F7"/>
      </w:pPr>
      <w:r>
        <w:rPr>
          <w:rFonts w:ascii="Liberation Mono" w:hAnsi="Liberation Mono"/>
          <w:color w:val="20262E"/>
          <w:sz w:val="15"/>
        </w:rPr>
        <w:t xml:space="preserve">    "correction_mode": "brief_fix | explain_pattern | restructure | praise | development_prompt",</w:t>
      </w:r>
    </w:p>
    <w:p>
      <w:pPr>
        <w:pStyle w:val="CodeBlock"/>
        <w:shd w:fill="F3F5F7"/>
      </w:pPr>
      <w:r>
        <w:rPr>
          <w:rFonts w:ascii="Liberation Mono" w:hAnsi="Liberation Mono"/>
          <w:color w:val="20262E"/>
          <w:sz w:val="15"/>
        </w:rPr>
        <w:t xml:space="preserve">    "suggested_change": "optional",</w:t>
      </w:r>
    </w:p>
    <w:p>
      <w:pPr>
        <w:pStyle w:val="CodeBlock"/>
        <w:shd w:fill="F3F5F7"/>
      </w:pPr>
      <w:r>
        <w:rPr>
          <w:rFonts w:ascii="Liberation Mono" w:hAnsi="Liberation Mono"/>
          <w:color w:val="20262E"/>
          <w:sz w:val="15"/>
        </w:rPr>
        <w:t xml:space="preserve">    "teaching_point": "optional",</w:t>
      </w:r>
    </w:p>
    <w:p>
      <w:pPr>
        <w:pStyle w:val="CodeBlock"/>
        <w:shd w:fill="F3F5F7"/>
      </w:pPr>
      <w:r>
        <w:rPr>
          <w:rFonts w:ascii="Liberation Mono" w:hAnsi="Liberation Mono"/>
          <w:color w:val="20262E"/>
          <w:sz w:val="15"/>
        </w:rPr>
        <w:t xml:space="preserve">    "history_evidence_used": false,</w:t>
      </w:r>
    </w:p>
    <w:p>
      <w:pPr>
        <w:pStyle w:val="CodeBlock"/>
        <w:shd w:fill="F3F5F7"/>
      </w:pPr>
      <w:r>
        <w:rPr>
          <w:rFonts w:ascii="Liberation Mono" w:hAnsi="Liberation Mono"/>
          <w:color w:val="20262E"/>
          <w:sz w:val="15"/>
        </w:rPr>
        <w:t xml:space="preserve">    "confidence": "high | medium | low"</w:t>
      </w:r>
    </w:p>
    <w:p>
      <w:pPr>
        <w:pStyle w:val="CodeBlock"/>
        <w:shd w:fill="F3F5F7"/>
      </w:pPr>
      <w:r>
        <w:rPr>
          <w:rFonts w:ascii="Liberation Mono" w:hAnsi="Liberation Mono"/>
          <w:color w:val="20262E"/>
          <w:sz w:val="15"/>
        </w:rPr>
        <w:t xml:space="preserve">  }</w:t>
      </w:r>
    </w:p>
    <w:p>
      <w:pPr>
        <w:pStyle w:val="CodeBlock"/>
        <w:shd w:fill="F3F5F7"/>
      </w:pPr>
      <w:r>
        <w:rPr>
          <w:rFonts w:ascii="Liberation Mono" w:hAnsi="Liberation Mono"/>
          <w:color w:val="20262E"/>
          <w:sz w:val="15"/>
        </w:rPr>
        <w:t>}</w:t>
      </w:r>
    </w:p>
    <w:p>
      <w:pPr>
        <w:spacing w:after="40"/>
      </w:pPr>
    </w:p>
    <w:p>
      <w:pPr>
        <w:pStyle w:val="Heading2"/>
      </w:pPr>
      <w:r>
        <w:t>5.1 Observation safeguards</w:t>
      </w:r>
    </w:p>
    <w:p>
      <w:pPr>
        <w:pStyle w:val="ListBullet"/>
      </w:pPr>
      <w:r>
        <w:rPr>
          <w:rFonts w:ascii="Aptos" w:hAnsi="Aptos"/>
          <w:sz w:val="18"/>
        </w:rPr>
        <w:t>The model returns exact text_quote; deterministic code binds it to character offsets. Do not rely on model-generated offsets as the sole locator.</w:t>
      </w:r>
    </w:p>
    <w:p>
      <w:pPr>
        <w:pStyle w:val="ListBullet"/>
      </w:pPr>
      <w:r>
        <w:rPr>
          <w:rFonts w:ascii="Aptos" w:hAnsi="Aptos"/>
          <w:sz w:val="18"/>
        </w:rPr>
        <w:t>An observation may be repeated in the script without being labelled a historical recurring error. History-backed recurrence requires explicit stored evidence.</w:t>
      </w:r>
    </w:p>
    <w:p>
      <w:pPr>
        <w:pStyle w:val="ListBullet"/>
      </w:pPr>
      <w:r>
        <w:rPr>
          <w:rFonts w:ascii="Aptos" w:hAnsi="Aptos"/>
          <w:sz w:val="18"/>
        </w:rPr>
        <w:t>Do not infer personality. Voice may be described as a textual effect only.</w:t>
      </w:r>
    </w:p>
    <w:p>
      <w:pPr>
        <w:pStyle w:val="ListBullet"/>
      </w:pPr>
      <w:r>
        <w:rPr>
          <w:rFonts w:ascii="Aptos" w:hAnsi="Aptos"/>
          <w:sz w:val="18"/>
        </w:rPr>
        <w:t>Do not replace the student’s central idea, opinion or experience.</w:t>
      </w:r>
    </w:p>
    <w:p>
      <w:pPr>
        <w:pStyle w:val="ListBullet"/>
      </w:pPr>
      <w:r>
        <w:rPr>
          <w:rFonts w:ascii="Aptos" w:hAnsi="Aptos"/>
          <w:sz w:val="18"/>
        </w:rPr>
        <w:t>Do not create one observation per visible imperfection if that would violate Teacher DNA selective-correction and cognitive-load rules.</w:t>
      </w:r>
    </w:p>
    <w:p>
      <w:pPr>
        <w:pStyle w:val="ListBullet"/>
      </w:pPr>
      <w:r>
        <w:rPr>
          <w:rFonts w:ascii="Aptos" w:hAnsi="Aptos"/>
          <w:sz w:val="18"/>
        </w:rPr>
        <w:t>Meaning-blocking issues are always addressed even outside the principal pedagogical focus.</w:t>
      </w:r>
    </w:p>
    <w:p>
      <w:pPr>
        <w:pStyle w:val="Heading1"/>
        <w:pBdr>
          <w:bottom w:val="single" w:sz="8" w:space="2" w:color="EAF2F8"/>
        </w:pBdr>
      </w:pPr>
      <w:r>
        <w:t>6. Cambridge assessment record schema</w:t>
      </w:r>
    </w:p>
    <w:p>
      <w:r>
        <w:rPr>
          <w:rFonts w:ascii="Aptos" w:hAnsi="Aptos"/>
        </w:rPr>
        <w:t>The assessment record implements the decision record required by Document 03. It must remain complete internally even when the learner-facing UX later shortens the explanation.</w:t>
      </w:r>
    </w:p>
    <w:p>
      <w:pPr>
        <w:pStyle w:val="CodeBlock"/>
        <w:shd w:fill="F3F5F7"/>
      </w:pPr>
      <w:r>
        <w:rPr>
          <w:rFonts w:ascii="Liberation Mono" w:hAnsi="Liberation Mono"/>
          <w:color w:val="20262E"/>
          <w:sz w:val="15"/>
        </w:rPr>
        <w:t>{</w:t>
      </w:r>
    </w:p>
    <w:p>
      <w:pPr>
        <w:pStyle w:val="CodeBlock"/>
        <w:shd w:fill="F3F5F7"/>
      </w:pPr>
      <w:r>
        <w:rPr>
          <w:rFonts w:ascii="Liberation Mono" w:hAnsi="Liberation Mono"/>
          <w:color w:val="20262E"/>
          <w:sz w:val="15"/>
        </w:rPr>
        <w:t xml:space="preserve">  "assessment_record": {</w:t>
      </w:r>
    </w:p>
    <w:p>
      <w:pPr>
        <w:pStyle w:val="CodeBlock"/>
        <w:shd w:fill="F3F5F7"/>
      </w:pPr>
      <w:r>
        <w:rPr>
          <w:rFonts w:ascii="Liberation Mono" w:hAnsi="Liberation Mono"/>
          <w:color w:val="20262E"/>
          <w:sz w:val="15"/>
        </w:rPr>
        <w:t xml:space="preserve">    "status": "complete | incomplete",</w:t>
      </w:r>
    </w:p>
    <w:p>
      <w:pPr>
        <w:pStyle w:val="CodeBlock"/>
        <w:shd w:fill="F3F5F7"/>
      </w:pPr>
      <w:r>
        <w:rPr>
          <w:rFonts w:ascii="Liberation Mono" w:hAnsi="Liberation Mono"/>
          <w:color w:val="20262E"/>
          <w:sz w:val="15"/>
        </w:rPr>
        <w:t xml:space="preserve">    "incomplete_reason": null,</w:t>
      </w:r>
    </w:p>
    <w:p>
      <w:pPr>
        <w:pStyle w:val="CodeBlock"/>
        <w:shd w:fill="F3F5F7"/>
      </w:pPr>
      <w:r>
        <w:rPr>
          <w:rFonts w:ascii="Liberation Mono" w:hAnsi="Liberation Mono"/>
          <w:color w:val="20262E"/>
          <w:sz w:val="15"/>
        </w:rPr>
        <w:t xml:space="preserve">    "criteria": {</w:t>
      </w:r>
    </w:p>
    <w:p>
      <w:pPr>
        <w:pStyle w:val="CodeBlock"/>
        <w:shd w:fill="F3F5F7"/>
      </w:pPr>
      <w:r>
        <w:rPr>
          <w:rFonts w:ascii="Liberation Mono" w:hAnsi="Liberation Mono"/>
          <w:color w:val="20262E"/>
          <w:sz w:val="15"/>
        </w:rPr>
        <w:t xml:space="preserve">      "content": {</w:t>
      </w:r>
    </w:p>
    <w:p>
      <w:pPr>
        <w:pStyle w:val="CodeBlock"/>
        <w:shd w:fill="F3F5F7"/>
      </w:pPr>
      <w:r>
        <w:rPr>
          <w:rFonts w:ascii="Liberation Mono" w:hAnsi="Liberation Mono"/>
          <w:color w:val="20262E"/>
          <w:sz w:val="15"/>
        </w:rPr>
        <w:t xml:space="preserve">        "mark": 4,</w:t>
      </w:r>
    </w:p>
    <w:p>
      <w:pPr>
        <w:pStyle w:val="CodeBlock"/>
        <w:shd w:fill="F3F5F7"/>
      </w:pPr>
      <w:r>
        <w:rPr>
          <w:rFonts w:ascii="Liberation Mono" w:hAnsi="Liberation Mono"/>
          <w:color w:val="20262E"/>
          <w:sz w:val="15"/>
        </w:rPr>
        <w:t xml:space="preserve">        "official_anchor": "Band 4 — shares features of Bands 3 and 5",</w:t>
      </w:r>
    </w:p>
    <w:p>
      <w:pPr>
        <w:pStyle w:val="CodeBlock"/>
        <w:shd w:fill="F3F5F7"/>
      </w:pPr>
      <w:r>
        <w:rPr>
          <w:rFonts w:ascii="Liberation Mono" w:hAnsi="Liberation Mono"/>
          <w:color w:val="20262E"/>
          <w:sz w:val="15"/>
        </w:rPr>
        <w:t xml:space="preserve">        "positive_evidence": ["..."],</w:t>
      </w:r>
    </w:p>
    <w:p>
      <w:pPr>
        <w:pStyle w:val="CodeBlock"/>
        <w:shd w:fill="F3F5F7"/>
      </w:pPr>
      <w:r>
        <w:rPr>
          <w:rFonts w:ascii="Liberation Mono" w:hAnsi="Liberation Mono"/>
          <w:color w:val="20262E"/>
          <w:sz w:val="15"/>
        </w:rPr>
        <w:t xml:space="preserve">        "limiting_evidence": ["..."],</w:t>
      </w:r>
    </w:p>
    <w:p>
      <w:pPr>
        <w:pStyle w:val="CodeBlock"/>
        <w:shd w:fill="F3F5F7"/>
      </w:pPr>
      <w:r>
        <w:rPr>
          <w:rFonts w:ascii="Liberation Mono" w:hAnsi="Liberation Mono"/>
          <w:color w:val="20262E"/>
          <w:sz w:val="15"/>
        </w:rPr>
        <w:t xml:space="preserve">        "text_evidence_quotes": ["..."],</w:t>
      </w:r>
    </w:p>
    <w:p>
      <w:pPr>
        <w:pStyle w:val="CodeBlock"/>
        <w:shd w:fill="F3F5F7"/>
      </w:pPr>
      <w:r>
        <w:rPr>
          <w:rFonts w:ascii="Liberation Mono" w:hAnsi="Liberation Mono"/>
          <w:color w:val="20262E"/>
          <w:sz w:val="15"/>
        </w:rPr>
        <w:t xml:space="preserve">        "why_not_higher": "...",</w:t>
      </w:r>
    </w:p>
    <w:p>
      <w:pPr>
        <w:pStyle w:val="CodeBlock"/>
        <w:shd w:fill="F3F5F7"/>
      </w:pPr>
      <w:r>
        <w:rPr>
          <w:rFonts w:ascii="Liberation Mono" w:hAnsi="Liberation Mono"/>
          <w:color w:val="20262E"/>
          <w:sz w:val="15"/>
        </w:rPr>
        <w:t xml:space="preserve">        "why_not_lower": "...",</w:t>
      </w:r>
    </w:p>
    <w:p>
      <w:pPr>
        <w:pStyle w:val="CodeBlock"/>
        <w:shd w:fill="F3F5F7"/>
      </w:pPr>
      <w:r>
        <w:rPr>
          <w:rFonts w:ascii="Liberation Mono" w:hAnsi="Liberation Mono"/>
          <w:color w:val="20262E"/>
          <w:sz w:val="15"/>
        </w:rPr>
        <w:t xml:space="preserve">        "confidence": "high",</w:t>
      </w:r>
    </w:p>
    <w:p>
      <w:pPr>
        <w:pStyle w:val="CodeBlock"/>
        <w:shd w:fill="F3F5F7"/>
      </w:pPr>
      <w:r>
        <w:rPr>
          <w:rFonts w:ascii="Liberation Mono" w:hAnsi="Liberation Mono"/>
          <w:color w:val="20262E"/>
          <w:sz w:val="15"/>
        </w:rPr>
        <w:t xml:space="preserve">        "source_rules": ["C04", "C13", "A04"]</w:t>
      </w:r>
    </w:p>
    <w:p>
      <w:pPr>
        <w:pStyle w:val="CodeBlock"/>
        <w:shd w:fill="F3F5F7"/>
      </w:pPr>
      <w:r>
        <w:rPr>
          <w:rFonts w:ascii="Liberation Mono" w:hAnsi="Liberation Mono"/>
          <w:color w:val="20262E"/>
          <w:sz w:val="15"/>
        </w:rPr>
        <w:t xml:space="preserve">      },</w:t>
      </w:r>
    </w:p>
    <w:p>
      <w:pPr>
        <w:pStyle w:val="CodeBlock"/>
        <w:shd w:fill="F3F5F7"/>
      </w:pPr>
      <w:r>
        <w:rPr>
          <w:rFonts w:ascii="Liberation Mono" w:hAnsi="Liberation Mono"/>
          <w:color w:val="20262E"/>
          <w:sz w:val="15"/>
        </w:rPr>
        <w:t xml:space="preserve">      "communicative_achievement": {"mark": 3, "...": "..."},</w:t>
      </w:r>
    </w:p>
    <w:p>
      <w:pPr>
        <w:pStyle w:val="CodeBlock"/>
        <w:shd w:fill="F3F5F7"/>
      </w:pPr>
      <w:r>
        <w:rPr>
          <w:rFonts w:ascii="Liberation Mono" w:hAnsi="Liberation Mono"/>
          <w:color w:val="20262E"/>
          <w:sz w:val="15"/>
        </w:rPr>
        <w:t xml:space="preserve">      "organisation": {"mark": 4, "...": "..."},</w:t>
      </w:r>
    </w:p>
    <w:p>
      <w:pPr>
        <w:pStyle w:val="CodeBlock"/>
        <w:shd w:fill="F3F5F7"/>
      </w:pPr>
      <w:r>
        <w:rPr>
          <w:rFonts w:ascii="Liberation Mono" w:hAnsi="Liberation Mono"/>
          <w:color w:val="20262E"/>
          <w:sz w:val="15"/>
        </w:rPr>
        <w:t xml:space="preserve">      "language": {"mark": 3, "...": "..."}</w:t>
      </w:r>
    </w:p>
    <w:p>
      <w:pPr>
        <w:pStyle w:val="CodeBlock"/>
        <w:shd w:fill="F3F5F7"/>
      </w:pPr>
      <w:r>
        <w:rPr>
          <w:rFonts w:ascii="Liberation Mono" w:hAnsi="Liberation Mono"/>
          <w:color w:val="20262E"/>
          <w:sz w:val="15"/>
        </w:rPr>
        <w:t xml:space="preserve">    },</w:t>
      </w:r>
    </w:p>
    <w:p>
      <w:pPr>
        <w:pStyle w:val="CodeBlock"/>
        <w:shd w:fill="F3F5F7"/>
      </w:pPr>
      <w:r>
        <w:rPr>
          <w:rFonts w:ascii="Liberation Mono" w:hAnsi="Liberation Mono"/>
          <w:color w:val="20262E"/>
          <w:sz w:val="15"/>
        </w:rPr>
        <w:t xml:space="preserve">    "raw_total": 14,</w:t>
      </w:r>
    </w:p>
    <w:p>
      <w:pPr>
        <w:pStyle w:val="CodeBlock"/>
        <w:shd w:fill="F3F5F7"/>
      </w:pPr>
      <w:r>
        <w:rPr>
          <w:rFonts w:ascii="Liberation Mono" w:hAnsi="Liberation Mono"/>
          <w:color w:val="20262E"/>
          <w:sz w:val="15"/>
        </w:rPr>
        <w:t xml:space="preserve">    "max_total": 20,</w:t>
      </w:r>
    </w:p>
    <w:p>
      <w:pPr>
        <w:pStyle w:val="CodeBlock"/>
        <w:shd w:fill="F3F5F7"/>
      </w:pPr>
      <w:r>
        <w:rPr>
          <w:rFonts w:ascii="Liberation Mono" w:hAnsi="Liberation Mono"/>
          <w:color w:val="20262E"/>
          <w:sz w:val="15"/>
        </w:rPr>
        <w:t xml:space="preserve">    "single_task_scale_claim_allowed": false,</w:t>
      </w:r>
    </w:p>
    <w:p>
      <w:pPr>
        <w:pStyle w:val="CodeBlock"/>
        <w:shd w:fill="F3F5F7"/>
      </w:pPr>
      <w:r>
        <w:rPr>
          <w:rFonts w:ascii="Liberation Mono" w:hAnsi="Liberation Mono"/>
          <w:color w:val="20262E"/>
          <w:sz w:val="15"/>
        </w:rPr>
        <w:t xml:space="preserve">    "criterion_level_interpretation": {</w:t>
      </w:r>
    </w:p>
    <w:p>
      <w:pPr>
        <w:pStyle w:val="CodeBlock"/>
        <w:shd w:fill="F3F5F7"/>
      </w:pPr>
      <w:r>
        <w:rPr>
          <w:rFonts w:ascii="Liberation Mono" w:hAnsi="Liberation Mono"/>
          <w:color w:val="20262E"/>
          <w:sz w:val="15"/>
        </w:rPr>
        <w:t xml:space="preserve">      "content": "secure B2 / anchor / mixed B1-B2 / ... | optional"</w:t>
      </w:r>
    </w:p>
    <w:p>
      <w:pPr>
        <w:pStyle w:val="CodeBlock"/>
        <w:shd w:fill="F3F5F7"/>
      </w:pPr>
      <w:r>
        <w:rPr>
          <w:rFonts w:ascii="Liberation Mono" w:hAnsi="Liberation Mono"/>
          <w:color w:val="20262E"/>
          <w:sz w:val="15"/>
        </w:rPr>
        <w:t xml:space="preserve">    },</w:t>
      </w:r>
    </w:p>
    <w:p>
      <w:pPr>
        <w:pStyle w:val="CodeBlock"/>
        <w:shd w:fill="F3F5F7"/>
      </w:pPr>
      <w:r>
        <w:rPr>
          <w:rFonts w:ascii="Liberation Mono" w:hAnsi="Liberation Mono"/>
          <w:color w:val="20262E"/>
          <w:sz w:val="15"/>
        </w:rPr>
        <w:t xml:space="preserve">    "overall_confidence": "high"</w:t>
      </w:r>
    </w:p>
    <w:p>
      <w:pPr>
        <w:pStyle w:val="CodeBlock"/>
        <w:shd w:fill="F3F5F7"/>
      </w:pPr>
      <w:r>
        <w:rPr>
          <w:rFonts w:ascii="Liberation Mono" w:hAnsi="Liberation Mono"/>
          <w:color w:val="20262E"/>
          <w:sz w:val="15"/>
        </w:rPr>
        <w:t xml:space="preserve">  }</w:t>
      </w:r>
    </w:p>
    <w:p>
      <w:pPr>
        <w:pStyle w:val="CodeBlock"/>
        <w:shd w:fill="F3F5F7"/>
      </w:pPr>
      <w:r>
        <w:rPr>
          <w:rFonts w:ascii="Liberation Mono" w:hAnsi="Liberation Mono"/>
          <w:color w:val="20262E"/>
          <w:sz w:val="15"/>
        </w:rPr>
        <w:t>}</w:t>
      </w:r>
    </w:p>
    <w:p>
      <w:pPr>
        <w:spacing w:after="40"/>
      </w:pPr>
    </w:p>
    <w:p>
      <w:pPr>
        <w:pStyle w:val="Heading2"/>
      </w:pPr>
      <w:r>
        <w:t>6.1 Deterministic score validations</w:t>
      </w:r>
    </w:p>
    <w:p>
      <w:pPr>
        <w:pStyle w:val="ListBullet"/>
      </w:pPr>
      <w:r>
        <w:rPr>
          <w:rFonts w:ascii="Aptos" w:hAnsi="Aptos"/>
          <w:sz w:val="18"/>
        </w:rPr>
        <w:t>Each criterion mark is an integer 0–5. No half marks.</w:t>
      </w:r>
    </w:p>
    <w:p>
      <w:pPr>
        <w:pStyle w:val="ListBullet"/>
      </w:pPr>
      <w:r>
        <w:rPr>
          <w:rFonts w:ascii="Aptos" w:hAnsi="Aptos"/>
          <w:sz w:val="18"/>
        </w:rPr>
        <w:t>raw_total equals the exact sum of the four criterion marks; maximum 20 for one response.</w:t>
      </w:r>
    </w:p>
    <w:p>
      <w:pPr>
        <w:pStyle w:val="ListBullet"/>
      </w:pPr>
      <w:r>
        <w:rPr>
          <w:rFonts w:ascii="Aptos" w:hAnsi="Aptos"/>
          <w:sz w:val="18"/>
        </w:rPr>
        <w:t>Band 2 and Band 4 rationales contain concrete neighbouring-band evidence, not “between 1 and 3” or “between 3 and 5”.</w:t>
      </w:r>
    </w:p>
    <w:p>
      <w:pPr>
        <w:pStyle w:val="ListBullet"/>
      </w:pPr>
      <w:r>
        <w:rPr>
          <w:rFonts w:ascii="Aptos" w:hAnsi="Aptos"/>
          <w:sz w:val="18"/>
        </w:rPr>
        <w:t>Every mark includes criterion-specific evidence and a reason why the next band is not reached; Band 5 may state no meaningful limiting evidence.</w:t>
      </w:r>
    </w:p>
    <w:p>
      <w:pPr>
        <w:pStyle w:val="ListBullet"/>
      </w:pPr>
      <w:r>
        <w:rPr>
          <w:rFonts w:ascii="Aptos" w:hAnsi="Aptos"/>
          <w:sz w:val="18"/>
        </w:rPr>
        <w:t>No one-task result is labelled an official Cambridge English Scale score.</w:t>
      </w:r>
    </w:p>
    <w:p>
      <w:pPr>
        <w:pStyle w:val="ListBullet"/>
      </w:pPr>
      <w:r>
        <w:rPr>
          <w:rFonts w:ascii="Aptos" w:hAnsi="Aptos"/>
          <w:sz w:val="18"/>
        </w:rPr>
        <w:t>Missing task prompt → Content and Communicative Achievement cannot be confidently scored; return incomplete rather than guess.</w:t>
      </w:r>
    </w:p>
    <w:p>
      <w:pPr>
        <w:pStyle w:val="ListBullet"/>
      </w:pPr>
      <w:r>
        <w:rPr>
          <w:rFonts w:ascii="Aptos" w:hAnsi="Aptos"/>
          <w:sz w:val="18"/>
        </w:rPr>
        <w:t>Evidence quotes must exist in candidate_response after normalisation rules are applied.</w:t>
      </w:r>
    </w:p>
    <w:p>
      <w:pPr>
        <w:pStyle w:val="Heading1"/>
        <w:pBdr>
          <w:bottom w:val="single" w:sz="8" w:space="2" w:color="EAF2F8"/>
        </w:pBdr>
      </w:pPr>
      <w:r>
        <w:t>7. Criterion scoring implementation rules</w:t>
      </w:r>
    </w:p>
    <w:p>
      <w:pPr>
        <w:pStyle w:val="Heading2"/>
      </w:pPr>
      <w:r>
        <w:t>7.1 Content</w:t>
      </w:r>
    </w:p>
    <w:p>
      <w:pPr>
        <w:pStyle w:val="ListBullet"/>
      </w:pPr>
      <w:r>
        <w:rPr>
          <w:rFonts w:ascii="Aptos" w:hAnsi="Aptos"/>
          <w:sz w:val="18"/>
        </w:rPr>
        <w:t>Build the mandatory requirement map before scoring.</w:t>
      </w:r>
    </w:p>
    <w:p>
      <w:pPr>
        <w:pStyle w:val="ListBullet"/>
      </w:pPr>
      <w:r>
        <w:rPr>
          <w:rFonts w:ascii="Aptos" w:hAnsi="Aptos"/>
          <w:sz w:val="18"/>
        </w:rPr>
        <w:t>Judge relevance, fulfilment, development and target-reader information; do not use grammar quality as a proxy.</w:t>
      </w:r>
    </w:p>
    <w:p>
      <w:pPr>
        <w:pStyle w:val="ListBullet"/>
      </w:pPr>
      <w:r>
        <w:rPr>
          <w:rFonts w:ascii="Aptos" w:hAnsi="Aptos"/>
          <w:sz w:val="18"/>
        </w:rPr>
        <w:t>Match development to the task verb/function: state, describe, explain, evaluate, compare, recommend or discuss.</w:t>
      </w:r>
    </w:p>
    <w:p>
      <w:pPr>
        <w:pStyle w:val="ListBullet"/>
      </w:pPr>
      <w:r>
        <w:rPr>
          <w:rFonts w:ascii="Aptos" w:hAnsi="Aptos"/>
          <w:sz w:val="18"/>
        </w:rPr>
        <w:t>Band 5 requires no meaningful mandatory gap. Mentioning a point is not the same as developing it.</w:t>
      </w:r>
    </w:p>
    <w:p>
      <w:pPr>
        <w:pStyle w:val="ListBullet"/>
      </w:pPr>
      <w:r>
        <w:rPr>
          <w:rFonts w:ascii="Aptos" w:hAnsi="Aptos"/>
          <w:sz w:val="18"/>
        </w:rPr>
        <w:t>No automatic word-count penalty; route consequences through the official criteria.</w:t>
      </w:r>
    </w:p>
    <w:p>
      <w:pPr>
        <w:pStyle w:val="Heading2"/>
      </w:pPr>
      <w:r>
        <w:t>7.2 Communicative Achievement</w:t>
      </w:r>
    </w:p>
    <w:p>
      <w:pPr>
        <w:pStyle w:val="ListBullet"/>
      </w:pPr>
      <w:r>
        <w:rPr>
          <w:rFonts w:ascii="Aptos" w:hAnsi="Aptos"/>
          <w:sz w:val="18"/>
        </w:rPr>
        <w:t>Receive task conventions from task_analysis. Judge use and communicative effect, not checklist presence.</w:t>
      </w:r>
    </w:p>
    <w:p>
      <w:pPr>
        <w:pStyle w:val="ListBullet"/>
      </w:pPr>
      <w:r>
        <w:rPr>
          <w:rFonts w:ascii="Aptos" w:hAnsi="Aptos"/>
          <w:sz w:val="18"/>
        </w:rPr>
        <w:t>Evaluate genre/format, register/tone, function, reader relationship and successful communication of ideas.</w:t>
      </w:r>
    </w:p>
    <w:p>
      <w:pPr>
        <w:pStyle w:val="ListBullet"/>
      </w:pPr>
      <w:r>
        <w:rPr>
          <w:rFonts w:ascii="Aptos" w:hAnsi="Aptos"/>
          <w:sz w:val="18"/>
        </w:rPr>
        <w:t>Do not require entertainment techniques in formal genres or optional article techniques not mandated by the task.</w:t>
      </w:r>
    </w:p>
    <w:p>
      <w:pPr>
        <w:pStyle w:val="ListBullet"/>
      </w:pPr>
      <w:r>
        <w:rPr>
          <w:rFonts w:ascii="Aptos" w:hAnsi="Aptos"/>
          <w:sz w:val="18"/>
        </w:rPr>
        <w:t>Complexity supports higher bands only when appropriate and successfully communicated.</w:t>
      </w:r>
    </w:p>
    <w:p>
      <w:pPr>
        <w:pStyle w:val="Heading2"/>
      </w:pPr>
      <w:r>
        <w:t>7.3 Organisation</w:t>
      </w:r>
    </w:p>
    <w:p>
      <w:pPr>
        <w:pStyle w:val="ListBullet"/>
      </w:pPr>
      <w:r>
        <w:rPr>
          <w:rFonts w:ascii="Aptos" w:hAnsi="Aptos"/>
          <w:sz w:val="18"/>
        </w:rPr>
        <w:t>Judge whole-text route, paragraph function, sentence sequence, cohesion/reference and organisational patterns.</w:t>
      </w:r>
    </w:p>
    <w:p>
      <w:pPr>
        <w:pStyle w:val="ListBullet"/>
      </w:pPr>
      <w:r>
        <w:rPr>
          <w:rFonts w:ascii="Aptos" w:hAnsi="Aptos"/>
          <w:sz w:val="18"/>
        </w:rPr>
        <w:t>Never set Organisation from connector count or paragraph count.</w:t>
      </w:r>
    </w:p>
    <w:p>
      <w:pPr>
        <w:pStyle w:val="ListBullet"/>
      </w:pPr>
      <w:r>
        <w:rPr>
          <w:rFonts w:ascii="Aptos" w:hAnsi="Aptos"/>
          <w:sz w:val="18"/>
        </w:rPr>
        <w:t>Band 5 requires sustained text-level control beyond a conventional clear structure.</w:t>
      </w:r>
    </w:p>
    <w:p>
      <w:pPr>
        <w:pStyle w:val="ListBullet"/>
      </w:pPr>
      <w:r>
        <w:rPr>
          <w:rFonts w:ascii="Aptos" w:hAnsi="Aptos"/>
          <w:sz w:val="18"/>
        </w:rPr>
        <w:t>Punctuation affects Organisation only when it changes boundaries, flow or connection.</w:t>
      </w:r>
    </w:p>
    <w:p>
      <w:pPr>
        <w:pStyle w:val="Heading2"/>
      </w:pPr>
      <w:r>
        <w:t>7.4 Language</w:t>
      </w:r>
    </w:p>
    <w:p>
      <w:pPr>
        <w:pStyle w:val="ListBullet"/>
      </w:pPr>
      <w:r>
        <w:rPr>
          <w:rFonts w:ascii="Aptos" w:hAnsi="Aptos"/>
          <w:sz w:val="18"/>
        </w:rPr>
        <w:t>Form one combined vocabulary + grammar profile; no hidden averaged subscores.</w:t>
      </w:r>
    </w:p>
    <w:p>
      <w:pPr>
        <w:pStyle w:val="ListBullet"/>
      </w:pPr>
      <w:r>
        <w:rPr>
          <w:rFonts w:ascii="Aptos" w:hAnsi="Aptos"/>
          <w:sz w:val="18"/>
        </w:rPr>
        <w:t>Judge range, appropriacy, control, flexibility and communicative impact.</w:t>
      </w:r>
    </w:p>
    <w:p>
      <w:pPr>
        <w:pStyle w:val="ListBullet"/>
      </w:pPr>
      <w:r>
        <w:rPr>
          <w:rFonts w:ascii="Aptos" w:hAnsi="Aptos"/>
          <w:sz w:val="18"/>
        </w:rPr>
        <w:t>Do not count errors. Distinguish isolated slips from unstable patterns and non-impeding errors from meaning failure.</w:t>
      </w:r>
    </w:p>
    <w:p>
      <w:pPr>
        <w:pStyle w:val="ListBullet"/>
      </w:pPr>
      <w:r>
        <w:rPr>
          <w:rFonts w:ascii="Aptos" w:hAnsi="Aptos"/>
          <w:sz w:val="18"/>
        </w:rPr>
        <w:t>Reward successful ambition; do not reward rare language merely because it is rare.</w:t>
      </w:r>
    </w:p>
    <w:p>
      <w:pPr>
        <w:pStyle w:val="ListBullet"/>
      </w:pPr>
      <w:r>
        <w:rPr>
          <w:rFonts w:ascii="Aptos" w:hAnsi="Aptos"/>
          <w:sz w:val="18"/>
        </w:rPr>
        <w:t>Few errors do not justify a high band when range is narrow.</w:t>
      </w:r>
    </w:p>
    <w:p>
      <w:pPr>
        <w:pStyle w:val="Heading1"/>
        <w:pBdr>
          <w:bottom w:val="single" w:sz="8" w:space="2" w:color="EAF2F8"/>
        </w:pBdr>
      </w:pPr>
      <w:r>
        <w:t>8. Cross-criterion isolation and conflict handling</w:t>
      </w:r>
    </w:p>
    <w:tbl>
      <w:tblPr>
        <w:tblStyle w:val="TableGrid"/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2541"/>
        <w:gridCol w:w="2541"/>
        <w:gridCol w:w="2541"/>
        <w:gridCol w:w="2541"/>
      </w:tblGrid>
      <w:tr>
        <w:trPr>
          <w:tblHeader w:val="true"/>
        </w:trPr>
        <w:tc>
          <w:tcPr>
            <w:tcW w:type="dxa" w:w="2541"/>
            <w:shd w:fill="183B65"/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</w:tcPr>
          <w:p>
            <w:pPr>
              <w:spacing w:after="0"/>
            </w:pPr>
            <w:r>
              <w:rPr>
                <w:rFonts w:ascii="Aptos" w:hAnsi="Aptos"/>
                <w:b/>
                <w:color w:val="FFFFFF"/>
                <w:sz w:val="14"/>
              </w:rPr>
              <w:t>Observation</w:t>
            </w:r>
          </w:p>
        </w:tc>
        <w:tc>
          <w:tcPr>
            <w:tcW w:type="dxa" w:w="2541"/>
            <w:shd w:fill="183B65"/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</w:tcPr>
          <w:p>
            <w:pPr>
              <w:spacing w:after="0"/>
            </w:pPr>
            <w:r>
              <w:rPr>
                <w:rFonts w:ascii="Aptos" w:hAnsi="Aptos"/>
                <w:b/>
                <w:color w:val="FFFFFF"/>
                <w:sz w:val="14"/>
              </w:rPr>
              <w:t>Criterion A</w:t>
            </w:r>
          </w:p>
        </w:tc>
        <w:tc>
          <w:tcPr>
            <w:tcW w:type="dxa" w:w="2541"/>
            <w:shd w:fill="183B65"/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</w:tcPr>
          <w:p>
            <w:pPr>
              <w:spacing w:after="0"/>
            </w:pPr>
            <w:r>
              <w:rPr>
                <w:rFonts w:ascii="Aptos" w:hAnsi="Aptos"/>
                <w:b/>
                <w:color w:val="FFFFFF"/>
                <w:sz w:val="14"/>
              </w:rPr>
              <w:t>Criterion B</w:t>
            </w:r>
          </w:p>
        </w:tc>
        <w:tc>
          <w:tcPr>
            <w:tcW w:type="dxa" w:w="2541"/>
            <w:shd w:fill="183B65"/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</w:tcPr>
          <w:p>
            <w:pPr>
              <w:spacing w:after="0"/>
            </w:pPr>
            <w:r>
              <w:rPr>
                <w:rFonts w:ascii="Aptos" w:hAnsi="Aptos"/>
                <w:b/>
                <w:color w:val="FFFFFF"/>
                <w:sz w:val="14"/>
              </w:rPr>
              <w:t>Implementation rule</w:t>
            </w:r>
          </w:p>
        </w:tc>
      </w:tr>
      <w:tr>
        <w:tc>
          <w:tcPr>
            <w:tcW w:type="dxa" w:w="2541"/>
            <w:tcMar>
              <w:top w:w="75" w:type="dxa"/>
              <w:start w:w="85" w:type="dxa"/>
              <w:bottom w:w="75" w:type="dxa"/>
              <w:end w:w="85" w:type="dxa"/>
            </w:tcMar>
            <w:vAlign w:val="top"/>
          </w:tcPr>
          <w:p>
            <w:pPr>
              <w:spacing w:after="0" w:line="240" w:lineRule="auto"/>
            </w:pPr>
            <w:r>
              <w:rPr>
                <w:rFonts w:ascii="Aptos" w:hAnsi="Aptos"/>
                <w:color w:val="1C2733"/>
                <w:sz w:val="14"/>
              </w:rPr>
              <w:t>Required recommendation absent</w:t>
            </w:r>
          </w:p>
        </w:tc>
        <w:tc>
          <w:tcPr>
            <w:tcW w:type="dxa" w:w="2541"/>
            <w:tcMar>
              <w:top w:w="75" w:type="dxa"/>
              <w:start w:w="85" w:type="dxa"/>
              <w:bottom w:w="75" w:type="dxa"/>
              <w:end w:w="85" w:type="dxa"/>
            </w:tcMar>
            <w:vAlign w:val="top"/>
          </w:tcPr>
          <w:p>
            <w:pPr>
              <w:spacing w:after="0" w:line="240" w:lineRule="auto"/>
            </w:pPr>
            <w:r>
              <w:rPr>
                <w:rFonts w:ascii="Aptos" w:hAnsi="Aptos"/>
                <w:color w:val="1C2733"/>
                <w:sz w:val="14"/>
              </w:rPr>
              <w:t>Content: mandatory information/function missing</w:t>
            </w:r>
          </w:p>
        </w:tc>
        <w:tc>
          <w:tcPr>
            <w:tcW w:type="dxa" w:w="2541"/>
            <w:tcMar>
              <w:top w:w="75" w:type="dxa"/>
              <w:start w:w="85" w:type="dxa"/>
              <w:bottom w:w="75" w:type="dxa"/>
              <w:end w:w="85" w:type="dxa"/>
            </w:tcMar>
            <w:vAlign w:val="top"/>
          </w:tcPr>
          <w:p>
            <w:pPr>
              <w:spacing w:after="0" w:line="240" w:lineRule="auto"/>
            </w:pPr>
            <w:r>
              <w:rPr>
                <w:rFonts w:ascii="Aptos" w:hAnsi="Aptos"/>
                <w:color w:val="1C2733"/>
                <w:sz w:val="14"/>
              </w:rPr>
              <w:t>CA: purpose incomplete if recommending is the communicative action</w:t>
            </w:r>
          </w:p>
        </w:tc>
        <w:tc>
          <w:tcPr>
            <w:tcW w:type="dxa" w:w="2541"/>
            <w:tcMar>
              <w:top w:w="75" w:type="dxa"/>
              <w:start w:w="85" w:type="dxa"/>
              <w:bottom w:w="75" w:type="dxa"/>
              <w:end w:w="85" w:type="dxa"/>
            </w:tcMar>
            <w:vAlign w:val="top"/>
          </w:tcPr>
          <w:p>
            <w:pPr>
              <w:spacing w:after="0" w:line="240" w:lineRule="auto"/>
            </w:pPr>
            <w:r>
              <w:rPr>
                <w:rFonts w:ascii="Aptos" w:hAnsi="Aptos"/>
                <w:color w:val="1C2733"/>
                <w:sz w:val="14"/>
              </w:rPr>
              <w:t>Two criteria may be affected only with distinct rationales.</w:t>
            </w:r>
          </w:p>
        </w:tc>
      </w:tr>
      <w:tr>
        <w:tc>
          <w:tcPr>
            <w:tcW w:type="dxa" w:w="2541"/>
            <w:shd w:fill="F8FAFC"/>
            <w:tcMar>
              <w:top w:w="75" w:type="dxa"/>
              <w:start w:w="85" w:type="dxa"/>
              <w:bottom w:w="75" w:type="dxa"/>
              <w:end w:w="85" w:type="dxa"/>
            </w:tcMar>
            <w:vAlign w:val="top"/>
          </w:tcPr>
          <w:p>
            <w:pPr>
              <w:spacing w:after="0" w:line="240" w:lineRule="auto"/>
            </w:pPr>
            <w:r>
              <w:rPr>
                <w:rFonts w:ascii="Aptos" w:hAnsi="Aptos"/>
                <w:color w:val="1C2733"/>
                <w:sz w:val="14"/>
              </w:rPr>
              <w:t>Recommendation present but too blunt</w:t>
            </w:r>
          </w:p>
        </w:tc>
        <w:tc>
          <w:tcPr>
            <w:tcW w:type="dxa" w:w="2541"/>
            <w:shd w:fill="F8FAFC"/>
            <w:tcMar>
              <w:top w:w="75" w:type="dxa"/>
              <w:start w:w="85" w:type="dxa"/>
              <w:bottom w:w="75" w:type="dxa"/>
              <w:end w:w="85" w:type="dxa"/>
            </w:tcMar>
            <w:vAlign w:val="top"/>
          </w:tcPr>
          <w:p>
            <w:pPr>
              <w:spacing w:after="0" w:line="240" w:lineRule="auto"/>
            </w:pPr>
            <w:r>
              <w:rPr>
                <w:rFonts w:ascii="Aptos" w:hAnsi="Aptos"/>
                <w:color w:val="1C2733"/>
                <w:sz w:val="14"/>
              </w:rPr>
              <w:t>Content may be complete</w:t>
            </w:r>
          </w:p>
        </w:tc>
        <w:tc>
          <w:tcPr>
            <w:tcW w:type="dxa" w:w="2541"/>
            <w:shd w:fill="F8FAFC"/>
            <w:tcMar>
              <w:top w:w="75" w:type="dxa"/>
              <w:start w:w="85" w:type="dxa"/>
              <w:bottom w:w="75" w:type="dxa"/>
              <w:end w:w="85" w:type="dxa"/>
            </w:tcMar>
            <w:vAlign w:val="top"/>
          </w:tcPr>
          <w:p>
            <w:pPr>
              <w:spacing w:after="0" w:line="240" w:lineRule="auto"/>
            </w:pPr>
            <w:r>
              <w:rPr>
                <w:rFonts w:ascii="Aptos" w:hAnsi="Aptos"/>
                <w:color w:val="1C2733"/>
                <w:sz w:val="14"/>
              </w:rPr>
              <w:t>CA register/reader relationship weak</w:t>
            </w:r>
          </w:p>
        </w:tc>
        <w:tc>
          <w:tcPr>
            <w:tcW w:type="dxa" w:w="2541"/>
            <w:shd w:fill="F8FAFC"/>
            <w:tcMar>
              <w:top w:w="75" w:type="dxa"/>
              <w:start w:w="85" w:type="dxa"/>
              <w:bottom w:w="75" w:type="dxa"/>
              <w:end w:w="85" w:type="dxa"/>
            </w:tcMar>
            <w:vAlign w:val="top"/>
          </w:tcPr>
          <w:p>
            <w:pPr>
              <w:spacing w:after="0" w:line="240" w:lineRule="auto"/>
            </w:pPr>
            <w:r>
              <w:rPr>
                <w:rFonts w:ascii="Aptos" w:hAnsi="Aptos"/>
                <w:color w:val="1C2733"/>
                <w:sz w:val="14"/>
              </w:rPr>
              <w:t>Do not lower Content for tone alone.</w:t>
            </w:r>
          </w:p>
        </w:tc>
      </w:tr>
      <w:tr>
        <w:tc>
          <w:tcPr>
            <w:tcW w:type="dxa" w:w="2541"/>
            <w:tcMar>
              <w:top w:w="75" w:type="dxa"/>
              <w:start w:w="85" w:type="dxa"/>
              <w:bottom w:w="75" w:type="dxa"/>
              <w:end w:w="85" w:type="dxa"/>
            </w:tcMar>
            <w:vAlign w:val="top"/>
          </w:tcPr>
          <w:p>
            <w:pPr>
              <w:spacing w:after="0" w:line="240" w:lineRule="auto"/>
            </w:pPr>
            <w:r>
              <w:rPr>
                <w:rFonts w:ascii="Aptos" w:hAnsi="Aptos"/>
                <w:color w:val="1C2733"/>
                <w:sz w:val="14"/>
              </w:rPr>
              <w:t>Report headings</w:t>
            </w:r>
          </w:p>
        </w:tc>
        <w:tc>
          <w:tcPr>
            <w:tcW w:type="dxa" w:w="2541"/>
            <w:tcMar>
              <w:top w:w="75" w:type="dxa"/>
              <w:start w:w="85" w:type="dxa"/>
              <w:bottom w:w="75" w:type="dxa"/>
              <w:end w:w="85" w:type="dxa"/>
            </w:tcMar>
            <w:vAlign w:val="top"/>
          </w:tcPr>
          <w:p>
            <w:pPr>
              <w:spacing w:after="0" w:line="240" w:lineRule="auto"/>
            </w:pPr>
            <w:r>
              <w:rPr>
                <w:rFonts w:ascii="Aptos" w:hAnsi="Aptos"/>
                <w:color w:val="1C2733"/>
                <w:sz w:val="14"/>
              </w:rPr>
              <w:t>CA format convention</w:t>
            </w:r>
          </w:p>
        </w:tc>
        <w:tc>
          <w:tcPr>
            <w:tcW w:type="dxa" w:w="2541"/>
            <w:tcMar>
              <w:top w:w="75" w:type="dxa"/>
              <w:start w:w="85" w:type="dxa"/>
              <w:bottom w:w="75" w:type="dxa"/>
              <w:end w:w="85" w:type="dxa"/>
            </w:tcMar>
            <w:vAlign w:val="top"/>
          </w:tcPr>
          <w:p>
            <w:pPr>
              <w:spacing w:after="0" w:line="240" w:lineRule="auto"/>
            </w:pPr>
            <w:r>
              <w:rPr>
                <w:rFonts w:ascii="Aptos" w:hAnsi="Aptos"/>
                <w:color w:val="1C2733"/>
                <w:sz w:val="14"/>
              </w:rPr>
              <w:t>Organisation grouping/route</w:t>
            </w:r>
          </w:p>
        </w:tc>
        <w:tc>
          <w:tcPr>
            <w:tcW w:type="dxa" w:w="2541"/>
            <w:tcMar>
              <w:top w:w="75" w:type="dxa"/>
              <w:start w:w="85" w:type="dxa"/>
              <w:bottom w:w="75" w:type="dxa"/>
              <w:end w:w="85" w:type="dxa"/>
            </w:tcMar>
            <w:vAlign w:val="top"/>
          </w:tcPr>
          <w:p>
            <w:pPr>
              <w:spacing w:after="0" w:line="240" w:lineRule="auto"/>
            </w:pPr>
            <w:r>
              <w:rPr>
                <w:rFonts w:ascii="Aptos" w:hAnsi="Aptos"/>
                <w:color w:val="1C2733"/>
                <w:sz w:val="14"/>
              </w:rPr>
              <w:t>Same feature may support both only for different mechanisms.</w:t>
            </w:r>
          </w:p>
        </w:tc>
      </w:tr>
      <w:tr>
        <w:tc>
          <w:tcPr>
            <w:tcW w:type="dxa" w:w="2541"/>
            <w:shd w:fill="F8FAFC"/>
            <w:tcMar>
              <w:top w:w="75" w:type="dxa"/>
              <w:start w:w="85" w:type="dxa"/>
              <w:bottom w:w="75" w:type="dxa"/>
              <w:end w:w="85" w:type="dxa"/>
            </w:tcMar>
            <w:vAlign w:val="top"/>
          </w:tcPr>
          <w:p>
            <w:pPr>
              <w:spacing w:after="0" w:line="240" w:lineRule="auto"/>
            </w:pPr>
            <w:r>
              <w:rPr>
                <w:rFonts w:ascii="Aptos" w:hAnsi="Aptos"/>
                <w:color w:val="1C2733"/>
                <w:sz w:val="14"/>
              </w:rPr>
              <w:t>Run-on sentence</w:t>
            </w:r>
          </w:p>
        </w:tc>
        <w:tc>
          <w:tcPr>
            <w:tcW w:type="dxa" w:w="2541"/>
            <w:shd w:fill="F8FAFC"/>
            <w:tcMar>
              <w:top w:w="75" w:type="dxa"/>
              <w:start w:w="85" w:type="dxa"/>
              <w:bottom w:w="75" w:type="dxa"/>
              <w:end w:w="85" w:type="dxa"/>
            </w:tcMar>
            <w:vAlign w:val="top"/>
          </w:tcPr>
          <w:p>
            <w:pPr>
              <w:spacing w:after="0" w:line="240" w:lineRule="auto"/>
            </w:pPr>
            <w:r>
              <w:rPr>
                <w:rFonts w:ascii="Aptos" w:hAnsi="Aptos"/>
                <w:color w:val="1C2733"/>
                <w:sz w:val="14"/>
              </w:rPr>
              <w:t>Organisation boundaries/progression</w:t>
            </w:r>
          </w:p>
        </w:tc>
        <w:tc>
          <w:tcPr>
            <w:tcW w:type="dxa" w:w="2541"/>
            <w:shd w:fill="F8FAFC"/>
            <w:tcMar>
              <w:top w:w="75" w:type="dxa"/>
              <w:start w:w="85" w:type="dxa"/>
              <w:bottom w:w="75" w:type="dxa"/>
              <w:end w:w="85" w:type="dxa"/>
            </w:tcMar>
            <w:vAlign w:val="top"/>
          </w:tcPr>
          <w:p>
            <w:pPr>
              <w:spacing w:after="0" w:line="240" w:lineRule="auto"/>
            </w:pPr>
            <w:r>
              <w:rPr>
                <w:rFonts w:ascii="Aptos" w:hAnsi="Aptos"/>
                <w:color w:val="1C2733"/>
                <w:sz w:val="14"/>
              </w:rPr>
              <w:t>Language clause control</w:t>
            </w:r>
          </w:p>
        </w:tc>
        <w:tc>
          <w:tcPr>
            <w:tcW w:type="dxa" w:w="2541"/>
            <w:shd w:fill="F8FAFC"/>
            <w:tcMar>
              <w:top w:w="75" w:type="dxa"/>
              <w:start w:w="85" w:type="dxa"/>
              <w:bottom w:w="75" w:type="dxa"/>
              <w:end w:w="85" w:type="dxa"/>
            </w:tcMar>
            <w:vAlign w:val="top"/>
          </w:tcPr>
          <w:p>
            <w:pPr>
              <w:spacing w:after="0" w:line="240" w:lineRule="auto"/>
            </w:pPr>
            <w:r>
              <w:rPr>
                <w:rFonts w:ascii="Aptos" w:hAnsi="Aptos"/>
                <w:color w:val="1C2733"/>
                <w:sz w:val="14"/>
              </w:rPr>
              <w:t>Do not duplicate generic “hard to read” rationale.</w:t>
            </w:r>
          </w:p>
        </w:tc>
      </w:tr>
      <w:tr>
        <w:tc>
          <w:tcPr>
            <w:tcW w:type="dxa" w:w="2541"/>
            <w:tcMar>
              <w:top w:w="75" w:type="dxa"/>
              <w:start w:w="85" w:type="dxa"/>
              <w:bottom w:w="75" w:type="dxa"/>
              <w:end w:w="85" w:type="dxa"/>
            </w:tcMar>
            <w:vAlign w:val="top"/>
          </w:tcPr>
          <w:p>
            <w:pPr>
              <w:spacing w:after="0" w:line="240" w:lineRule="auto"/>
            </w:pPr>
            <w:r>
              <w:rPr>
                <w:rFonts w:ascii="Aptos" w:hAnsi="Aptos"/>
                <w:color w:val="1C2733"/>
                <w:sz w:val="14"/>
              </w:rPr>
              <w:t>Pronoun without clear antecedent</w:t>
            </w:r>
          </w:p>
        </w:tc>
        <w:tc>
          <w:tcPr>
            <w:tcW w:type="dxa" w:w="2541"/>
            <w:tcMar>
              <w:top w:w="75" w:type="dxa"/>
              <w:start w:w="85" w:type="dxa"/>
              <w:bottom w:w="75" w:type="dxa"/>
              <w:end w:w="85" w:type="dxa"/>
            </w:tcMar>
            <w:vAlign w:val="top"/>
          </w:tcPr>
          <w:p>
            <w:pPr>
              <w:spacing w:after="0" w:line="240" w:lineRule="auto"/>
            </w:pPr>
            <w:r>
              <w:rPr>
                <w:rFonts w:ascii="Aptos" w:hAnsi="Aptos"/>
                <w:color w:val="1C2733"/>
                <w:sz w:val="14"/>
              </w:rPr>
              <w:t>Organisation referencing cohesion</w:t>
            </w:r>
          </w:p>
        </w:tc>
        <w:tc>
          <w:tcPr>
            <w:tcW w:type="dxa" w:w="2541"/>
            <w:tcMar>
              <w:top w:w="75" w:type="dxa"/>
              <w:start w:w="85" w:type="dxa"/>
              <w:bottom w:w="75" w:type="dxa"/>
              <w:end w:w="85" w:type="dxa"/>
            </w:tcMar>
            <w:vAlign w:val="top"/>
          </w:tcPr>
          <w:p>
            <w:pPr>
              <w:spacing w:after="0" w:line="240" w:lineRule="auto"/>
            </w:pPr>
            <w:r>
              <w:rPr>
                <w:rFonts w:ascii="Aptos" w:hAnsi="Aptos"/>
                <w:color w:val="1C2733"/>
                <w:sz w:val="14"/>
              </w:rPr>
              <w:t>Language form/ambiguity</w:t>
            </w:r>
          </w:p>
        </w:tc>
        <w:tc>
          <w:tcPr>
            <w:tcW w:type="dxa" w:w="2541"/>
            <w:tcMar>
              <w:top w:w="75" w:type="dxa"/>
              <w:start w:w="85" w:type="dxa"/>
              <w:bottom w:w="75" w:type="dxa"/>
              <w:end w:w="85" w:type="dxa"/>
            </w:tcMar>
            <w:vAlign w:val="top"/>
          </w:tcPr>
          <w:p>
            <w:pPr>
              <w:spacing w:after="0" w:line="240" w:lineRule="auto"/>
            </w:pPr>
            <w:r>
              <w:rPr>
                <w:rFonts w:ascii="Aptos" w:hAnsi="Aptos"/>
                <w:color w:val="1C2733"/>
                <w:sz w:val="14"/>
              </w:rPr>
              <w:t>Explain the construct-specific effect.</w:t>
            </w:r>
          </w:p>
        </w:tc>
      </w:tr>
      <w:tr>
        <w:tc>
          <w:tcPr>
            <w:tcW w:type="dxa" w:w="2541"/>
            <w:shd w:fill="F8FAFC"/>
            <w:tcMar>
              <w:top w:w="75" w:type="dxa"/>
              <w:start w:w="85" w:type="dxa"/>
              <w:bottom w:w="75" w:type="dxa"/>
              <w:end w:w="85" w:type="dxa"/>
            </w:tcMar>
            <w:vAlign w:val="top"/>
          </w:tcPr>
          <w:p>
            <w:pPr>
              <w:spacing w:after="0" w:line="240" w:lineRule="auto"/>
            </w:pPr>
            <w:r>
              <w:rPr>
                <w:rFonts w:ascii="Aptos" w:hAnsi="Aptos"/>
                <w:color w:val="1C2733"/>
                <w:sz w:val="14"/>
              </w:rPr>
              <w:t>Excellent language with missing task point</w:t>
            </w:r>
          </w:p>
        </w:tc>
        <w:tc>
          <w:tcPr>
            <w:tcW w:type="dxa" w:w="2541"/>
            <w:shd w:fill="F8FAFC"/>
            <w:tcMar>
              <w:top w:w="75" w:type="dxa"/>
              <w:start w:w="85" w:type="dxa"/>
              <w:bottom w:w="75" w:type="dxa"/>
              <w:end w:w="85" w:type="dxa"/>
            </w:tcMar>
            <w:vAlign w:val="top"/>
          </w:tcPr>
          <w:p>
            <w:pPr>
              <w:spacing w:after="0" w:line="240" w:lineRule="auto"/>
            </w:pPr>
            <w:r>
              <w:rPr>
                <w:rFonts w:ascii="Aptos" w:hAnsi="Aptos"/>
                <w:color w:val="1C2733"/>
                <w:sz w:val="14"/>
              </w:rPr>
              <w:t>Content limited by omission</w:t>
            </w:r>
          </w:p>
        </w:tc>
        <w:tc>
          <w:tcPr>
            <w:tcW w:type="dxa" w:w="2541"/>
            <w:shd w:fill="F8FAFC"/>
            <w:tcMar>
              <w:top w:w="75" w:type="dxa"/>
              <w:start w:w="85" w:type="dxa"/>
              <w:bottom w:w="75" w:type="dxa"/>
              <w:end w:w="85" w:type="dxa"/>
            </w:tcMar>
            <w:vAlign w:val="top"/>
          </w:tcPr>
          <w:p>
            <w:pPr>
              <w:spacing w:after="0" w:line="240" w:lineRule="auto"/>
            </w:pPr>
            <w:r>
              <w:rPr>
                <w:rFonts w:ascii="Aptos" w:hAnsi="Aptos"/>
                <w:color w:val="1C2733"/>
                <w:sz w:val="14"/>
              </w:rPr>
              <w:t>Language may remain high</w:t>
            </w:r>
          </w:p>
        </w:tc>
        <w:tc>
          <w:tcPr>
            <w:tcW w:type="dxa" w:w="2541"/>
            <w:shd w:fill="F8FAFC"/>
            <w:tcMar>
              <w:top w:w="75" w:type="dxa"/>
              <w:start w:w="85" w:type="dxa"/>
              <w:bottom w:w="75" w:type="dxa"/>
              <w:end w:w="85" w:type="dxa"/>
            </w:tcMar>
            <w:vAlign w:val="top"/>
          </w:tcPr>
          <w:p>
            <w:pPr>
              <w:spacing w:after="0" w:line="240" w:lineRule="auto"/>
            </w:pPr>
            <w:r>
              <w:rPr>
                <w:rFonts w:ascii="Aptos" w:hAnsi="Aptos"/>
                <w:color w:val="1C2733"/>
                <w:sz w:val="14"/>
              </w:rPr>
              <w:t>No compensation or score smoothing.</w:t>
            </w:r>
          </w:p>
        </w:tc>
      </w:tr>
    </w:tbl>
    <w:p>
      <w:pPr>
        <w:spacing w:after="20"/>
      </w:pP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10166"/>
      </w:tblGrid>
      <w:tr>
        <w:tc>
          <w:tcPr>
            <w:tcW w:type="dxa" w:w="10166"/>
            <w:shd w:fill="EAF2F8"/>
            <w:tcMar>
              <w:top w:w="120" w:type="dxa"/>
              <w:start w:w="150" w:type="dxa"/>
              <w:bottom w:w="120" w:type="dxa"/>
              <w:end w:w="150" w:type="dxa"/>
            </w:tcMar>
          </w:tcPr>
          <w:p>
            <w:pPr>
              <w:spacing w:before="0" w:after="0" w:line="259" w:lineRule="auto"/>
            </w:pPr>
            <w:r>
              <w:rPr>
                <w:rFonts w:ascii="Aptos" w:hAnsi="Aptos"/>
                <w:b/>
                <w:color w:val="183B65"/>
                <w:sz w:val="19"/>
              </w:rPr>
              <w:t>Large score asymmetry triggers a second evidence review, not forced convergence. Official calibration includes asymmetric profiles and they must be reproducible.</w:t>
            </w:r>
          </w:p>
        </w:tc>
      </w:tr>
    </w:tbl>
    <w:p>
      <w:pPr>
        <w:pStyle w:val="Heading1"/>
        <w:pBdr>
          <w:bottom w:val="single" w:sz="8" w:space="2" w:color="EAF2F8"/>
        </w:pBdr>
      </w:pPr>
      <w:r>
        <w:t>9. Feedback payload and rendering contract</w:t>
      </w:r>
    </w:p>
    <w:p>
      <w:r>
        <w:rPr>
          <w:rFonts w:ascii="Aptos" w:hAnsi="Aptos"/>
        </w:rPr>
        <w:t>The feedback object is the bridge from engine intelligence to Document 04. It must preserve evidence depth while enabling the clean, writing-first interface.</w:t>
      </w:r>
    </w:p>
    <w:p>
      <w:pPr>
        <w:pStyle w:val="CodeBlock"/>
        <w:shd w:fill="F3F5F7"/>
      </w:pPr>
      <w:r>
        <w:rPr>
          <w:rFonts w:ascii="Liberation Mono" w:hAnsi="Liberation Mono"/>
          <w:color w:val="20262E"/>
          <w:sz w:val="15"/>
        </w:rPr>
        <w:t>{</w:t>
      </w:r>
    </w:p>
    <w:p>
      <w:pPr>
        <w:pStyle w:val="CodeBlock"/>
        <w:shd w:fill="F3F5F7"/>
      </w:pPr>
      <w:r>
        <w:rPr>
          <w:rFonts w:ascii="Liberation Mono" w:hAnsi="Liberation Mono"/>
          <w:color w:val="20262E"/>
          <w:sz w:val="15"/>
        </w:rPr>
        <w:t xml:space="preserve">  "feedback_payload": {</w:t>
      </w:r>
    </w:p>
    <w:p>
      <w:pPr>
        <w:pStyle w:val="CodeBlock"/>
        <w:shd w:fill="F3F5F7"/>
      </w:pPr>
      <w:r>
        <w:rPr>
          <w:rFonts w:ascii="Liberation Mono" w:hAnsi="Liberation Mono"/>
          <w:color w:val="20262E"/>
          <w:sz w:val="15"/>
        </w:rPr>
        <w:t xml:space="preserve">    "global_result": {</w:t>
      </w:r>
    </w:p>
    <w:p>
      <w:pPr>
        <w:pStyle w:val="CodeBlock"/>
        <w:shd w:fill="F3F5F7"/>
      </w:pPr>
      <w:r>
        <w:rPr>
          <w:rFonts w:ascii="Liberation Mono" w:hAnsi="Liberation Mono"/>
          <w:color w:val="20262E"/>
          <w:sz w:val="15"/>
        </w:rPr>
        <w:t xml:space="preserve">      "raw_score": 14,</w:t>
      </w:r>
    </w:p>
    <w:p>
      <w:pPr>
        <w:pStyle w:val="CodeBlock"/>
        <w:shd w:fill="F3F5F7"/>
      </w:pPr>
      <w:r>
        <w:rPr>
          <w:rFonts w:ascii="Liberation Mono" w:hAnsi="Liberation Mono"/>
          <w:color w:val="20262E"/>
          <w:sz w:val="15"/>
        </w:rPr>
        <w:t xml:space="preserve">      "max_score": 20,</w:t>
      </w:r>
    </w:p>
    <w:p>
      <w:pPr>
        <w:pStyle w:val="CodeBlock"/>
        <w:shd w:fill="F3F5F7"/>
      </w:pPr>
      <w:r>
        <w:rPr>
          <w:rFonts w:ascii="Liberation Mono" w:hAnsi="Liberation Mono"/>
          <w:color w:val="20262E"/>
          <w:sz w:val="15"/>
        </w:rPr>
        <w:t xml:space="preserve">      "level_indicator": "B2 | optional",</w:t>
      </w:r>
    </w:p>
    <w:p>
      <w:pPr>
        <w:pStyle w:val="CodeBlock"/>
        <w:shd w:fill="F3F5F7"/>
      </w:pPr>
      <w:r>
        <w:rPr>
          <w:rFonts w:ascii="Liberation Mono" w:hAnsi="Liberation Mono"/>
          <w:color w:val="20262E"/>
          <w:sz w:val="15"/>
        </w:rPr>
        <w:t xml:space="preserve">      "disclaimer": "DRALO estimate; not an official Cambridge exam result"</w:t>
      </w:r>
    </w:p>
    <w:p>
      <w:pPr>
        <w:pStyle w:val="CodeBlock"/>
        <w:shd w:fill="F3F5F7"/>
      </w:pPr>
      <w:r>
        <w:rPr>
          <w:rFonts w:ascii="Liberation Mono" w:hAnsi="Liberation Mono"/>
          <w:color w:val="20262E"/>
          <w:sz w:val="15"/>
        </w:rPr>
        <w:t xml:space="preserve">    },</w:t>
      </w:r>
    </w:p>
    <w:p>
      <w:pPr>
        <w:pStyle w:val="CodeBlock"/>
        <w:shd w:fill="F3F5F7"/>
      </w:pPr>
      <w:r>
        <w:rPr>
          <w:rFonts w:ascii="Liberation Mono" w:hAnsi="Liberation Mono"/>
          <w:color w:val="20262E"/>
          <w:sz w:val="15"/>
        </w:rPr>
        <w:t xml:space="preserve">    "opening_strength_ids": ["ann_003", "ann_011"],</w:t>
      </w:r>
    </w:p>
    <w:p>
      <w:pPr>
        <w:pStyle w:val="CodeBlock"/>
        <w:shd w:fill="F3F5F7"/>
      </w:pPr>
      <w:r>
        <w:rPr>
          <w:rFonts w:ascii="Liberation Mono" w:hAnsi="Liberation Mono"/>
          <w:color w:val="20262E"/>
          <w:sz w:val="15"/>
        </w:rPr>
        <w:t xml:space="preserve">    "annotations": [</w:t>
      </w:r>
    </w:p>
    <w:p>
      <w:pPr>
        <w:pStyle w:val="CodeBlock"/>
        <w:shd w:fill="F3F5F7"/>
      </w:pPr>
      <w:r>
        <w:rPr>
          <w:rFonts w:ascii="Liberation Mono" w:hAnsi="Liberation Mono"/>
          <w:color w:val="20262E"/>
          <w:sz w:val="15"/>
        </w:rPr>
        <w:t xml:space="preserve">      {</w:t>
      </w:r>
    </w:p>
    <w:p>
      <w:pPr>
        <w:pStyle w:val="CodeBlock"/>
        <w:shd w:fill="F3F5F7"/>
      </w:pPr>
      <w:r>
        <w:rPr>
          <w:rFonts w:ascii="Liberation Mono" w:hAnsi="Liberation Mono"/>
          <w:color w:val="20262E"/>
          <w:sz w:val="15"/>
        </w:rPr>
        <w:t xml:space="preserve">        "id": "ann_001",</w:t>
      </w:r>
    </w:p>
    <w:p>
      <w:pPr>
        <w:pStyle w:val="CodeBlock"/>
        <w:shd w:fill="F3F5F7"/>
      </w:pPr>
      <w:r>
        <w:rPr>
          <w:rFonts w:ascii="Liberation Mono" w:hAnsi="Liberation Mono"/>
          <w:color w:val="20262E"/>
          <w:sz w:val="15"/>
        </w:rPr>
        <w:t xml:space="preserve">        "observation_id": "obs_001",</w:t>
      </w:r>
    </w:p>
    <w:p>
      <w:pPr>
        <w:pStyle w:val="CodeBlock"/>
        <w:shd w:fill="F3F5F7"/>
      </w:pPr>
      <w:r>
        <w:rPr>
          <w:rFonts w:ascii="Liberation Mono" w:hAnsi="Liberation Mono"/>
          <w:color w:val="20262E"/>
          <w:sz w:val="15"/>
        </w:rPr>
        <w:t xml:space="preserve">        "category_key": "grammar",</w:t>
      </w:r>
    </w:p>
    <w:p>
      <w:pPr>
        <w:pStyle w:val="CodeBlock"/>
        <w:shd w:fill="F3F5F7"/>
      </w:pPr>
      <w:r>
        <w:rPr>
          <w:rFonts w:ascii="Liberation Mono" w:hAnsi="Liberation Mono"/>
          <w:color w:val="20262E"/>
          <w:sz w:val="15"/>
        </w:rPr>
        <w:t xml:space="preserve">        "tone": "improvement",</w:t>
      </w:r>
    </w:p>
    <w:p>
      <w:pPr>
        <w:pStyle w:val="CodeBlock"/>
        <w:shd w:fill="F3F5F7"/>
      </w:pPr>
      <w:r>
        <w:rPr>
          <w:rFonts w:ascii="Liberation Mono" w:hAnsi="Liberation Mono"/>
          <w:color w:val="20262E"/>
          <w:sz w:val="15"/>
        </w:rPr>
        <w:t xml:space="preserve">        "text_quote": "in the long term",</w:t>
      </w:r>
    </w:p>
    <w:p>
      <w:pPr>
        <w:pStyle w:val="CodeBlock"/>
        <w:shd w:fill="F3F5F7"/>
      </w:pPr>
      <w:r>
        <w:rPr>
          <w:rFonts w:ascii="Liberation Mono" w:hAnsi="Liberation Mono"/>
          <w:color w:val="20262E"/>
          <w:sz w:val="15"/>
        </w:rPr>
        <w:t xml:space="preserve">        "local_title": "Article use",</w:t>
      </w:r>
    </w:p>
    <w:p>
      <w:pPr>
        <w:pStyle w:val="CodeBlock"/>
        <w:shd w:fill="F3F5F7"/>
      </w:pPr>
      <w:r>
        <w:rPr>
          <w:rFonts w:ascii="Liberation Mono" w:hAnsi="Liberation Mono"/>
          <w:color w:val="20262E"/>
          <w:sz w:val="15"/>
        </w:rPr>
        <w:t xml:space="preserve">        "local_explanation": "Use the shortest explanation sufficient for this issue.",</w:t>
      </w:r>
    </w:p>
    <w:p>
      <w:pPr>
        <w:pStyle w:val="CodeBlock"/>
        <w:shd w:fill="F3F5F7"/>
      </w:pPr>
      <w:r>
        <w:rPr>
          <w:rFonts w:ascii="Liberation Mono" w:hAnsi="Liberation Mono"/>
          <w:color w:val="20262E"/>
          <w:sz w:val="15"/>
        </w:rPr>
        <w:t xml:space="preserve">        "suggested_change": "...",</w:t>
      </w:r>
    </w:p>
    <w:p>
      <w:pPr>
        <w:pStyle w:val="CodeBlock"/>
        <w:shd w:fill="F3F5F7"/>
      </w:pPr>
      <w:r>
        <w:rPr>
          <w:rFonts w:ascii="Liberation Mono" w:hAnsi="Liberation Mono"/>
          <w:color w:val="20262E"/>
          <w:sz w:val="15"/>
        </w:rPr>
        <w:t xml:space="preserve">        "is_opening_strength": false</w:t>
      </w:r>
    </w:p>
    <w:p>
      <w:pPr>
        <w:pStyle w:val="CodeBlock"/>
        <w:shd w:fill="F3F5F7"/>
      </w:pPr>
      <w:r>
        <w:rPr>
          <w:rFonts w:ascii="Liberation Mono" w:hAnsi="Liberation Mono"/>
          <w:color w:val="20262E"/>
          <w:sz w:val="15"/>
        </w:rPr>
        <w:t xml:space="preserve">      }</w:t>
      </w:r>
    </w:p>
    <w:p>
      <w:pPr>
        <w:pStyle w:val="CodeBlock"/>
        <w:shd w:fill="F3F5F7"/>
      </w:pPr>
      <w:r>
        <w:rPr>
          <w:rFonts w:ascii="Liberation Mono" w:hAnsi="Liberation Mono"/>
          <w:color w:val="20262E"/>
          <w:sz w:val="15"/>
        </w:rPr>
        <w:t xml:space="preserve">    ],</w:t>
      </w:r>
    </w:p>
    <w:p>
      <w:pPr>
        <w:pStyle w:val="CodeBlock"/>
        <w:shd w:fill="F3F5F7"/>
      </w:pPr>
      <w:r>
        <w:rPr>
          <w:rFonts w:ascii="Liberation Mono" w:hAnsi="Liberation Mono"/>
          <w:color w:val="20262E"/>
          <w:sz w:val="15"/>
        </w:rPr>
        <w:t xml:space="preserve">    "criteria": {</w:t>
      </w:r>
    </w:p>
    <w:p>
      <w:pPr>
        <w:pStyle w:val="CodeBlock"/>
        <w:shd w:fill="F3F5F7"/>
      </w:pPr>
      <w:r>
        <w:rPr>
          <w:rFonts w:ascii="Liberation Mono" w:hAnsi="Liberation Mono"/>
          <w:color w:val="20262E"/>
          <w:sz w:val="15"/>
        </w:rPr>
        <w:t xml:space="preserve">      "content": {</w:t>
      </w:r>
    </w:p>
    <w:p>
      <w:pPr>
        <w:pStyle w:val="CodeBlock"/>
        <w:shd w:fill="F3F5F7"/>
      </w:pPr>
      <w:r>
        <w:rPr>
          <w:rFonts w:ascii="Liberation Mono" w:hAnsi="Liberation Mono"/>
          <w:color w:val="20262E"/>
          <w:sz w:val="15"/>
        </w:rPr>
        <w:t xml:space="preserve">        "mark": 4,</w:t>
      </w:r>
    </w:p>
    <w:p>
      <w:pPr>
        <w:pStyle w:val="CodeBlock"/>
        <w:shd w:fill="F3F5F7"/>
      </w:pPr>
      <w:r>
        <w:rPr>
          <w:rFonts w:ascii="Liberation Mono" w:hAnsi="Liberation Mono"/>
          <w:color w:val="20262E"/>
          <w:sz w:val="15"/>
        </w:rPr>
        <w:t xml:space="preserve">        "summary": "2–3 lines, specific and meaningful",</w:t>
      </w:r>
    </w:p>
    <w:p>
      <w:pPr>
        <w:pStyle w:val="CodeBlock"/>
        <w:shd w:fill="F3F5F7"/>
      </w:pPr>
      <w:r>
        <w:rPr>
          <w:rFonts w:ascii="Liberation Mono" w:hAnsi="Liberation Mono"/>
          <w:color w:val="20262E"/>
          <w:sz w:val="15"/>
        </w:rPr>
        <w:t xml:space="preserve">        "expanded": {</w:t>
      </w:r>
    </w:p>
    <w:p>
      <w:pPr>
        <w:pStyle w:val="CodeBlock"/>
        <w:shd w:fill="F3F5F7"/>
      </w:pPr>
      <w:r>
        <w:rPr>
          <w:rFonts w:ascii="Liberation Mono" w:hAnsi="Liberation Mono"/>
          <w:color w:val="20262E"/>
          <w:sz w:val="15"/>
        </w:rPr>
        <w:t xml:space="preserve">          "what_worked": ["..."],</w:t>
      </w:r>
    </w:p>
    <w:p>
      <w:pPr>
        <w:pStyle w:val="CodeBlock"/>
        <w:shd w:fill="F3F5F7"/>
      </w:pPr>
      <w:r>
        <w:rPr>
          <w:rFonts w:ascii="Liberation Mono" w:hAnsi="Liberation Mono"/>
          <w:color w:val="20262E"/>
          <w:sz w:val="15"/>
        </w:rPr>
        <w:t xml:space="preserve">          "what_limits_the_score": ["..."],</w:t>
      </w:r>
    </w:p>
    <w:p>
      <w:pPr>
        <w:pStyle w:val="CodeBlock"/>
        <w:shd w:fill="F3F5F7"/>
      </w:pPr>
      <w:r>
        <w:rPr>
          <w:rFonts w:ascii="Liberation Mono" w:hAnsi="Liberation Mono"/>
          <w:color w:val="20262E"/>
          <w:sz w:val="15"/>
        </w:rPr>
        <w:t xml:space="preserve">          "evidence_quotes": ["..."],</w:t>
      </w:r>
    </w:p>
    <w:p>
      <w:pPr>
        <w:pStyle w:val="CodeBlock"/>
        <w:shd w:fill="F3F5F7"/>
      </w:pPr>
      <w:r>
        <w:rPr>
          <w:rFonts w:ascii="Liberation Mono" w:hAnsi="Liberation Mono"/>
          <w:color w:val="20262E"/>
          <w:sz w:val="15"/>
        </w:rPr>
        <w:t xml:space="preserve">          "towards_next_band": "Evidence-based guidance only"</w:t>
      </w:r>
    </w:p>
    <w:p>
      <w:pPr>
        <w:pStyle w:val="CodeBlock"/>
        <w:shd w:fill="F3F5F7"/>
      </w:pPr>
      <w:r>
        <w:rPr>
          <w:rFonts w:ascii="Liberation Mono" w:hAnsi="Liberation Mono"/>
          <w:color w:val="20262E"/>
          <w:sz w:val="15"/>
        </w:rPr>
        <w:t xml:space="preserve">        }</w:t>
      </w:r>
    </w:p>
    <w:p>
      <w:pPr>
        <w:pStyle w:val="CodeBlock"/>
        <w:shd w:fill="F3F5F7"/>
      </w:pPr>
      <w:r>
        <w:rPr>
          <w:rFonts w:ascii="Liberation Mono" w:hAnsi="Liberation Mono"/>
          <w:color w:val="20262E"/>
          <w:sz w:val="15"/>
        </w:rPr>
        <w:t xml:space="preserve">      }</w:t>
      </w:r>
    </w:p>
    <w:p>
      <w:pPr>
        <w:pStyle w:val="CodeBlock"/>
        <w:shd w:fill="F3F5F7"/>
      </w:pPr>
      <w:r>
        <w:rPr>
          <w:rFonts w:ascii="Liberation Mono" w:hAnsi="Liberation Mono"/>
          <w:color w:val="20262E"/>
          <w:sz w:val="15"/>
        </w:rPr>
        <w:t xml:space="preserve">    },</w:t>
      </w:r>
    </w:p>
    <w:p>
      <w:pPr>
        <w:pStyle w:val="CodeBlock"/>
        <w:shd w:fill="F3F5F7"/>
      </w:pPr>
      <w:r>
        <w:rPr>
          <w:rFonts w:ascii="Liberation Mono" w:hAnsi="Liberation Mono"/>
          <w:color w:val="20262E"/>
          <w:sz w:val="15"/>
        </w:rPr>
        <w:t xml:space="preserve">    "review_next": [</w:t>
      </w:r>
    </w:p>
    <w:p>
      <w:pPr>
        <w:pStyle w:val="CodeBlock"/>
        <w:shd w:fill="F3F5F7"/>
      </w:pPr>
      <w:r>
        <w:rPr>
          <w:rFonts w:ascii="Liberation Mono" w:hAnsi="Liberation Mono"/>
          <w:color w:val="20262E"/>
          <w:sz w:val="15"/>
        </w:rPr>
        <w:t xml:space="preserve">      {"concept": "Article use", "domain": "grammar", "reason": "Recurring in this script", "resource_key": null}</w:t>
      </w:r>
    </w:p>
    <w:p>
      <w:pPr>
        <w:pStyle w:val="CodeBlock"/>
        <w:shd w:fill="F3F5F7"/>
      </w:pPr>
      <w:r>
        <w:rPr>
          <w:rFonts w:ascii="Liberation Mono" w:hAnsi="Liberation Mono"/>
          <w:color w:val="20262E"/>
          <w:sz w:val="15"/>
        </w:rPr>
        <w:t xml:space="preserve">    ],</w:t>
      </w:r>
    </w:p>
    <w:p>
      <w:pPr>
        <w:pStyle w:val="CodeBlock"/>
        <w:shd w:fill="F3F5F7"/>
      </w:pPr>
      <w:r>
        <w:rPr>
          <w:rFonts w:ascii="Liberation Mono" w:hAnsi="Liberation Mono"/>
          <w:color w:val="20262E"/>
          <w:sz w:val="15"/>
        </w:rPr>
        <w:t xml:space="preserve">    "final_cta": {"type": "write_another_task", "label": "Write another task"}</w:t>
      </w:r>
    </w:p>
    <w:p>
      <w:pPr>
        <w:pStyle w:val="CodeBlock"/>
        <w:shd w:fill="F3F5F7"/>
      </w:pPr>
      <w:r>
        <w:rPr>
          <w:rFonts w:ascii="Liberation Mono" w:hAnsi="Liberation Mono"/>
          <w:color w:val="20262E"/>
          <w:sz w:val="15"/>
        </w:rPr>
        <w:t xml:space="preserve">  }</w:t>
      </w:r>
    </w:p>
    <w:p>
      <w:pPr>
        <w:pStyle w:val="CodeBlock"/>
        <w:shd w:fill="F3F5F7"/>
      </w:pPr>
      <w:r>
        <w:rPr>
          <w:rFonts w:ascii="Liberation Mono" w:hAnsi="Liberation Mono"/>
          <w:color w:val="20262E"/>
          <w:sz w:val="15"/>
        </w:rPr>
        <w:t>}</w:t>
      </w:r>
    </w:p>
    <w:p>
      <w:pPr>
        <w:spacing w:after="40"/>
      </w:pPr>
    </w:p>
    <w:p>
      <w:pPr>
        <w:pStyle w:val="Heading2"/>
      </w:pPr>
      <w:r>
        <w:t>9.1 Approved UX sequence</w:t>
      </w:r>
    </w:p>
    <w:p>
      <w:pPr>
        <w:pStyle w:val="ListNumber"/>
      </w:pPr>
      <w:r>
        <w:rPr>
          <w:rFonts w:ascii="Aptos" w:hAnsi="Aptos"/>
          <w:sz w:val="18"/>
        </w:rPr>
        <w:t>Render the writing immediately in a clean state; it is the dominant surface.</w:t>
      </w:r>
    </w:p>
    <w:p>
      <w:pPr>
        <w:pStyle w:val="ListNumber"/>
      </w:pPr>
      <w:r>
        <w:rPr>
          <w:rFonts w:ascii="Aptos" w:hAnsi="Aptos"/>
          <w:sz w:val="18"/>
        </w:rPr>
        <w:t>Give 2–3 genuine strengths additional prominence at entry.</w:t>
      </w:r>
    </w:p>
    <w:p>
      <w:pPr>
        <w:pStyle w:val="ListNumber"/>
      </w:pPr>
      <w:r>
        <w:rPr>
          <w:rFonts w:ascii="Aptos" w:hAnsi="Aptos"/>
          <w:sz w:val="18"/>
        </w:rPr>
        <w:t>Show the global Cambridge raw result discreetly in the upper area; do not make it the visual hero.</w:t>
      </w:r>
    </w:p>
    <w:p>
      <w:pPr>
        <w:pStyle w:val="ListNumber"/>
      </w:pPr>
      <w:r>
        <w:rPr>
          <w:rFonts w:ascii="Aptos" w:hAnsi="Aptos"/>
          <w:sz w:val="18"/>
        </w:rPr>
        <w:t>Allow exploration of feedback-bearing spans through click/tap only.</w:t>
      </w:r>
    </w:p>
    <w:p>
      <w:pPr>
        <w:pStyle w:val="ListNumber"/>
      </w:pPr>
      <w:r>
        <w:rPr>
          <w:rFonts w:ascii="Aptos" w:hAnsi="Aptos"/>
          <w:sz w:val="18"/>
        </w:rPr>
        <w:t>Place four Cambridge criterion feedback areas below the writing with summary + expanded explanation.</w:t>
      </w:r>
    </w:p>
    <w:p>
      <w:pPr>
        <w:pStyle w:val="ListNumber"/>
      </w:pPr>
      <w:r>
        <w:rPr>
          <w:rFonts w:ascii="Aptos" w:hAnsi="Aptos"/>
          <w:sz w:val="18"/>
        </w:rPr>
        <w:t>Show a short plain-text “What to review next” list.</w:t>
      </w:r>
    </w:p>
    <w:p>
      <w:pPr>
        <w:pStyle w:val="ListNumber"/>
      </w:pPr>
      <w:r>
        <w:rPr>
          <w:rFonts w:ascii="Aptos" w:hAnsi="Aptos"/>
          <w:sz w:val="18"/>
        </w:rPr>
        <w:t>End with the primary action “Write another task”.</w:t>
      </w:r>
    </w:p>
    <w:p>
      <w:pPr>
        <w:pStyle w:val="Heading2"/>
      </w:pPr>
      <w:r>
        <w:t>9.2 Adaptive annotation depth</w:t>
      </w:r>
    </w:p>
    <w:tbl>
      <w:tblPr>
        <w:tblStyle w:val="TableGrid"/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5083"/>
        <w:gridCol w:w="5083"/>
      </w:tblGrid>
      <w:tr>
        <w:trPr>
          <w:tblHeader w:val="true"/>
        </w:trPr>
        <w:tc>
          <w:tcPr>
            <w:tcW w:type="dxa" w:w="5083"/>
            <w:shd w:fill="183B65"/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</w:tcPr>
          <w:p>
            <w:pPr>
              <w:spacing w:after="0"/>
            </w:pPr>
            <w:r>
              <w:rPr>
                <w:rFonts w:ascii="Aptos" w:hAnsi="Aptos"/>
                <w:b/>
                <w:color w:val="FFFFFF"/>
                <w:sz w:val="15"/>
              </w:rPr>
              <w:t>Feedback type</w:t>
            </w:r>
          </w:p>
        </w:tc>
        <w:tc>
          <w:tcPr>
            <w:tcW w:type="dxa" w:w="5083"/>
            <w:shd w:fill="183B65"/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</w:tcPr>
          <w:p>
            <w:pPr>
              <w:spacing w:after="0"/>
            </w:pPr>
            <w:r>
              <w:rPr>
                <w:rFonts w:ascii="Aptos" w:hAnsi="Aptos"/>
                <w:b/>
                <w:color w:val="FFFFFF"/>
                <w:sz w:val="15"/>
              </w:rPr>
              <w:t>Local behaviour</w:t>
            </w:r>
          </w:p>
        </w:tc>
      </w:tr>
      <w:tr>
        <w:tc>
          <w:tcPr>
            <w:tcW w:type="dxa" w:w="5083"/>
            <w:tcMar>
              <w:top w:w="75" w:type="dxa"/>
              <w:start w:w="85" w:type="dxa"/>
              <w:bottom w:w="75" w:type="dxa"/>
              <w:end w:w="85" w:type="dxa"/>
            </w:tcMar>
            <w:vAlign w:val="top"/>
          </w:tcPr>
          <w:p>
            <w:pPr>
              <w:spacing w:after="0" w:line="240" w:lineRule="auto"/>
            </w:pPr>
            <w:r>
              <w:rPr>
                <w:rFonts w:ascii="Aptos" w:hAnsi="Aptos"/>
                <w:color w:val="1C2733"/>
                <w:sz w:val="15"/>
              </w:rPr>
              <w:t>Spelling / typo</w:t>
            </w:r>
          </w:p>
        </w:tc>
        <w:tc>
          <w:tcPr>
            <w:tcW w:type="dxa" w:w="5083"/>
            <w:tcMar>
              <w:top w:w="75" w:type="dxa"/>
              <w:start w:w="85" w:type="dxa"/>
              <w:bottom w:w="75" w:type="dxa"/>
              <w:end w:w="85" w:type="dxa"/>
            </w:tcMar>
            <w:vAlign w:val="top"/>
          </w:tcPr>
          <w:p>
            <w:pPr>
              <w:spacing w:after="0" w:line="240" w:lineRule="auto"/>
            </w:pPr>
            <w:r>
              <w:rPr>
                <w:rFonts w:ascii="Aptos" w:hAnsi="Aptos"/>
                <w:color w:val="1C2733"/>
                <w:sz w:val="15"/>
              </w:rPr>
              <w:t>Show corrected form; no long explanation unless learning value exists.</w:t>
            </w:r>
          </w:p>
        </w:tc>
      </w:tr>
      <w:tr>
        <w:tc>
          <w:tcPr>
            <w:tcW w:type="dxa" w:w="5083"/>
            <w:shd w:fill="F8FAFC"/>
            <w:tcMar>
              <w:top w:w="75" w:type="dxa"/>
              <w:start w:w="85" w:type="dxa"/>
              <w:bottom w:w="75" w:type="dxa"/>
              <w:end w:w="85" w:type="dxa"/>
            </w:tcMar>
            <w:vAlign w:val="top"/>
          </w:tcPr>
          <w:p>
            <w:pPr>
              <w:spacing w:after="0" w:line="240" w:lineRule="auto"/>
            </w:pPr>
            <w:r>
              <w:rPr>
                <w:rFonts w:ascii="Aptos" w:hAnsi="Aptos"/>
                <w:color w:val="1C2733"/>
                <w:sz w:val="15"/>
              </w:rPr>
              <w:t>Single-word improvement</w:t>
            </w:r>
          </w:p>
        </w:tc>
        <w:tc>
          <w:tcPr>
            <w:tcW w:type="dxa" w:w="5083"/>
            <w:shd w:fill="F8FAFC"/>
            <w:tcMar>
              <w:top w:w="75" w:type="dxa"/>
              <w:start w:w="85" w:type="dxa"/>
              <w:bottom w:w="75" w:type="dxa"/>
              <w:end w:w="85" w:type="dxa"/>
            </w:tcMar>
            <w:vAlign w:val="top"/>
          </w:tcPr>
          <w:p>
            <w:pPr>
              <w:spacing w:after="0" w:line="240" w:lineRule="auto"/>
            </w:pPr>
            <w:r>
              <w:rPr>
                <w:rFonts w:ascii="Aptos" w:hAnsi="Aptos"/>
                <w:color w:val="1C2733"/>
                <w:sz w:val="15"/>
              </w:rPr>
              <w:t>Suggested word/phrase + concise reason when useful.</w:t>
            </w:r>
          </w:p>
        </w:tc>
      </w:tr>
      <w:tr>
        <w:tc>
          <w:tcPr>
            <w:tcW w:type="dxa" w:w="5083"/>
            <w:tcMar>
              <w:top w:w="75" w:type="dxa"/>
              <w:start w:w="85" w:type="dxa"/>
              <w:bottom w:w="75" w:type="dxa"/>
              <w:end w:w="85" w:type="dxa"/>
            </w:tcMar>
            <w:vAlign w:val="top"/>
          </w:tcPr>
          <w:p>
            <w:pPr>
              <w:spacing w:after="0" w:line="240" w:lineRule="auto"/>
            </w:pPr>
            <w:r>
              <w:rPr>
                <w:rFonts w:ascii="Aptos" w:hAnsi="Aptos"/>
                <w:color w:val="1C2733"/>
                <w:sz w:val="15"/>
              </w:rPr>
              <w:t>Grammar</w:t>
            </w:r>
          </w:p>
        </w:tc>
        <w:tc>
          <w:tcPr>
            <w:tcW w:type="dxa" w:w="5083"/>
            <w:tcMar>
              <w:top w:w="75" w:type="dxa"/>
              <w:start w:w="85" w:type="dxa"/>
              <w:bottom w:w="75" w:type="dxa"/>
              <w:end w:w="85" w:type="dxa"/>
            </w:tcMar>
            <w:vAlign w:val="top"/>
          </w:tcPr>
          <w:p>
            <w:pPr>
              <w:spacing w:after="0" w:line="240" w:lineRule="auto"/>
            </w:pPr>
            <w:r>
              <w:rPr>
                <w:rFonts w:ascii="Aptos" w:hAnsi="Aptos"/>
                <w:color w:val="1C2733"/>
                <w:sz w:val="15"/>
              </w:rPr>
              <w:t>Explain the relevant pattern in learner-friendly terms and suggest corrected/improved structure.</w:t>
            </w:r>
          </w:p>
        </w:tc>
      </w:tr>
      <w:tr>
        <w:tc>
          <w:tcPr>
            <w:tcW w:type="dxa" w:w="5083"/>
            <w:shd w:fill="F8FAFC"/>
            <w:tcMar>
              <w:top w:w="75" w:type="dxa"/>
              <w:start w:w="85" w:type="dxa"/>
              <w:bottom w:w="75" w:type="dxa"/>
              <w:end w:w="85" w:type="dxa"/>
            </w:tcMar>
            <w:vAlign w:val="top"/>
          </w:tcPr>
          <w:p>
            <w:pPr>
              <w:spacing w:after="0" w:line="240" w:lineRule="auto"/>
            </w:pPr>
            <w:r>
              <w:rPr>
                <w:rFonts w:ascii="Aptos" w:hAnsi="Aptos"/>
                <w:color w:val="1C2733"/>
                <w:sz w:val="15"/>
              </w:rPr>
              <w:t>Connector / organisation</w:t>
            </w:r>
          </w:p>
        </w:tc>
        <w:tc>
          <w:tcPr>
            <w:tcW w:type="dxa" w:w="5083"/>
            <w:shd w:fill="F8FAFC"/>
            <w:tcMar>
              <w:top w:w="75" w:type="dxa"/>
              <w:start w:w="85" w:type="dxa"/>
              <w:bottom w:w="75" w:type="dxa"/>
              <w:end w:w="85" w:type="dxa"/>
            </w:tcMar>
            <w:vAlign w:val="top"/>
          </w:tcPr>
          <w:p>
            <w:pPr>
              <w:spacing w:after="0" w:line="240" w:lineRule="auto"/>
            </w:pPr>
            <w:r>
              <w:rPr>
                <w:rFonts w:ascii="Aptos" w:hAnsi="Aptos"/>
                <w:color w:val="1C2733"/>
                <w:sz w:val="15"/>
              </w:rPr>
              <w:t>Explain the relationship problem and show a clearer structural/connection option.</w:t>
            </w:r>
          </w:p>
        </w:tc>
      </w:tr>
      <w:tr>
        <w:tc>
          <w:tcPr>
            <w:tcW w:type="dxa" w:w="5083"/>
            <w:tcMar>
              <w:top w:w="75" w:type="dxa"/>
              <w:start w:w="85" w:type="dxa"/>
              <w:bottom w:w="75" w:type="dxa"/>
              <w:end w:w="85" w:type="dxa"/>
            </w:tcMar>
            <w:vAlign w:val="top"/>
          </w:tcPr>
          <w:p>
            <w:pPr>
              <w:spacing w:after="0" w:line="240" w:lineRule="auto"/>
            </w:pPr>
            <w:r>
              <w:rPr>
                <w:rFonts w:ascii="Aptos" w:hAnsi="Aptos"/>
                <w:color w:val="1C2733"/>
                <w:sz w:val="15"/>
              </w:rPr>
              <w:t>Strength</w:t>
            </w:r>
          </w:p>
        </w:tc>
        <w:tc>
          <w:tcPr>
            <w:tcW w:type="dxa" w:w="5083"/>
            <w:tcMar>
              <w:top w:w="75" w:type="dxa"/>
              <w:start w:w="85" w:type="dxa"/>
              <w:bottom w:w="75" w:type="dxa"/>
              <w:end w:w="85" w:type="dxa"/>
            </w:tcMar>
            <w:vAlign w:val="top"/>
          </w:tcPr>
          <w:p>
            <w:pPr>
              <w:spacing w:after="0" w:line="240" w:lineRule="auto"/>
            </w:pPr>
            <w:r>
              <w:rPr>
                <w:rFonts w:ascii="Aptos" w:hAnsi="Aptos"/>
                <w:color w:val="1C2733"/>
                <w:sz w:val="15"/>
              </w:rPr>
              <w:t>Explain specifically why the fragment works and what to retain/reuse.</w:t>
            </w:r>
          </w:p>
        </w:tc>
      </w:tr>
    </w:tbl>
    <w:p>
      <w:pPr>
        <w:spacing w:after="20"/>
      </w:pPr>
    </w:p>
    <w:p>
      <w:pPr>
        <w:pStyle w:val="ListBullet"/>
      </w:pPr>
      <w:r>
        <w:rPr>
          <w:rFonts w:ascii="Aptos" w:hAnsi="Aptos"/>
          <w:sz w:val="18"/>
        </w:rPr>
        <w:t>Default desktop interaction: one active bubble at a time. Opening another closes the current bubble.</w:t>
      </w:r>
    </w:p>
    <w:p>
      <w:pPr>
        <w:pStyle w:val="ListBullet"/>
      </w:pPr>
      <w:r>
        <w:rPr>
          <w:rFonts w:ascii="Aptos" w:hAnsi="Aptos"/>
          <w:sz w:val="18"/>
        </w:rPr>
        <w:t>No hover preview.</w:t>
      </w:r>
    </w:p>
    <w:p>
      <w:pPr>
        <w:pStyle w:val="ListBullet"/>
      </w:pPr>
      <w:r>
        <w:rPr>
          <w:rFonts w:ascii="Aptos" w:hAnsi="Aptos"/>
          <w:sz w:val="18"/>
        </w:rPr>
        <w:t>Mobile: annotated-span tap opens a bottom-sheet/slide-up panel; exact geometry must follow current DRALO responsive code.</w:t>
      </w:r>
    </w:p>
    <w:p>
      <w:pPr>
        <w:pStyle w:val="ListBullet"/>
      </w:pPr>
      <w:r>
        <w:rPr>
          <w:rFonts w:ascii="Aptos" w:hAnsi="Aptos"/>
          <w:sz w:val="18"/>
        </w:rPr>
        <w:t>Exact semantic colour mapping remains pending; implementation uses category_key independent of colour so the palette can be approved later without changing data.</w:t>
      </w:r>
    </w:p>
    <w:p>
      <w:pPr>
        <w:pStyle w:val="ListBullet"/>
      </w:pPr>
      <w:r>
        <w:rPr>
          <w:rFonts w:ascii="Aptos" w:hAnsi="Aptos"/>
          <w:sz w:val="18"/>
        </w:rPr>
        <w:t>Mock-up copy is placeholder-level. Expanded criterion feedback must reflect the depth of Documents 02 and 03.</w:t>
      </w:r>
    </w:p>
    <w:p>
      <w:pPr>
        <w:pStyle w:val="Heading1"/>
        <w:pBdr>
          <w:bottom w:val="single" w:sz="8" w:space="2" w:color="EAF2F8"/>
        </w:pBdr>
      </w:pPr>
      <w:r>
        <w:t>10. Feedback composition rules</w:t>
      </w:r>
    </w:p>
    <w:p>
      <w:pPr>
        <w:pStyle w:val="Heading2"/>
      </w:pPr>
      <w:r>
        <w:t>10.1 Opening strengths selection</w:t>
      </w:r>
    </w:p>
    <w:p>
      <w:pPr>
        <w:pStyle w:val="ListBullet"/>
      </w:pPr>
      <w:r>
        <w:rPr>
          <w:rFonts w:ascii="Aptos" w:hAnsi="Aptos"/>
          <w:sz w:val="18"/>
        </w:rPr>
        <w:t>Select 2–3 genuine, high-value strengths when supported by the script.</w:t>
      </w:r>
    </w:p>
    <w:p>
      <w:pPr>
        <w:pStyle w:val="ListBullet"/>
      </w:pPr>
      <w:r>
        <w:rPr>
          <w:rFonts w:ascii="Aptos" w:hAnsi="Aptos"/>
          <w:sz w:val="18"/>
        </w:rPr>
        <w:t>Prefer specific point-scoring choices, effective idea development, natural language, organisation or task-appropriate voice over vague praise.</w:t>
      </w:r>
    </w:p>
    <w:p>
      <w:pPr>
        <w:pStyle w:val="ListBullet"/>
      </w:pPr>
      <w:r>
        <w:rPr>
          <w:rFonts w:ascii="Aptos" w:hAnsi="Aptos"/>
          <w:sz w:val="18"/>
        </w:rPr>
        <w:t>Do not invent praise and do not celebrate ordinary basic correctness as exceptional.</w:t>
      </w:r>
    </w:p>
    <w:p>
      <w:pPr>
        <w:pStyle w:val="ListBullet"/>
      </w:pPr>
      <w:r>
        <w:rPr>
          <w:rFonts w:ascii="Aptos" w:hAnsi="Aptos"/>
          <w:sz w:val="18"/>
        </w:rPr>
        <w:t>When history exists, improvement relative to prior work may be praised only if the stored evidence confirms it.</w:t>
      </w:r>
    </w:p>
    <w:p>
      <w:pPr>
        <w:pStyle w:val="Heading2"/>
      </w:pPr>
      <w:r>
        <w:t>10.2 Criterion summary vs expanded detail</w:t>
      </w:r>
    </w:p>
    <w:tbl>
      <w:tblPr>
        <w:tblStyle w:val="TableGrid"/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3389"/>
        <w:gridCol w:w="3389"/>
        <w:gridCol w:w="3389"/>
      </w:tblGrid>
      <w:tr>
        <w:trPr>
          <w:tblHeader w:val="true"/>
        </w:trPr>
        <w:tc>
          <w:tcPr>
            <w:tcW w:type="dxa" w:w="3389"/>
            <w:shd w:fill="183B65"/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</w:tcPr>
          <w:p>
            <w:pPr>
              <w:spacing w:after="0"/>
            </w:pPr>
            <w:r>
              <w:rPr>
                <w:rFonts w:ascii="Aptos" w:hAnsi="Aptos"/>
                <w:b/>
                <w:color w:val="FFFFFF"/>
                <w:sz w:val="15"/>
              </w:rPr>
              <w:t>Layer</w:t>
            </w:r>
          </w:p>
        </w:tc>
        <w:tc>
          <w:tcPr>
            <w:tcW w:type="dxa" w:w="3389"/>
            <w:shd w:fill="183B65"/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</w:tcPr>
          <w:p>
            <w:pPr>
              <w:spacing w:after="0"/>
            </w:pPr>
            <w:r>
              <w:rPr>
                <w:rFonts w:ascii="Aptos" w:hAnsi="Aptos"/>
                <w:b/>
                <w:color w:val="FFFFFF"/>
                <w:sz w:val="15"/>
              </w:rPr>
              <w:t>Required content</w:t>
            </w:r>
          </w:p>
        </w:tc>
        <w:tc>
          <w:tcPr>
            <w:tcW w:type="dxa" w:w="3389"/>
            <w:shd w:fill="183B65"/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</w:tcPr>
          <w:p>
            <w:pPr>
              <w:spacing w:after="0"/>
            </w:pPr>
            <w:r>
              <w:rPr>
                <w:rFonts w:ascii="Aptos" w:hAnsi="Aptos"/>
                <w:b/>
                <w:color w:val="FFFFFF"/>
                <w:sz w:val="15"/>
              </w:rPr>
              <w:t>Prohibited</w:t>
            </w:r>
          </w:p>
        </w:tc>
      </w:tr>
      <w:tr>
        <w:tc>
          <w:tcPr>
            <w:tcW w:type="dxa" w:w="3389"/>
            <w:tcMar>
              <w:top w:w="75" w:type="dxa"/>
              <w:start w:w="85" w:type="dxa"/>
              <w:bottom w:w="75" w:type="dxa"/>
              <w:end w:w="85" w:type="dxa"/>
            </w:tcMar>
            <w:vAlign w:val="top"/>
          </w:tcPr>
          <w:p>
            <w:pPr>
              <w:spacing w:after="0" w:line="240" w:lineRule="auto"/>
            </w:pPr>
            <w:r>
              <w:rPr>
                <w:rFonts w:ascii="Aptos" w:hAnsi="Aptos"/>
                <w:color w:val="1C2733"/>
                <w:sz w:val="15"/>
              </w:rPr>
              <w:t>Summary</w:t>
            </w:r>
          </w:p>
        </w:tc>
        <w:tc>
          <w:tcPr>
            <w:tcW w:type="dxa" w:w="3389"/>
            <w:tcMar>
              <w:top w:w="75" w:type="dxa"/>
              <w:start w:w="85" w:type="dxa"/>
              <w:bottom w:w="75" w:type="dxa"/>
              <w:end w:w="85" w:type="dxa"/>
            </w:tcMar>
            <w:vAlign w:val="top"/>
          </w:tcPr>
          <w:p>
            <w:pPr>
              <w:spacing w:after="0" w:line="240" w:lineRule="auto"/>
            </w:pPr>
            <w:r>
              <w:rPr>
                <w:rFonts w:ascii="Aptos" w:hAnsi="Aptos"/>
                <w:color w:val="1C2733"/>
                <w:sz w:val="15"/>
              </w:rPr>
              <w:t>Criterion name, mark, compact diagnosis that explains the dominant reason for the mark.</w:t>
            </w:r>
          </w:p>
        </w:tc>
        <w:tc>
          <w:tcPr>
            <w:tcW w:type="dxa" w:w="3389"/>
            <w:tcMar>
              <w:top w:w="75" w:type="dxa"/>
              <w:start w:w="85" w:type="dxa"/>
              <w:bottom w:w="75" w:type="dxa"/>
              <w:end w:w="85" w:type="dxa"/>
            </w:tcMar>
            <w:vAlign w:val="top"/>
          </w:tcPr>
          <w:p>
            <w:pPr>
              <w:spacing w:after="0" w:line="240" w:lineRule="auto"/>
            </w:pPr>
            <w:r>
              <w:rPr>
                <w:rFonts w:ascii="Aptos" w:hAnsi="Aptos"/>
                <w:color w:val="1C2733"/>
                <w:sz w:val="15"/>
              </w:rPr>
              <w:t>Generic “good/needs improvement” copy detached from evidence.</w:t>
            </w:r>
          </w:p>
        </w:tc>
      </w:tr>
      <w:tr>
        <w:tc>
          <w:tcPr>
            <w:tcW w:type="dxa" w:w="3389"/>
            <w:shd w:fill="F8FAFC"/>
            <w:tcMar>
              <w:top w:w="75" w:type="dxa"/>
              <w:start w:w="85" w:type="dxa"/>
              <w:bottom w:w="75" w:type="dxa"/>
              <w:end w:w="85" w:type="dxa"/>
            </w:tcMar>
            <w:vAlign w:val="top"/>
          </w:tcPr>
          <w:p>
            <w:pPr>
              <w:spacing w:after="0" w:line="240" w:lineRule="auto"/>
            </w:pPr>
            <w:r>
              <w:rPr>
                <w:rFonts w:ascii="Aptos" w:hAnsi="Aptos"/>
                <w:color w:val="1C2733"/>
                <w:sz w:val="15"/>
              </w:rPr>
              <w:t>Expanded</w:t>
            </w:r>
          </w:p>
        </w:tc>
        <w:tc>
          <w:tcPr>
            <w:tcW w:type="dxa" w:w="3389"/>
            <w:shd w:fill="F8FAFC"/>
            <w:tcMar>
              <w:top w:w="75" w:type="dxa"/>
              <w:start w:w="85" w:type="dxa"/>
              <w:bottom w:w="75" w:type="dxa"/>
              <w:end w:w="85" w:type="dxa"/>
            </w:tcMar>
            <w:vAlign w:val="top"/>
          </w:tcPr>
          <w:p>
            <w:pPr>
              <w:spacing w:after="0" w:line="240" w:lineRule="auto"/>
            </w:pPr>
            <w:r>
              <w:rPr>
                <w:rFonts w:ascii="Aptos" w:hAnsi="Aptos"/>
                <w:color w:val="1C2733"/>
                <w:sz w:val="15"/>
              </w:rPr>
              <w:t>What worked; what limits the score; representative text evidence; evidence-based guidance toward the next band.</w:t>
            </w:r>
          </w:p>
        </w:tc>
        <w:tc>
          <w:tcPr>
            <w:tcW w:type="dxa" w:w="3389"/>
            <w:shd w:fill="F8FAFC"/>
            <w:tcMar>
              <w:top w:w="75" w:type="dxa"/>
              <w:start w:w="85" w:type="dxa"/>
              <w:bottom w:w="75" w:type="dxa"/>
              <w:end w:w="85" w:type="dxa"/>
            </w:tcMar>
            <w:vAlign w:val="top"/>
          </w:tcPr>
          <w:p>
            <w:pPr>
              <w:spacing w:after="0" w:line="240" w:lineRule="auto"/>
            </w:pPr>
            <w:r>
              <w:rPr>
                <w:rFonts w:ascii="Aptos" w:hAnsi="Aptos"/>
                <w:color w:val="1C2733"/>
                <w:sz w:val="15"/>
              </w:rPr>
              <w:t>Changing the mark; generic textbook lesson; unsupported promise that one change guarantees a higher band.</w:t>
            </w:r>
          </w:p>
        </w:tc>
      </w:tr>
    </w:tbl>
    <w:p>
      <w:pPr>
        <w:spacing w:after="20"/>
      </w:pPr>
    </w:p>
    <w:p>
      <w:pPr>
        <w:pStyle w:val="Heading2"/>
      </w:pPr>
      <w:r>
        <w:t>10.3 Review-next selection</w:t>
      </w:r>
    </w:p>
    <w:p>
      <w:pPr>
        <w:pStyle w:val="ListBullet"/>
      </w:pPr>
      <w:r>
        <w:rPr>
          <w:rFonts w:ascii="Aptos" w:hAnsi="Aptos"/>
          <w:sz w:val="18"/>
        </w:rPr>
        <w:t>Return a compact list of reusable concepts, not a second correction report.</w:t>
      </w:r>
    </w:p>
    <w:p>
      <w:pPr>
        <w:pStyle w:val="ListBullet"/>
      </w:pPr>
      <w:r>
        <w:rPr>
          <w:rFonts w:ascii="Aptos" w:hAnsi="Aptos"/>
          <w:sz w:val="18"/>
        </w:rPr>
        <w:t>Prioritise transferability, communicative impact, frequency and course stage from Teacher DNA.</w:t>
      </w:r>
    </w:p>
    <w:p>
      <w:pPr>
        <w:pStyle w:val="ListBullet"/>
      </w:pPr>
      <w:r>
        <w:rPr>
          <w:rFonts w:ascii="Aptos" w:hAnsi="Aptos"/>
          <w:sz w:val="18"/>
        </w:rPr>
        <w:t>In v1 resource_key remains null; the field exists so future DRALO materials can be linked without changing the payload shape.</w:t>
      </w:r>
    </w:p>
    <w:p>
      <w:pPr>
        <w:pStyle w:val="ListBullet"/>
      </w:pPr>
      <w:r>
        <w:rPr>
          <w:rFonts w:ascii="Aptos" w:hAnsi="Aptos"/>
          <w:sz w:val="18"/>
        </w:rPr>
        <w:t>Do not fabricate a learning-resource URL.</w:t>
      </w:r>
    </w:p>
    <w:p>
      <w:pPr>
        <w:pStyle w:val="Heading1"/>
        <w:pBdr>
          <w:bottom w:val="single" w:sz="8" w:space="2" w:color="EAF2F8"/>
        </w:pBdr>
      </w:pPr>
      <w:r>
        <w:t>11. Prompt and context assembly</w:t>
      </w:r>
    </w:p>
    <w:p>
      <w:r>
        <w:rPr>
          <w:rFonts w:ascii="Aptos" w:hAnsi="Aptos"/>
        </w:rPr>
        <w:t>Prompt text is an implementation artifact. The source documents remain the knowledge authority. Cursor must store versioned prompt templates and record which prompt/configuration produced every persisted result.</w:t>
      </w:r>
    </w:p>
    <w:tbl>
      <w:tblPr>
        <w:tblStyle w:val="TableGrid"/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2541"/>
        <w:gridCol w:w="2541"/>
        <w:gridCol w:w="2541"/>
        <w:gridCol w:w="2541"/>
      </w:tblGrid>
      <w:tr>
        <w:trPr>
          <w:tblHeader w:val="true"/>
        </w:trPr>
        <w:tc>
          <w:tcPr>
            <w:tcW w:type="dxa" w:w="2541"/>
            <w:shd w:fill="183B65"/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</w:tcPr>
          <w:p>
            <w:pPr>
              <w:spacing w:after="0"/>
            </w:pPr>
            <w:r>
              <w:rPr>
                <w:rFonts w:ascii="Aptos" w:hAnsi="Aptos"/>
                <w:b/>
                <w:color w:val="FFFFFF"/>
                <w:sz w:val="14"/>
              </w:rPr>
              <w:t>Prompt unit</w:t>
            </w:r>
          </w:p>
        </w:tc>
        <w:tc>
          <w:tcPr>
            <w:tcW w:type="dxa" w:w="2541"/>
            <w:shd w:fill="183B65"/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</w:tcPr>
          <w:p>
            <w:pPr>
              <w:spacing w:after="0"/>
            </w:pPr>
            <w:r>
              <w:rPr>
                <w:rFonts w:ascii="Aptos" w:hAnsi="Aptos"/>
                <w:b/>
                <w:color w:val="FFFFFF"/>
                <w:sz w:val="14"/>
              </w:rPr>
              <w:t>Required knowledge</w:t>
            </w:r>
          </w:p>
        </w:tc>
        <w:tc>
          <w:tcPr>
            <w:tcW w:type="dxa" w:w="2541"/>
            <w:shd w:fill="183B65"/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</w:tcPr>
          <w:p>
            <w:pPr>
              <w:spacing w:after="0"/>
            </w:pPr>
            <w:r>
              <w:rPr>
                <w:rFonts w:ascii="Aptos" w:hAnsi="Aptos"/>
                <w:b/>
                <w:color w:val="FFFFFF"/>
                <w:sz w:val="14"/>
              </w:rPr>
              <w:t>Required runtime context</w:t>
            </w:r>
          </w:p>
        </w:tc>
        <w:tc>
          <w:tcPr>
            <w:tcW w:type="dxa" w:w="2541"/>
            <w:shd w:fill="183B65"/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</w:tcPr>
          <w:p>
            <w:pPr>
              <w:spacing w:after="0"/>
            </w:pPr>
            <w:r>
              <w:rPr>
                <w:rFonts w:ascii="Aptos" w:hAnsi="Aptos"/>
                <w:b/>
                <w:color w:val="FFFFFF"/>
                <w:sz w:val="14"/>
              </w:rPr>
              <w:t>Output</w:t>
            </w:r>
          </w:p>
        </w:tc>
      </w:tr>
      <w:tr>
        <w:tc>
          <w:tcPr>
            <w:tcW w:type="dxa" w:w="2541"/>
            <w:tcMar>
              <w:top w:w="75" w:type="dxa"/>
              <w:start w:w="85" w:type="dxa"/>
              <w:bottom w:w="75" w:type="dxa"/>
              <w:end w:w="85" w:type="dxa"/>
            </w:tcMar>
            <w:vAlign w:val="top"/>
          </w:tcPr>
          <w:p>
            <w:pPr>
              <w:spacing w:after="0" w:line="240" w:lineRule="auto"/>
            </w:pPr>
            <w:r>
              <w:rPr>
                <w:rFonts w:ascii="Aptos" w:hAnsi="Aptos"/>
                <w:color w:val="1C2733"/>
                <w:sz w:val="14"/>
              </w:rPr>
              <w:t>Task analyser</w:t>
            </w:r>
          </w:p>
        </w:tc>
        <w:tc>
          <w:tcPr>
            <w:tcW w:type="dxa" w:w="2541"/>
            <w:tcMar>
              <w:top w:w="75" w:type="dxa"/>
              <w:start w:w="85" w:type="dxa"/>
              <w:bottom w:w="75" w:type="dxa"/>
              <w:end w:w="85" w:type="dxa"/>
            </w:tcMar>
            <w:vAlign w:val="top"/>
          </w:tcPr>
          <w:p>
            <w:pPr>
              <w:spacing w:after="0" w:line="240" w:lineRule="auto"/>
            </w:pPr>
            <w:r>
              <w:rPr>
                <w:rFonts w:ascii="Aptos" w:hAnsi="Aptos"/>
                <w:color w:val="1C2733"/>
                <w:sz w:val="14"/>
              </w:rPr>
              <w:t>Document 01</w:t>
            </w:r>
          </w:p>
        </w:tc>
        <w:tc>
          <w:tcPr>
            <w:tcW w:type="dxa" w:w="2541"/>
            <w:tcMar>
              <w:top w:w="75" w:type="dxa"/>
              <w:start w:w="85" w:type="dxa"/>
              <w:bottom w:w="75" w:type="dxa"/>
              <w:end w:w="85" w:type="dxa"/>
            </w:tcMar>
            <w:vAlign w:val="top"/>
          </w:tcPr>
          <w:p>
            <w:pPr>
              <w:spacing w:after="0" w:line="240" w:lineRule="auto"/>
            </w:pPr>
            <w:r>
              <w:rPr>
                <w:rFonts w:ascii="Aptos" w:hAnsi="Aptos"/>
                <w:color w:val="1C2733"/>
                <w:sz w:val="14"/>
              </w:rPr>
              <w:t>task_prompt, task_type if known</w:t>
            </w:r>
          </w:p>
        </w:tc>
        <w:tc>
          <w:tcPr>
            <w:tcW w:type="dxa" w:w="2541"/>
            <w:tcMar>
              <w:top w:w="75" w:type="dxa"/>
              <w:start w:w="85" w:type="dxa"/>
              <w:bottom w:w="75" w:type="dxa"/>
              <w:end w:w="85" w:type="dxa"/>
            </w:tcMar>
            <w:vAlign w:val="top"/>
          </w:tcPr>
          <w:p>
            <w:pPr>
              <w:spacing w:after="0" w:line="240" w:lineRule="auto"/>
            </w:pPr>
            <w:r>
              <w:rPr>
                <w:rFonts w:ascii="Aptos" w:hAnsi="Aptos"/>
                <w:color w:val="1C2733"/>
                <w:sz w:val="14"/>
              </w:rPr>
              <w:t>task_analysis</w:t>
            </w:r>
          </w:p>
        </w:tc>
      </w:tr>
      <w:tr>
        <w:tc>
          <w:tcPr>
            <w:tcW w:type="dxa" w:w="2541"/>
            <w:shd w:fill="F8FAFC"/>
            <w:tcMar>
              <w:top w:w="75" w:type="dxa"/>
              <w:start w:w="85" w:type="dxa"/>
              <w:bottom w:w="75" w:type="dxa"/>
              <w:end w:w="85" w:type="dxa"/>
            </w:tcMar>
            <w:vAlign w:val="top"/>
          </w:tcPr>
          <w:p>
            <w:pPr>
              <w:spacing w:after="0" w:line="240" w:lineRule="auto"/>
            </w:pPr>
            <w:r>
              <w:rPr>
                <w:rFonts w:ascii="Aptos" w:hAnsi="Aptos"/>
                <w:color w:val="1C2733"/>
                <w:sz w:val="14"/>
              </w:rPr>
              <w:t>Observation/evidence extractor</w:t>
            </w:r>
          </w:p>
        </w:tc>
        <w:tc>
          <w:tcPr>
            <w:tcW w:type="dxa" w:w="2541"/>
            <w:shd w:fill="F8FAFC"/>
            <w:tcMar>
              <w:top w:w="75" w:type="dxa"/>
              <w:start w:w="85" w:type="dxa"/>
              <w:bottom w:w="75" w:type="dxa"/>
              <w:end w:w="85" w:type="dxa"/>
            </w:tcMar>
            <w:vAlign w:val="top"/>
          </w:tcPr>
          <w:p>
            <w:pPr>
              <w:spacing w:after="0" w:line="240" w:lineRule="auto"/>
            </w:pPr>
            <w:r>
              <w:rPr>
                <w:rFonts w:ascii="Aptos" w:hAnsi="Aptos"/>
                <w:color w:val="1C2733"/>
                <w:sz w:val="14"/>
              </w:rPr>
              <w:t>Document 02 + task_analysis</w:t>
            </w:r>
          </w:p>
        </w:tc>
        <w:tc>
          <w:tcPr>
            <w:tcW w:type="dxa" w:w="2541"/>
            <w:shd w:fill="F8FAFC"/>
            <w:tcMar>
              <w:top w:w="75" w:type="dxa"/>
              <w:start w:w="85" w:type="dxa"/>
              <w:bottom w:w="75" w:type="dxa"/>
              <w:end w:w="85" w:type="dxa"/>
            </w:tcMar>
            <w:vAlign w:val="top"/>
          </w:tcPr>
          <w:p>
            <w:pPr>
              <w:spacing w:after="0" w:line="240" w:lineRule="auto"/>
            </w:pPr>
            <w:r>
              <w:rPr>
                <w:rFonts w:ascii="Aptos" w:hAnsi="Aptos"/>
                <w:color w:val="1C2733"/>
                <w:sz w:val="14"/>
              </w:rPr>
              <w:t>candidate_response, optional learner_context</w:t>
            </w:r>
          </w:p>
        </w:tc>
        <w:tc>
          <w:tcPr>
            <w:tcW w:type="dxa" w:w="2541"/>
            <w:shd w:fill="F8FAFC"/>
            <w:tcMar>
              <w:top w:w="75" w:type="dxa"/>
              <w:start w:w="85" w:type="dxa"/>
              <w:bottom w:w="75" w:type="dxa"/>
              <w:end w:w="85" w:type="dxa"/>
            </w:tcMar>
            <w:vAlign w:val="top"/>
          </w:tcPr>
          <w:p>
            <w:pPr>
              <w:spacing w:after="0" w:line="240" w:lineRule="auto"/>
            </w:pPr>
            <w:r>
              <w:rPr>
                <w:rFonts w:ascii="Aptos" w:hAnsi="Aptos"/>
                <w:color w:val="1C2733"/>
                <w:sz w:val="14"/>
              </w:rPr>
              <w:t>observations</w:t>
            </w:r>
          </w:p>
        </w:tc>
      </w:tr>
      <w:tr>
        <w:tc>
          <w:tcPr>
            <w:tcW w:type="dxa" w:w="2541"/>
            <w:tcMar>
              <w:top w:w="75" w:type="dxa"/>
              <w:start w:w="85" w:type="dxa"/>
              <w:bottom w:w="75" w:type="dxa"/>
              <w:end w:w="85" w:type="dxa"/>
            </w:tcMar>
            <w:vAlign w:val="top"/>
          </w:tcPr>
          <w:p>
            <w:pPr>
              <w:spacing w:after="0" w:line="240" w:lineRule="auto"/>
            </w:pPr>
            <w:r>
              <w:rPr>
                <w:rFonts w:ascii="Aptos" w:hAnsi="Aptos"/>
                <w:color w:val="1C2733"/>
                <w:sz w:val="14"/>
              </w:rPr>
              <w:t>Cambridge assessor</w:t>
            </w:r>
          </w:p>
        </w:tc>
        <w:tc>
          <w:tcPr>
            <w:tcW w:type="dxa" w:w="2541"/>
            <w:tcMar>
              <w:top w:w="75" w:type="dxa"/>
              <w:start w:w="85" w:type="dxa"/>
              <w:bottom w:w="75" w:type="dxa"/>
              <w:end w:w="85" w:type="dxa"/>
            </w:tcMar>
            <w:vAlign w:val="top"/>
          </w:tcPr>
          <w:p>
            <w:pPr>
              <w:spacing w:after="0" w:line="240" w:lineRule="auto"/>
            </w:pPr>
            <w:r>
              <w:rPr>
                <w:rFonts w:ascii="Aptos" w:hAnsi="Aptos"/>
                <w:color w:val="1C2733"/>
                <w:sz w:val="14"/>
              </w:rPr>
              <w:t>Document 03 + task_analysis</w:t>
            </w:r>
          </w:p>
        </w:tc>
        <w:tc>
          <w:tcPr>
            <w:tcW w:type="dxa" w:w="2541"/>
            <w:tcMar>
              <w:top w:w="75" w:type="dxa"/>
              <w:start w:w="85" w:type="dxa"/>
              <w:bottom w:w="75" w:type="dxa"/>
              <w:end w:w="85" w:type="dxa"/>
            </w:tcMar>
            <w:vAlign w:val="top"/>
          </w:tcPr>
          <w:p>
            <w:pPr>
              <w:spacing w:after="0" w:line="240" w:lineRule="auto"/>
            </w:pPr>
            <w:r>
              <w:rPr>
                <w:rFonts w:ascii="Aptos" w:hAnsi="Aptos"/>
                <w:color w:val="1C2733"/>
                <w:sz w:val="14"/>
              </w:rPr>
              <w:t>candidate_response, selected evidence; learner history excluded from scoring rationale</w:t>
            </w:r>
          </w:p>
        </w:tc>
        <w:tc>
          <w:tcPr>
            <w:tcW w:type="dxa" w:w="2541"/>
            <w:tcMar>
              <w:top w:w="75" w:type="dxa"/>
              <w:start w:w="85" w:type="dxa"/>
              <w:bottom w:w="75" w:type="dxa"/>
              <w:end w:w="85" w:type="dxa"/>
            </w:tcMar>
            <w:vAlign w:val="top"/>
          </w:tcPr>
          <w:p>
            <w:pPr>
              <w:spacing w:after="0" w:line="240" w:lineRule="auto"/>
            </w:pPr>
            <w:r>
              <w:rPr>
                <w:rFonts w:ascii="Aptos" w:hAnsi="Aptos"/>
                <w:color w:val="1C2733"/>
                <w:sz w:val="14"/>
              </w:rPr>
              <w:t>assessment_record</w:t>
            </w:r>
          </w:p>
        </w:tc>
      </w:tr>
      <w:tr>
        <w:tc>
          <w:tcPr>
            <w:tcW w:type="dxa" w:w="2541"/>
            <w:shd w:fill="F8FAFC"/>
            <w:tcMar>
              <w:top w:w="75" w:type="dxa"/>
              <w:start w:w="85" w:type="dxa"/>
              <w:bottom w:w="75" w:type="dxa"/>
              <w:end w:w="85" w:type="dxa"/>
            </w:tcMar>
            <w:vAlign w:val="top"/>
          </w:tcPr>
          <w:p>
            <w:pPr>
              <w:spacing w:after="0" w:line="240" w:lineRule="auto"/>
            </w:pPr>
            <w:r>
              <w:rPr>
                <w:rFonts w:ascii="Aptos" w:hAnsi="Aptos"/>
                <w:color w:val="1C2733"/>
                <w:sz w:val="14"/>
              </w:rPr>
              <w:t>Feedback composer</w:t>
            </w:r>
          </w:p>
        </w:tc>
        <w:tc>
          <w:tcPr>
            <w:tcW w:type="dxa" w:w="2541"/>
            <w:shd w:fill="F8FAFC"/>
            <w:tcMar>
              <w:top w:w="75" w:type="dxa"/>
              <w:start w:w="85" w:type="dxa"/>
              <w:bottom w:w="75" w:type="dxa"/>
              <w:end w:w="85" w:type="dxa"/>
            </w:tcMar>
            <w:vAlign w:val="top"/>
          </w:tcPr>
          <w:p>
            <w:pPr>
              <w:spacing w:after="0" w:line="240" w:lineRule="auto"/>
            </w:pPr>
            <w:r>
              <w:rPr>
                <w:rFonts w:ascii="Aptos" w:hAnsi="Aptos"/>
                <w:color w:val="1C2733"/>
                <w:sz w:val="14"/>
              </w:rPr>
              <w:t>Document 02 + Document 04 + assessment_record</w:t>
            </w:r>
          </w:p>
        </w:tc>
        <w:tc>
          <w:tcPr>
            <w:tcW w:type="dxa" w:w="2541"/>
            <w:shd w:fill="F8FAFC"/>
            <w:tcMar>
              <w:top w:w="75" w:type="dxa"/>
              <w:start w:w="85" w:type="dxa"/>
              <w:bottom w:w="75" w:type="dxa"/>
              <w:end w:w="85" w:type="dxa"/>
            </w:tcMar>
            <w:vAlign w:val="top"/>
          </w:tcPr>
          <w:p>
            <w:pPr>
              <w:spacing w:after="0" w:line="240" w:lineRule="auto"/>
            </w:pPr>
            <w:r>
              <w:rPr>
                <w:rFonts w:ascii="Aptos" w:hAnsi="Aptos"/>
                <w:color w:val="1C2733"/>
                <w:sz w:val="14"/>
              </w:rPr>
              <w:t>candidate_response, observations, optional learner_context</w:t>
            </w:r>
          </w:p>
        </w:tc>
        <w:tc>
          <w:tcPr>
            <w:tcW w:type="dxa" w:w="2541"/>
            <w:shd w:fill="F8FAFC"/>
            <w:tcMar>
              <w:top w:w="75" w:type="dxa"/>
              <w:start w:w="85" w:type="dxa"/>
              <w:bottom w:w="75" w:type="dxa"/>
              <w:end w:w="85" w:type="dxa"/>
            </w:tcMar>
            <w:vAlign w:val="top"/>
          </w:tcPr>
          <w:p>
            <w:pPr>
              <w:spacing w:after="0" w:line="240" w:lineRule="auto"/>
            </w:pPr>
            <w:r>
              <w:rPr>
                <w:rFonts w:ascii="Aptos" w:hAnsi="Aptos"/>
                <w:color w:val="1C2733"/>
                <w:sz w:val="14"/>
              </w:rPr>
              <w:t>feedback_payload</w:t>
            </w:r>
          </w:p>
        </w:tc>
      </w:tr>
    </w:tbl>
    <w:p>
      <w:pPr>
        <w:spacing w:after="20"/>
      </w:pPr>
    </w:p>
    <w:p>
      <w:pPr>
        <w:pStyle w:val="Heading2"/>
      </w:pPr>
      <w:r>
        <w:t>11.1 Prompt construction requirements</w:t>
      </w:r>
    </w:p>
    <w:p>
      <w:pPr>
        <w:pStyle w:val="ListBullet"/>
      </w:pPr>
      <w:r>
        <w:rPr>
          <w:rFonts w:ascii="Aptos" w:hAnsi="Aptos"/>
          <w:sz w:val="18"/>
        </w:rPr>
        <w:t>Use structured-output / schema-constrained generation where supported.</w:t>
      </w:r>
    </w:p>
    <w:p>
      <w:pPr>
        <w:pStyle w:val="ListBullet"/>
      </w:pPr>
      <w:r>
        <w:rPr>
          <w:rFonts w:ascii="Aptos" w:hAnsi="Aptos"/>
          <w:sz w:val="18"/>
        </w:rPr>
        <w:t>Request evidence and concise rationales, not hidden chain-of-thought.</w:t>
      </w:r>
    </w:p>
    <w:p>
      <w:pPr>
        <w:pStyle w:val="ListBullet"/>
      </w:pPr>
      <w:r>
        <w:rPr>
          <w:rFonts w:ascii="Aptos" w:hAnsi="Aptos"/>
          <w:sz w:val="18"/>
        </w:rPr>
        <w:t>Include forbidden behaviours explicitly in scoring prompts: no error counting, connector counting, title penalties, score smoothing or one-task Cambridge Scale claims.</w:t>
      </w:r>
    </w:p>
    <w:p>
      <w:pPr>
        <w:pStyle w:val="ListBullet"/>
      </w:pPr>
      <w:r>
        <w:rPr>
          <w:rFonts w:ascii="Aptos" w:hAnsi="Aptos"/>
          <w:sz w:val="18"/>
        </w:rPr>
        <w:t>Version prompts independently from source documents. A prompt update must not imply a source-rule change.</w:t>
      </w:r>
    </w:p>
    <w:p>
      <w:pPr>
        <w:pStyle w:val="ListBullet"/>
      </w:pPr>
      <w:r>
        <w:rPr>
          <w:rFonts w:ascii="Aptos" w:hAnsi="Aptos"/>
          <w:sz w:val="18"/>
        </w:rPr>
        <w:t>At runtime, record effective prompt/config source. Database or admin overrides must be discoverable in the repository audit and included in version metadata.</w:t>
      </w:r>
    </w:p>
    <w:p>
      <w:pPr>
        <w:pStyle w:val="ListBullet"/>
      </w:pPr>
      <w:r>
        <w:rPr>
          <w:rFonts w:ascii="Aptos" w:hAnsi="Aptos"/>
          <w:sz w:val="18"/>
        </w:rPr>
        <w:t>If current code contains prompt overrides, runtime-effective values take precedence over code defaults for audit purposes; do not assume the source file is the active prompt.</w:t>
      </w:r>
    </w:p>
    <w:p>
      <w:pPr>
        <w:pStyle w:val="Heading1"/>
        <w:pBdr>
          <w:bottom w:val="single" w:sz="8" w:space="2" w:color="EAF2F8"/>
        </w:pBdr>
      </w:pPr>
      <w:r>
        <w:t>12. Evidence binding and deterministic validators</w:t>
      </w:r>
    </w:p>
    <w:tbl>
      <w:tblPr>
        <w:tblStyle w:val="TableGrid"/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3389"/>
        <w:gridCol w:w="3389"/>
        <w:gridCol w:w="3389"/>
      </w:tblGrid>
      <w:tr>
        <w:trPr>
          <w:tblHeader w:val="true"/>
        </w:trPr>
        <w:tc>
          <w:tcPr>
            <w:tcW w:type="dxa" w:w="3389"/>
            <w:shd w:fill="183B65"/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</w:tcPr>
          <w:p>
            <w:pPr>
              <w:spacing w:after="0"/>
            </w:pPr>
            <w:r>
              <w:rPr>
                <w:rFonts w:ascii="Aptos" w:hAnsi="Aptos"/>
                <w:b/>
                <w:color w:val="FFFFFF"/>
                <w:sz w:val="14"/>
              </w:rPr>
              <w:t>Validator</w:t>
            </w:r>
          </w:p>
        </w:tc>
        <w:tc>
          <w:tcPr>
            <w:tcW w:type="dxa" w:w="3389"/>
            <w:shd w:fill="183B65"/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</w:tcPr>
          <w:p>
            <w:pPr>
              <w:spacing w:after="0"/>
            </w:pPr>
            <w:r>
              <w:rPr>
                <w:rFonts w:ascii="Aptos" w:hAnsi="Aptos"/>
                <w:b/>
                <w:color w:val="FFFFFF"/>
                <w:sz w:val="14"/>
              </w:rPr>
              <w:t>Rule</w:t>
            </w:r>
          </w:p>
        </w:tc>
        <w:tc>
          <w:tcPr>
            <w:tcW w:type="dxa" w:w="3389"/>
            <w:shd w:fill="183B65"/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</w:tcPr>
          <w:p>
            <w:pPr>
              <w:spacing w:after="0"/>
            </w:pPr>
            <w:r>
              <w:rPr>
                <w:rFonts w:ascii="Aptos" w:hAnsi="Aptos"/>
                <w:b/>
                <w:color w:val="FFFFFF"/>
                <w:sz w:val="14"/>
              </w:rPr>
              <w:t>Failure action</w:t>
            </w:r>
          </w:p>
        </w:tc>
      </w:tr>
      <w:tr>
        <w:tc>
          <w:tcPr>
            <w:tcW w:type="dxa" w:w="3389"/>
            <w:tcMar>
              <w:top w:w="75" w:type="dxa"/>
              <w:start w:w="85" w:type="dxa"/>
              <w:bottom w:w="75" w:type="dxa"/>
              <w:end w:w="85" w:type="dxa"/>
            </w:tcMar>
            <w:vAlign w:val="top"/>
          </w:tcPr>
          <w:p>
            <w:pPr>
              <w:spacing w:after="0" w:line="240" w:lineRule="auto"/>
            </w:pPr>
            <w:r>
              <w:rPr>
                <w:rFonts w:ascii="Aptos" w:hAnsi="Aptos"/>
                <w:color w:val="1C2733"/>
                <w:sz w:val="14"/>
              </w:rPr>
              <w:t>Exact quote existence</w:t>
            </w:r>
          </w:p>
        </w:tc>
        <w:tc>
          <w:tcPr>
            <w:tcW w:type="dxa" w:w="3389"/>
            <w:tcMar>
              <w:top w:w="75" w:type="dxa"/>
              <w:start w:w="85" w:type="dxa"/>
              <w:bottom w:w="75" w:type="dxa"/>
              <w:end w:w="85" w:type="dxa"/>
            </w:tcMar>
            <w:vAlign w:val="top"/>
          </w:tcPr>
          <w:p>
            <w:pPr>
              <w:spacing w:after="0" w:line="240" w:lineRule="auto"/>
            </w:pPr>
            <w:r>
              <w:rPr>
                <w:rFonts w:ascii="Aptos" w:hAnsi="Aptos"/>
                <w:color w:val="1C2733"/>
                <w:sz w:val="14"/>
              </w:rPr>
              <w:t>Every text_quote/evidence quote must exist in the candidate response after defined normalisation.</w:t>
            </w:r>
          </w:p>
        </w:tc>
        <w:tc>
          <w:tcPr>
            <w:tcW w:type="dxa" w:w="3389"/>
            <w:tcMar>
              <w:top w:w="75" w:type="dxa"/>
              <w:start w:w="85" w:type="dxa"/>
              <w:bottom w:w="75" w:type="dxa"/>
              <w:end w:w="85" w:type="dxa"/>
            </w:tcMar>
            <w:vAlign w:val="top"/>
          </w:tcPr>
          <w:p>
            <w:pPr>
              <w:spacing w:after="0" w:line="240" w:lineRule="auto"/>
            </w:pPr>
            <w:r>
              <w:rPr>
                <w:rFonts w:ascii="Aptos" w:hAnsi="Aptos"/>
                <w:color w:val="1C2733"/>
                <w:sz w:val="14"/>
              </w:rPr>
              <w:t>Reject/retry the affected generation; never render invented evidence.</w:t>
            </w:r>
          </w:p>
        </w:tc>
      </w:tr>
      <w:tr>
        <w:tc>
          <w:tcPr>
            <w:tcW w:type="dxa" w:w="3389"/>
            <w:shd w:fill="F8FAFC"/>
            <w:tcMar>
              <w:top w:w="75" w:type="dxa"/>
              <w:start w:w="85" w:type="dxa"/>
              <w:bottom w:w="75" w:type="dxa"/>
              <w:end w:w="85" w:type="dxa"/>
            </w:tcMar>
            <w:vAlign w:val="top"/>
          </w:tcPr>
          <w:p>
            <w:pPr>
              <w:spacing w:after="0" w:line="240" w:lineRule="auto"/>
            </w:pPr>
            <w:r>
              <w:rPr>
                <w:rFonts w:ascii="Aptos" w:hAnsi="Aptos"/>
                <w:color w:val="1C2733"/>
                <w:sz w:val="14"/>
              </w:rPr>
              <w:t>Span binding</w:t>
            </w:r>
          </w:p>
        </w:tc>
        <w:tc>
          <w:tcPr>
            <w:tcW w:type="dxa" w:w="3389"/>
            <w:shd w:fill="F8FAFC"/>
            <w:tcMar>
              <w:top w:w="75" w:type="dxa"/>
              <w:start w:w="85" w:type="dxa"/>
              <w:bottom w:w="75" w:type="dxa"/>
              <w:end w:w="85" w:type="dxa"/>
            </w:tcMar>
            <w:vAlign w:val="top"/>
          </w:tcPr>
          <w:p>
            <w:pPr>
              <w:spacing w:after="0" w:line="240" w:lineRule="auto"/>
            </w:pPr>
            <w:r>
              <w:rPr>
                <w:rFonts w:ascii="Aptos" w:hAnsi="Aptos"/>
                <w:color w:val="1C2733"/>
                <w:sz w:val="14"/>
              </w:rPr>
              <w:t>Convert exact quote + occurrence index to deterministic start/end offsets in code.</w:t>
            </w:r>
          </w:p>
        </w:tc>
        <w:tc>
          <w:tcPr>
            <w:tcW w:type="dxa" w:w="3389"/>
            <w:shd w:fill="F8FAFC"/>
            <w:tcMar>
              <w:top w:w="75" w:type="dxa"/>
              <w:start w:w="85" w:type="dxa"/>
              <w:bottom w:w="75" w:type="dxa"/>
              <w:end w:w="85" w:type="dxa"/>
            </w:tcMar>
            <w:vAlign w:val="top"/>
          </w:tcPr>
          <w:p>
            <w:pPr>
              <w:spacing w:after="0" w:line="240" w:lineRule="auto"/>
            </w:pPr>
            <w:r>
              <w:rPr>
                <w:rFonts w:ascii="Aptos" w:hAnsi="Aptos"/>
                <w:color w:val="1C2733"/>
                <w:sz w:val="14"/>
              </w:rPr>
              <w:t>If ambiguous, request disambiguation from structured generation or use context window.</w:t>
            </w:r>
          </w:p>
        </w:tc>
      </w:tr>
      <w:tr>
        <w:tc>
          <w:tcPr>
            <w:tcW w:type="dxa" w:w="3389"/>
            <w:tcMar>
              <w:top w:w="75" w:type="dxa"/>
              <w:start w:w="85" w:type="dxa"/>
              <w:bottom w:w="75" w:type="dxa"/>
              <w:end w:w="85" w:type="dxa"/>
            </w:tcMar>
            <w:vAlign w:val="top"/>
          </w:tcPr>
          <w:p>
            <w:pPr>
              <w:spacing w:after="0" w:line="240" w:lineRule="auto"/>
            </w:pPr>
            <w:r>
              <w:rPr>
                <w:rFonts w:ascii="Aptos" w:hAnsi="Aptos"/>
                <w:color w:val="1C2733"/>
                <w:sz w:val="14"/>
              </w:rPr>
              <w:t>Score sum</w:t>
            </w:r>
          </w:p>
        </w:tc>
        <w:tc>
          <w:tcPr>
            <w:tcW w:type="dxa" w:w="3389"/>
            <w:tcMar>
              <w:top w:w="75" w:type="dxa"/>
              <w:start w:w="85" w:type="dxa"/>
              <w:bottom w:w="75" w:type="dxa"/>
              <w:end w:w="85" w:type="dxa"/>
            </w:tcMar>
            <w:vAlign w:val="top"/>
          </w:tcPr>
          <w:p>
            <w:pPr>
              <w:spacing w:after="0" w:line="240" w:lineRule="auto"/>
            </w:pPr>
            <w:r>
              <w:rPr>
                <w:rFonts w:ascii="Aptos" w:hAnsi="Aptos"/>
                <w:color w:val="1C2733"/>
                <w:sz w:val="14"/>
              </w:rPr>
              <w:t>raw_total = four criterion marks; each 0–5 integer.</w:t>
            </w:r>
          </w:p>
        </w:tc>
        <w:tc>
          <w:tcPr>
            <w:tcW w:type="dxa" w:w="3389"/>
            <w:tcMar>
              <w:top w:w="75" w:type="dxa"/>
              <w:start w:w="85" w:type="dxa"/>
              <w:bottom w:w="75" w:type="dxa"/>
              <w:end w:w="85" w:type="dxa"/>
            </w:tcMar>
            <w:vAlign w:val="top"/>
          </w:tcPr>
          <w:p>
            <w:pPr>
              <w:spacing w:after="0" w:line="240" w:lineRule="auto"/>
            </w:pPr>
            <w:r>
              <w:rPr>
                <w:rFonts w:ascii="Aptos" w:hAnsi="Aptos"/>
                <w:color w:val="1C2733"/>
                <w:sz w:val="14"/>
              </w:rPr>
              <w:t>Hard fail.</w:t>
            </w:r>
          </w:p>
        </w:tc>
      </w:tr>
      <w:tr>
        <w:tc>
          <w:tcPr>
            <w:tcW w:type="dxa" w:w="3389"/>
            <w:shd w:fill="F8FAFC"/>
            <w:tcMar>
              <w:top w:w="75" w:type="dxa"/>
              <w:start w:w="85" w:type="dxa"/>
              <w:bottom w:w="75" w:type="dxa"/>
              <w:end w:w="85" w:type="dxa"/>
            </w:tcMar>
            <w:vAlign w:val="top"/>
          </w:tcPr>
          <w:p>
            <w:pPr>
              <w:spacing w:after="0" w:line="240" w:lineRule="auto"/>
            </w:pPr>
            <w:r>
              <w:rPr>
                <w:rFonts w:ascii="Aptos" w:hAnsi="Aptos"/>
                <w:color w:val="1C2733"/>
                <w:sz w:val="14"/>
              </w:rPr>
              <w:t>Band rationale</w:t>
            </w:r>
          </w:p>
        </w:tc>
        <w:tc>
          <w:tcPr>
            <w:tcW w:type="dxa" w:w="3389"/>
            <w:shd w:fill="F8FAFC"/>
            <w:tcMar>
              <w:top w:w="75" w:type="dxa"/>
              <w:start w:w="85" w:type="dxa"/>
              <w:bottom w:w="75" w:type="dxa"/>
              <w:end w:w="85" w:type="dxa"/>
            </w:tcMar>
            <w:vAlign w:val="top"/>
          </w:tcPr>
          <w:p>
            <w:pPr>
              <w:spacing w:after="0" w:line="240" w:lineRule="auto"/>
            </w:pPr>
            <w:r>
              <w:rPr>
                <w:rFonts w:ascii="Aptos" w:hAnsi="Aptos"/>
                <w:color w:val="1C2733"/>
                <w:sz w:val="14"/>
              </w:rPr>
              <w:t>Why-not-higher required; Bands 2/4 need adjacent-band evidence.</w:t>
            </w:r>
          </w:p>
        </w:tc>
        <w:tc>
          <w:tcPr>
            <w:tcW w:type="dxa" w:w="3389"/>
            <w:shd w:fill="F8FAFC"/>
            <w:tcMar>
              <w:top w:w="75" w:type="dxa"/>
              <w:start w:w="85" w:type="dxa"/>
              <w:bottom w:w="75" w:type="dxa"/>
              <w:end w:w="85" w:type="dxa"/>
            </w:tcMar>
            <w:vAlign w:val="top"/>
          </w:tcPr>
          <w:p>
            <w:pPr>
              <w:spacing w:after="0" w:line="240" w:lineRule="auto"/>
            </w:pPr>
            <w:r>
              <w:rPr>
                <w:rFonts w:ascii="Aptos" w:hAnsi="Aptos"/>
                <w:color w:val="1C2733"/>
                <w:sz w:val="14"/>
              </w:rPr>
              <w:t>Hard fail/retry scoring stage.</w:t>
            </w:r>
          </w:p>
        </w:tc>
      </w:tr>
      <w:tr>
        <w:tc>
          <w:tcPr>
            <w:tcW w:type="dxa" w:w="3389"/>
            <w:tcMar>
              <w:top w:w="75" w:type="dxa"/>
              <w:start w:w="85" w:type="dxa"/>
              <w:bottom w:w="75" w:type="dxa"/>
              <w:end w:w="85" w:type="dxa"/>
            </w:tcMar>
            <w:vAlign w:val="top"/>
          </w:tcPr>
          <w:p>
            <w:pPr>
              <w:spacing w:after="0" w:line="240" w:lineRule="auto"/>
            </w:pPr>
            <w:r>
              <w:rPr>
                <w:rFonts w:ascii="Aptos" w:hAnsi="Aptos"/>
                <w:color w:val="1C2733"/>
                <w:sz w:val="14"/>
              </w:rPr>
              <w:t>Criterion provenance</w:t>
            </w:r>
          </w:p>
        </w:tc>
        <w:tc>
          <w:tcPr>
            <w:tcW w:type="dxa" w:w="3389"/>
            <w:tcMar>
              <w:top w:w="75" w:type="dxa"/>
              <w:start w:w="85" w:type="dxa"/>
              <w:bottom w:w="75" w:type="dxa"/>
              <w:end w:w="85" w:type="dxa"/>
            </w:tcMar>
            <w:vAlign w:val="top"/>
          </w:tcPr>
          <w:p>
            <w:pPr>
              <w:spacing w:after="0" w:line="240" w:lineRule="auto"/>
            </w:pPr>
            <w:r>
              <w:rPr>
                <w:rFonts w:ascii="Aptos" w:hAnsi="Aptos"/>
                <w:color w:val="1C2733"/>
                <w:sz w:val="14"/>
              </w:rPr>
              <w:t>Scoring rationale cannot cite learner history/effort/personality.</w:t>
            </w:r>
          </w:p>
        </w:tc>
        <w:tc>
          <w:tcPr>
            <w:tcW w:type="dxa" w:w="3389"/>
            <w:tcMar>
              <w:top w:w="75" w:type="dxa"/>
              <w:start w:w="85" w:type="dxa"/>
              <w:bottom w:w="75" w:type="dxa"/>
              <w:end w:w="85" w:type="dxa"/>
            </w:tcMar>
            <w:vAlign w:val="top"/>
          </w:tcPr>
          <w:p>
            <w:pPr>
              <w:spacing w:after="0" w:line="240" w:lineRule="auto"/>
            </w:pPr>
            <w:r>
              <w:rPr>
                <w:rFonts w:ascii="Aptos" w:hAnsi="Aptos"/>
                <w:color w:val="1C2733"/>
                <w:sz w:val="14"/>
              </w:rPr>
              <w:t>Hard fail.</w:t>
            </w:r>
          </w:p>
        </w:tc>
      </w:tr>
      <w:tr>
        <w:tc>
          <w:tcPr>
            <w:tcW w:type="dxa" w:w="3389"/>
            <w:shd w:fill="F8FAFC"/>
            <w:tcMar>
              <w:top w:w="75" w:type="dxa"/>
              <w:start w:w="85" w:type="dxa"/>
              <w:bottom w:w="75" w:type="dxa"/>
              <w:end w:w="85" w:type="dxa"/>
            </w:tcMar>
            <w:vAlign w:val="top"/>
          </w:tcPr>
          <w:p>
            <w:pPr>
              <w:spacing w:after="0" w:line="240" w:lineRule="auto"/>
            </w:pPr>
            <w:r>
              <w:rPr>
                <w:rFonts w:ascii="Aptos" w:hAnsi="Aptos"/>
                <w:color w:val="1C2733"/>
                <w:sz w:val="14"/>
              </w:rPr>
              <w:t>Task context</w:t>
            </w:r>
          </w:p>
        </w:tc>
        <w:tc>
          <w:tcPr>
            <w:tcW w:type="dxa" w:w="3389"/>
            <w:shd w:fill="F8FAFC"/>
            <w:tcMar>
              <w:top w:w="75" w:type="dxa"/>
              <w:start w:w="85" w:type="dxa"/>
              <w:bottom w:w="75" w:type="dxa"/>
              <w:end w:w="85" w:type="dxa"/>
            </w:tcMar>
            <w:vAlign w:val="top"/>
          </w:tcPr>
          <w:p>
            <w:pPr>
              <w:spacing w:after="0" w:line="240" w:lineRule="auto"/>
            </w:pPr>
            <w:r>
              <w:rPr>
                <w:rFonts w:ascii="Aptos" w:hAnsi="Aptos"/>
                <w:color w:val="1C2733"/>
                <w:sz w:val="14"/>
              </w:rPr>
              <w:t>Missing task prompt cannot yield confident C/CA score.</w:t>
            </w:r>
          </w:p>
        </w:tc>
        <w:tc>
          <w:tcPr>
            <w:tcW w:type="dxa" w:w="3389"/>
            <w:shd w:fill="F8FAFC"/>
            <w:tcMar>
              <w:top w:w="75" w:type="dxa"/>
              <w:start w:w="85" w:type="dxa"/>
              <w:bottom w:w="75" w:type="dxa"/>
              <w:end w:w="85" w:type="dxa"/>
            </w:tcMar>
            <w:vAlign w:val="top"/>
          </w:tcPr>
          <w:p>
            <w:pPr>
              <w:spacing w:after="0" w:line="240" w:lineRule="auto"/>
            </w:pPr>
            <w:r>
              <w:rPr>
                <w:rFonts w:ascii="Aptos" w:hAnsi="Aptos"/>
                <w:color w:val="1C2733"/>
                <w:sz w:val="14"/>
              </w:rPr>
              <w:t>Return incomplete status.</w:t>
            </w:r>
          </w:p>
        </w:tc>
      </w:tr>
      <w:tr>
        <w:tc>
          <w:tcPr>
            <w:tcW w:type="dxa" w:w="3389"/>
            <w:tcMar>
              <w:top w:w="75" w:type="dxa"/>
              <w:start w:w="85" w:type="dxa"/>
              <w:bottom w:w="75" w:type="dxa"/>
              <w:end w:w="85" w:type="dxa"/>
            </w:tcMar>
            <w:vAlign w:val="top"/>
          </w:tcPr>
          <w:p>
            <w:pPr>
              <w:spacing w:after="0" w:line="240" w:lineRule="auto"/>
            </w:pPr>
            <w:r>
              <w:rPr>
                <w:rFonts w:ascii="Aptos" w:hAnsi="Aptos"/>
                <w:color w:val="1C2733"/>
                <w:sz w:val="14"/>
              </w:rPr>
              <w:t>Forbidden heuristics</w:t>
            </w:r>
          </w:p>
        </w:tc>
        <w:tc>
          <w:tcPr>
            <w:tcW w:type="dxa" w:w="3389"/>
            <w:tcMar>
              <w:top w:w="75" w:type="dxa"/>
              <w:start w:w="85" w:type="dxa"/>
              <w:bottom w:w="75" w:type="dxa"/>
              <w:end w:w="85" w:type="dxa"/>
            </w:tcMar>
            <w:vAlign w:val="top"/>
          </w:tcPr>
          <w:p>
            <w:pPr>
              <w:spacing w:after="0" w:line="240" w:lineRule="auto"/>
            </w:pPr>
            <w:r>
              <w:rPr>
                <w:rFonts w:ascii="Aptos" w:hAnsi="Aptos"/>
                <w:color w:val="1C2733"/>
                <w:sz w:val="14"/>
              </w:rPr>
              <w:t>No fixed length/title/error/linker/paragraph deductions.</w:t>
            </w:r>
          </w:p>
        </w:tc>
        <w:tc>
          <w:tcPr>
            <w:tcW w:type="dxa" w:w="3389"/>
            <w:tcMar>
              <w:top w:w="75" w:type="dxa"/>
              <w:start w:w="85" w:type="dxa"/>
              <w:bottom w:w="75" w:type="dxa"/>
              <w:end w:w="85" w:type="dxa"/>
            </w:tcMar>
            <w:vAlign w:val="top"/>
          </w:tcPr>
          <w:p>
            <w:pPr>
              <w:spacing w:after="0" w:line="240" w:lineRule="auto"/>
            </w:pPr>
            <w:r>
              <w:rPr>
                <w:rFonts w:ascii="Aptos" w:hAnsi="Aptos"/>
                <w:color w:val="1C2733"/>
                <w:sz w:val="14"/>
              </w:rPr>
              <w:t>Hard fail and regression test.</w:t>
            </w:r>
          </w:p>
        </w:tc>
      </w:tr>
      <w:tr>
        <w:tc>
          <w:tcPr>
            <w:tcW w:type="dxa" w:w="3389"/>
            <w:shd w:fill="F8FAFC"/>
            <w:tcMar>
              <w:top w:w="75" w:type="dxa"/>
              <w:start w:w="85" w:type="dxa"/>
              <w:bottom w:w="75" w:type="dxa"/>
              <w:end w:w="85" w:type="dxa"/>
            </w:tcMar>
            <w:vAlign w:val="top"/>
          </w:tcPr>
          <w:p>
            <w:pPr>
              <w:spacing w:after="0" w:line="240" w:lineRule="auto"/>
            </w:pPr>
            <w:r>
              <w:rPr>
                <w:rFonts w:ascii="Aptos" w:hAnsi="Aptos"/>
                <w:color w:val="1C2733"/>
                <w:sz w:val="14"/>
              </w:rPr>
              <w:t>UX payload</w:t>
            </w:r>
          </w:p>
        </w:tc>
        <w:tc>
          <w:tcPr>
            <w:tcW w:type="dxa" w:w="3389"/>
            <w:shd w:fill="F8FAFC"/>
            <w:tcMar>
              <w:top w:w="75" w:type="dxa"/>
              <w:start w:w="85" w:type="dxa"/>
              <w:bottom w:w="75" w:type="dxa"/>
              <w:end w:w="85" w:type="dxa"/>
            </w:tcMar>
            <w:vAlign w:val="top"/>
          </w:tcPr>
          <w:p>
            <w:pPr>
              <w:spacing w:after="0" w:line="240" w:lineRule="auto"/>
            </w:pPr>
            <w:r>
              <w:rPr>
                <w:rFonts w:ascii="Aptos" w:hAnsi="Aptos"/>
                <w:color w:val="1C2733"/>
                <w:sz w:val="14"/>
              </w:rPr>
              <w:t>2–3 opening strengths only when genuine; all four criteria present when assessment complete.</w:t>
            </w:r>
          </w:p>
        </w:tc>
        <w:tc>
          <w:tcPr>
            <w:tcW w:type="dxa" w:w="3389"/>
            <w:shd w:fill="F8FAFC"/>
            <w:tcMar>
              <w:top w:w="75" w:type="dxa"/>
              <w:start w:w="85" w:type="dxa"/>
              <w:bottom w:w="75" w:type="dxa"/>
              <w:end w:w="85" w:type="dxa"/>
            </w:tcMar>
            <w:vAlign w:val="top"/>
          </w:tcPr>
          <w:p>
            <w:pPr>
              <w:spacing w:after="0" w:line="240" w:lineRule="auto"/>
            </w:pPr>
            <w:r>
              <w:rPr>
                <w:rFonts w:ascii="Aptos" w:hAnsi="Aptos"/>
                <w:color w:val="1C2733"/>
                <w:sz w:val="14"/>
              </w:rPr>
              <w:t>Fail feedback composition.</w:t>
            </w:r>
          </w:p>
        </w:tc>
      </w:tr>
      <w:tr>
        <w:tc>
          <w:tcPr>
            <w:tcW w:type="dxa" w:w="3389"/>
            <w:tcMar>
              <w:top w:w="75" w:type="dxa"/>
              <w:start w:w="85" w:type="dxa"/>
              <w:bottom w:w="75" w:type="dxa"/>
              <w:end w:w="85" w:type="dxa"/>
            </w:tcMar>
            <w:vAlign w:val="top"/>
          </w:tcPr>
          <w:p>
            <w:pPr>
              <w:spacing w:after="0" w:line="240" w:lineRule="auto"/>
            </w:pPr>
            <w:r>
              <w:rPr>
                <w:rFonts w:ascii="Aptos" w:hAnsi="Aptos"/>
                <w:color w:val="1C2733"/>
                <w:sz w:val="14"/>
              </w:rPr>
              <w:t>Version metadata</w:t>
            </w:r>
          </w:p>
        </w:tc>
        <w:tc>
          <w:tcPr>
            <w:tcW w:type="dxa" w:w="3389"/>
            <w:tcMar>
              <w:top w:w="75" w:type="dxa"/>
              <w:start w:w="85" w:type="dxa"/>
              <w:bottom w:w="75" w:type="dxa"/>
              <w:end w:w="85" w:type="dxa"/>
            </w:tcMar>
            <w:vAlign w:val="top"/>
          </w:tcPr>
          <w:p>
            <w:pPr>
              <w:spacing w:after="0" w:line="240" w:lineRule="auto"/>
            </w:pPr>
            <w:r>
              <w:rPr>
                <w:rFonts w:ascii="Aptos" w:hAnsi="Aptos"/>
                <w:color w:val="1C2733"/>
                <w:sz w:val="14"/>
              </w:rPr>
              <w:t>Source docs + prompt + model/config versions present.</w:t>
            </w:r>
          </w:p>
        </w:tc>
        <w:tc>
          <w:tcPr>
            <w:tcW w:type="dxa" w:w="3389"/>
            <w:tcMar>
              <w:top w:w="75" w:type="dxa"/>
              <w:start w:w="85" w:type="dxa"/>
              <w:bottom w:w="75" w:type="dxa"/>
              <w:end w:w="85" w:type="dxa"/>
            </w:tcMar>
            <w:vAlign w:val="top"/>
          </w:tcPr>
          <w:p>
            <w:pPr>
              <w:spacing w:after="0" w:line="240" w:lineRule="auto"/>
            </w:pPr>
            <w:r>
              <w:rPr>
                <w:rFonts w:ascii="Aptos" w:hAnsi="Aptos"/>
                <w:color w:val="1C2733"/>
                <w:sz w:val="14"/>
              </w:rPr>
              <w:t>Do not persist as production-valid result.</w:t>
            </w:r>
          </w:p>
        </w:tc>
      </w:tr>
    </w:tbl>
    <w:p>
      <w:pPr>
        <w:spacing w:after="20"/>
      </w:pPr>
    </w:p>
    <w:p>
      <w:pPr>
        <w:pStyle w:val="Heading1"/>
        <w:pBdr>
          <w:bottom w:val="single" w:sz="8" w:space="2" w:color="EAF2F8"/>
        </w:pBdr>
      </w:pPr>
      <w:r>
        <w:t>13. Persistence, provenance and versioning</w:t>
      </w:r>
    </w:p>
    <w:p>
      <w:r>
        <w:rPr>
          <w:rFonts w:ascii="Aptos" w:hAnsi="Aptos"/>
        </w:rPr>
        <w:t>Exact tables/columns must be bound to the existing Supabase/data model after the repository audit. The following is the canonical information that must be persistable, regardless of physical storage shape.</w:t>
      </w:r>
    </w:p>
    <w:tbl>
      <w:tblPr>
        <w:tblStyle w:val="TableGrid"/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5083"/>
        <w:gridCol w:w="5083"/>
      </w:tblGrid>
      <w:tr>
        <w:trPr>
          <w:tblHeader w:val="true"/>
        </w:trPr>
        <w:tc>
          <w:tcPr>
            <w:tcW w:type="dxa" w:w="5083"/>
            <w:shd w:fill="183B65"/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</w:tcPr>
          <w:p>
            <w:pPr>
              <w:spacing w:after="0"/>
            </w:pPr>
            <w:r>
              <w:rPr>
                <w:rFonts w:ascii="Aptos" w:hAnsi="Aptos"/>
                <w:b/>
                <w:color w:val="FFFFFF"/>
                <w:sz w:val="15"/>
              </w:rPr>
              <w:t>Record</w:t>
            </w:r>
          </w:p>
        </w:tc>
        <w:tc>
          <w:tcPr>
            <w:tcW w:type="dxa" w:w="5083"/>
            <w:shd w:fill="183B65"/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</w:tcPr>
          <w:p>
            <w:pPr>
              <w:spacing w:after="0"/>
            </w:pPr>
            <w:r>
              <w:rPr>
                <w:rFonts w:ascii="Aptos" w:hAnsi="Aptos"/>
                <w:b/>
                <w:color w:val="FFFFFF"/>
                <w:sz w:val="15"/>
              </w:rPr>
              <w:t>Minimum persisted content</w:t>
            </w:r>
          </w:p>
        </w:tc>
      </w:tr>
      <w:tr>
        <w:tc>
          <w:tcPr>
            <w:tcW w:type="dxa" w:w="5083"/>
            <w:tcMar>
              <w:top w:w="75" w:type="dxa"/>
              <w:start w:w="85" w:type="dxa"/>
              <w:bottom w:w="75" w:type="dxa"/>
              <w:end w:w="85" w:type="dxa"/>
            </w:tcMar>
            <w:vAlign w:val="top"/>
          </w:tcPr>
          <w:p>
            <w:pPr>
              <w:spacing w:after="0" w:line="240" w:lineRule="auto"/>
            </w:pPr>
            <w:r>
              <w:rPr>
                <w:rFonts w:ascii="Aptos" w:hAnsi="Aptos"/>
                <w:color w:val="1C2733"/>
                <w:sz w:val="15"/>
              </w:rPr>
              <w:t>Writing submission</w:t>
            </w:r>
          </w:p>
        </w:tc>
        <w:tc>
          <w:tcPr>
            <w:tcW w:type="dxa" w:w="5083"/>
            <w:tcMar>
              <w:top w:w="75" w:type="dxa"/>
              <w:start w:w="85" w:type="dxa"/>
              <w:bottom w:w="75" w:type="dxa"/>
              <w:end w:w="85" w:type="dxa"/>
            </w:tcMar>
            <w:vAlign w:val="top"/>
          </w:tcPr>
          <w:p>
            <w:pPr>
              <w:spacing w:after="0" w:line="240" w:lineRule="auto"/>
            </w:pPr>
            <w:r>
              <w:rPr>
                <w:rFonts w:ascii="Aptos" w:hAnsi="Aptos"/>
                <w:color w:val="1C2733"/>
                <w:sz w:val="15"/>
              </w:rPr>
              <w:t>submission_id, user_id if applicable, task reference/prompt, task_type, candidate_response, word_count, timestamps.</w:t>
            </w:r>
          </w:p>
        </w:tc>
      </w:tr>
      <w:tr>
        <w:tc>
          <w:tcPr>
            <w:tcW w:type="dxa" w:w="5083"/>
            <w:shd w:fill="F8FAFC"/>
            <w:tcMar>
              <w:top w:w="75" w:type="dxa"/>
              <w:start w:w="85" w:type="dxa"/>
              <w:bottom w:w="75" w:type="dxa"/>
              <w:end w:w="85" w:type="dxa"/>
            </w:tcMar>
            <w:vAlign w:val="top"/>
          </w:tcPr>
          <w:p>
            <w:pPr>
              <w:spacing w:after="0" w:line="240" w:lineRule="auto"/>
            </w:pPr>
            <w:r>
              <w:rPr>
                <w:rFonts w:ascii="Aptos" w:hAnsi="Aptos"/>
                <w:color w:val="1C2733"/>
                <w:sz w:val="15"/>
              </w:rPr>
              <w:t>Engine execution</w:t>
            </w:r>
          </w:p>
        </w:tc>
        <w:tc>
          <w:tcPr>
            <w:tcW w:type="dxa" w:w="5083"/>
            <w:shd w:fill="F8FAFC"/>
            <w:tcMar>
              <w:top w:w="75" w:type="dxa"/>
              <w:start w:w="85" w:type="dxa"/>
              <w:bottom w:w="75" w:type="dxa"/>
              <w:end w:w="85" w:type="dxa"/>
            </w:tcMar>
            <w:vAlign w:val="top"/>
          </w:tcPr>
          <w:p>
            <w:pPr>
              <w:spacing w:after="0" w:line="240" w:lineRule="auto"/>
            </w:pPr>
            <w:r>
              <w:rPr>
                <w:rFonts w:ascii="Aptos" w:hAnsi="Aptos"/>
                <w:color w:val="1C2733"/>
                <w:sz w:val="15"/>
              </w:rPr>
              <w:t>implementation_version, source document versions 01–04, prompt versions, model/config identifier, execution timestamp, status, token/cost metrics.</w:t>
            </w:r>
          </w:p>
        </w:tc>
      </w:tr>
      <w:tr>
        <w:tc>
          <w:tcPr>
            <w:tcW w:type="dxa" w:w="5083"/>
            <w:tcMar>
              <w:top w:w="75" w:type="dxa"/>
              <w:start w:w="85" w:type="dxa"/>
              <w:bottom w:w="75" w:type="dxa"/>
              <w:end w:w="85" w:type="dxa"/>
            </w:tcMar>
            <w:vAlign w:val="top"/>
          </w:tcPr>
          <w:p>
            <w:pPr>
              <w:spacing w:after="0" w:line="240" w:lineRule="auto"/>
            </w:pPr>
            <w:r>
              <w:rPr>
                <w:rFonts w:ascii="Aptos" w:hAnsi="Aptos"/>
                <w:color w:val="1C2733"/>
                <w:sz w:val="15"/>
              </w:rPr>
              <w:t>Task analysis</w:t>
            </w:r>
          </w:p>
        </w:tc>
        <w:tc>
          <w:tcPr>
            <w:tcW w:type="dxa" w:w="5083"/>
            <w:tcMar>
              <w:top w:w="75" w:type="dxa"/>
              <w:start w:w="85" w:type="dxa"/>
              <w:bottom w:w="75" w:type="dxa"/>
              <w:end w:w="85" w:type="dxa"/>
            </w:tcMar>
            <w:vAlign w:val="top"/>
          </w:tcPr>
          <w:p>
            <w:pPr>
              <w:spacing w:after="0" w:line="240" w:lineRule="auto"/>
            </w:pPr>
            <w:r>
              <w:rPr>
                <w:rFonts w:ascii="Aptos" w:hAnsi="Aptos"/>
                <w:color w:val="1C2733"/>
                <w:sz w:val="15"/>
              </w:rPr>
              <w:t>Canonical task_analysis object or stable reference.</w:t>
            </w:r>
          </w:p>
        </w:tc>
      </w:tr>
      <w:tr>
        <w:tc>
          <w:tcPr>
            <w:tcW w:type="dxa" w:w="5083"/>
            <w:shd w:fill="F8FAFC"/>
            <w:tcMar>
              <w:top w:w="75" w:type="dxa"/>
              <w:start w:w="85" w:type="dxa"/>
              <w:bottom w:w="75" w:type="dxa"/>
              <w:end w:w="85" w:type="dxa"/>
            </w:tcMar>
            <w:vAlign w:val="top"/>
          </w:tcPr>
          <w:p>
            <w:pPr>
              <w:spacing w:after="0" w:line="240" w:lineRule="auto"/>
            </w:pPr>
            <w:r>
              <w:rPr>
                <w:rFonts w:ascii="Aptos" w:hAnsi="Aptos"/>
                <w:color w:val="1C2733"/>
                <w:sz w:val="15"/>
              </w:rPr>
              <w:t>Assessment</w:t>
            </w:r>
          </w:p>
        </w:tc>
        <w:tc>
          <w:tcPr>
            <w:tcW w:type="dxa" w:w="5083"/>
            <w:shd w:fill="F8FAFC"/>
            <w:tcMar>
              <w:top w:w="75" w:type="dxa"/>
              <w:start w:w="85" w:type="dxa"/>
              <w:bottom w:w="75" w:type="dxa"/>
              <w:end w:w="85" w:type="dxa"/>
            </w:tcMar>
            <w:vAlign w:val="top"/>
          </w:tcPr>
          <w:p>
            <w:pPr>
              <w:spacing w:after="0" w:line="240" w:lineRule="auto"/>
            </w:pPr>
            <w:r>
              <w:rPr>
                <w:rFonts w:ascii="Aptos" w:hAnsi="Aptos"/>
                <w:color w:val="1C2733"/>
                <w:sz w:val="15"/>
              </w:rPr>
              <w:t>Four criterion decision records, /20 total, confidence, incomplete state if applicable.</w:t>
            </w:r>
          </w:p>
        </w:tc>
      </w:tr>
      <w:tr>
        <w:tc>
          <w:tcPr>
            <w:tcW w:type="dxa" w:w="5083"/>
            <w:tcMar>
              <w:top w:w="75" w:type="dxa"/>
              <w:start w:w="85" w:type="dxa"/>
              <w:bottom w:w="75" w:type="dxa"/>
              <w:end w:w="85" w:type="dxa"/>
            </w:tcMar>
            <w:vAlign w:val="top"/>
          </w:tcPr>
          <w:p>
            <w:pPr>
              <w:spacing w:after="0" w:line="240" w:lineRule="auto"/>
            </w:pPr>
            <w:r>
              <w:rPr>
                <w:rFonts w:ascii="Aptos" w:hAnsi="Aptos"/>
                <w:color w:val="1C2733"/>
                <w:sz w:val="15"/>
              </w:rPr>
              <w:t>Observations</w:t>
            </w:r>
          </w:p>
        </w:tc>
        <w:tc>
          <w:tcPr>
            <w:tcW w:type="dxa" w:w="5083"/>
            <w:tcMar>
              <w:top w:w="75" w:type="dxa"/>
              <w:start w:w="85" w:type="dxa"/>
              <w:bottom w:w="75" w:type="dxa"/>
              <w:end w:w="85" w:type="dxa"/>
            </w:tcMar>
            <w:vAlign w:val="top"/>
          </w:tcPr>
          <w:p>
            <w:pPr>
              <w:spacing w:after="0" w:line="240" w:lineRule="auto"/>
            </w:pPr>
            <w:r>
              <w:rPr>
                <w:rFonts w:ascii="Aptos" w:hAnsi="Aptos"/>
                <w:color w:val="1C2733"/>
                <w:sz w:val="15"/>
              </w:rPr>
              <w:t>Evidence-linked pedagogical observations required for visible annotations and review-next selection.</w:t>
            </w:r>
          </w:p>
        </w:tc>
      </w:tr>
      <w:tr>
        <w:tc>
          <w:tcPr>
            <w:tcW w:type="dxa" w:w="5083"/>
            <w:shd w:fill="F8FAFC"/>
            <w:tcMar>
              <w:top w:w="75" w:type="dxa"/>
              <w:start w:w="85" w:type="dxa"/>
              <w:bottom w:w="75" w:type="dxa"/>
              <w:end w:w="85" w:type="dxa"/>
            </w:tcMar>
            <w:vAlign w:val="top"/>
          </w:tcPr>
          <w:p>
            <w:pPr>
              <w:spacing w:after="0" w:line="240" w:lineRule="auto"/>
            </w:pPr>
            <w:r>
              <w:rPr>
                <w:rFonts w:ascii="Aptos" w:hAnsi="Aptos"/>
                <w:color w:val="1C2733"/>
                <w:sz w:val="15"/>
              </w:rPr>
              <w:t>Feedback payload</w:t>
            </w:r>
          </w:p>
        </w:tc>
        <w:tc>
          <w:tcPr>
            <w:tcW w:type="dxa" w:w="5083"/>
            <w:shd w:fill="F8FAFC"/>
            <w:tcMar>
              <w:top w:w="75" w:type="dxa"/>
              <w:start w:w="85" w:type="dxa"/>
              <w:bottom w:w="75" w:type="dxa"/>
              <w:end w:w="85" w:type="dxa"/>
            </w:tcMar>
            <w:vAlign w:val="top"/>
          </w:tcPr>
          <w:p>
            <w:pPr>
              <w:spacing w:after="0" w:line="240" w:lineRule="auto"/>
            </w:pPr>
            <w:r>
              <w:rPr>
                <w:rFonts w:ascii="Aptos" w:hAnsi="Aptos"/>
                <w:color w:val="1C2733"/>
                <w:sz w:val="15"/>
              </w:rPr>
              <w:t>Opening strengths, annotations, criterion summaries/details, review-next concepts, CTA.</w:t>
            </w:r>
          </w:p>
        </w:tc>
      </w:tr>
      <w:tr>
        <w:tc>
          <w:tcPr>
            <w:tcW w:type="dxa" w:w="5083"/>
            <w:tcMar>
              <w:top w:w="75" w:type="dxa"/>
              <w:start w:w="85" w:type="dxa"/>
              <w:bottom w:w="75" w:type="dxa"/>
              <w:end w:w="85" w:type="dxa"/>
            </w:tcMar>
            <w:vAlign w:val="top"/>
          </w:tcPr>
          <w:p>
            <w:pPr>
              <w:spacing w:after="0" w:line="240" w:lineRule="auto"/>
            </w:pPr>
            <w:r>
              <w:rPr>
                <w:rFonts w:ascii="Aptos" w:hAnsi="Aptos"/>
                <w:color w:val="1C2733"/>
                <w:sz w:val="15"/>
              </w:rPr>
              <w:t>Validation result</w:t>
            </w:r>
          </w:p>
        </w:tc>
        <w:tc>
          <w:tcPr>
            <w:tcW w:type="dxa" w:w="5083"/>
            <w:tcMar>
              <w:top w:w="75" w:type="dxa"/>
              <w:start w:w="85" w:type="dxa"/>
              <w:bottom w:w="75" w:type="dxa"/>
              <w:end w:w="85" w:type="dxa"/>
            </w:tcMar>
            <w:vAlign w:val="top"/>
          </w:tcPr>
          <w:p>
            <w:pPr>
              <w:spacing w:after="0" w:line="240" w:lineRule="auto"/>
            </w:pPr>
            <w:r>
              <w:rPr>
                <w:rFonts w:ascii="Aptos" w:hAnsi="Aptos"/>
                <w:color w:val="1C2733"/>
                <w:sz w:val="15"/>
              </w:rPr>
              <w:t>Validator pass/fail, failed rules, golden/regression version when applicable.</w:t>
            </w:r>
          </w:p>
        </w:tc>
      </w:tr>
    </w:tbl>
    <w:p>
      <w:pPr>
        <w:spacing w:after="20"/>
      </w:pPr>
    </w:p>
    <w:p>
      <w:pPr>
        <w:pStyle w:val="Heading2"/>
      </w:pPr>
      <w:r>
        <w:t>13.1 Immutability and recalculation</w:t>
      </w:r>
    </w:p>
    <w:p>
      <w:pPr>
        <w:pStyle w:val="ListBullet"/>
      </w:pPr>
      <w:r>
        <w:rPr>
          <w:rFonts w:ascii="Aptos" w:hAnsi="Aptos"/>
          <w:sz w:val="18"/>
        </w:rPr>
        <w:t>Historical corrections should retain the engine/source versions that produced them.</w:t>
      </w:r>
    </w:p>
    <w:p>
      <w:pPr>
        <w:pStyle w:val="ListBullet"/>
      </w:pPr>
      <w:r>
        <w:rPr>
          <w:rFonts w:ascii="Aptos" w:hAnsi="Aptos"/>
          <w:sz w:val="18"/>
        </w:rPr>
        <w:t>A later model or prompt update must not silently mutate an existing correction unless a deliberate re-evaluation workflow is implemented.</w:t>
      </w:r>
    </w:p>
    <w:p>
      <w:pPr>
        <w:pStyle w:val="ListBullet"/>
      </w:pPr>
      <w:r>
        <w:rPr>
          <w:rFonts w:ascii="Aptos" w:hAnsi="Aptos"/>
          <w:sz w:val="18"/>
        </w:rPr>
        <w:t>If re-evaluation is supported later, preserve both old and new executions for auditability.</w:t>
      </w:r>
    </w:p>
    <w:p>
      <w:pPr>
        <w:pStyle w:val="Heading1"/>
        <w:pBdr>
          <w:bottom w:val="single" w:sz="8" w:space="2" w:color="EAF2F8"/>
        </w:pBdr>
      </w:pPr>
      <w:r>
        <w:t>14. Incomplete, failure and fallback states</w:t>
      </w:r>
    </w:p>
    <w:tbl>
      <w:tblPr>
        <w:tblStyle w:val="TableGrid"/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5083"/>
        <w:gridCol w:w="5083"/>
      </w:tblGrid>
      <w:tr>
        <w:trPr>
          <w:tblHeader w:val="true"/>
        </w:trPr>
        <w:tc>
          <w:tcPr>
            <w:tcW w:type="dxa" w:w="5083"/>
            <w:shd w:fill="183B65"/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</w:tcPr>
          <w:p>
            <w:pPr>
              <w:spacing w:after="0"/>
            </w:pPr>
            <w:r>
              <w:rPr>
                <w:rFonts w:ascii="Aptos" w:hAnsi="Aptos"/>
                <w:b/>
                <w:color w:val="FFFFFF"/>
                <w:sz w:val="14"/>
              </w:rPr>
              <w:t>Condition</w:t>
            </w:r>
          </w:p>
        </w:tc>
        <w:tc>
          <w:tcPr>
            <w:tcW w:type="dxa" w:w="5083"/>
            <w:shd w:fill="183B65"/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</w:tcPr>
          <w:p>
            <w:pPr>
              <w:spacing w:after="0"/>
            </w:pPr>
            <w:r>
              <w:rPr>
                <w:rFonts w:ascii="Aptos" w:hAnsi="Aptos"/>
                <w:b/>
                <w:color w:val="FFFFFF"/>
                <w:sz w:val="14"/>
              </w:rPr>
              <w:t>Required behaviour</w:t>
            </w:r>
          </w:p>
        </w:tc>
      </w:tr>
      <w:tr>
        <w:tc>
          <w:tcPr>
            <w:tcW w:type="dxa" w:w="5083"/>
            <w:tcMar>
              <w:top w:w="75" w:type="dxa"/>
              <w:start w:w="85" w:type="dxa"/>
              <w:bottom w:w="75" w:type="dxa"/>
              <w:end w:w="85" w:type="dxa"/>
            </w:tcMar>
            <w:vAlign w:val="top"/>
          </w:tcPr>
          <w:p>
            <w:pPr>
              <w:spacing w:after="0" w:line="240" w:lineRule="auto"/>
            </w:pPr>
            <w:r>
              <w:rPr>
                <w:rFonts w:ascii="Aptos" w:hAnsi="Aptos"/>
                <w:color w:val="1C2733"/>
                <w:sz w:val="14"/>
              </w:rPr>
              <w:t>Missing task prompt</w:t>
            </w:r>
          </w:p>
        </w:tc>
        <w:tc>
          <w:tcPr>
            <w:tcW w:type="dxa" w:w="5083"/>
            <w:tcMar>
              <w:top w:w="75" w:type="dxa"/>
              <w:start w:w="85" w:type="dxa"/>
              <w:bottom w:w="75" w:type="dxa"/>
              <w:end w:w="85" w:type="dxa"/>
            </w:tcMar>
            <w:vAlign w:val="top"/>
          </w:tcPr>
          <w:p>
            <w:pPr>
              <w:spacing w:after="0" w:line="240" w:lineRule="auto"/>
            </w:pPr>
            <w:r>
              <w:rPr>
                <w:rFonts w:ascii="Aptos" w:hAnsi="Aptos"/>
                <w:color w:val="1C2733"/>
                <w:sz w:val="14"/>
              </w:rPr>
              <w:t>Return incomplete assessment; do not fabricate Content/CA requirements.</w:t>
            </w:r>
          </w:p>
        </w:tc>
      </w:tr>
      <w:tr>
        <w:tc>
          <w:tcPr>
            <w:tcW w:type="dxa" w:w="5083"/>
            <w:shd w:fill="F8FAFC"/>
            <w:tcMar>
              <w:top w:w="75" w:type="dxa"/>
              <w:start w:w="85" w:type="dxa"/>
              <w:bottom w:w="75" w:type="dxa"/>
              <w:end w:w="85" w:type="dxa"/>
            </w:tcMar>
            <w:vAlign w:val="top"/>
          </w:tcPr>
          <w:p>
            <w:pPr>
              <w:spacing w:after="0" w:line="240" w:lineRule="auto"/>
            </w:pPr>
            <w:r>
              <w:rPr>
                <w:rFonts w:ascii="Aptos" w:hAnsi="Aptos"/>
                <w:color w:val="1C2733"/>
                <w:sz w:val="14"/>
              </w:rPr>
              <w:t>Empty candidate response</w:t>
            </w:r>
          </w:p>
        </w:tc>
        <w:tc>
          <w:tcPr>
            <w:tcW w:type="dxa" w:w="5083"/>
            <w:shd w:fill="F8FAFC"/>
            <w:tcMar>
              <w:top w:w="75" w:type="dxa"/>
              <w:start w:w="85" w:type="dxa"/>
              <w:bottom w:w="75" w:type="dxa"/>
              <w:end w:w="85" w:type="dxa"/>
            </w:tcMar>
            <w:vAlign w:val="top"/>
          </w:tcPr>
          <w:p>
            <w:pPr>
              <w:spacing w:after="0" w:line="240" w:lineRule="auto"/>
            </w:pPr>
            <w:r>
              <w:rPr>
                <w:rFonts w:ascii="Aptos" w:hAnsi="Aptos"/>
                <w:color w:val="1C2733"/>
                <w:sz w:val="14"/>
              </w:rPr>
              <w:t>No assessment; return validation error.</w:t>
            </w:r>
          </w:p>
        </w:tc>
      </w:tr>
      <w:tr>
        <w:tc>
          <w:tcPr>
            <w:tcW w:type="dxa" w:w="5083"/>
            <w:tcMar>
              <w:top w:w="75" w:type="dxa"/>
              <w:start w:w="85" w:type="dxa"/>
              <w:bottom w:w="75" w:type="dxa"/>
              <w:end w:w="85" w:type="dxa"/>
            </w:tcMar>
            <w:vAlign w:val="top"/>
          </w:tcPr>
          <w:p>
            <w:pPr>
              <w:spacing w:after="0" w:line="240" w:lineRule="auto"/>
            </w:pPr>
            <w:r>
              <w:rPr>
                <w:rFonts w:ascii="Aptos" w:hAnsi="Aptos"/>
                <w:color w:val="1C2733"/>
                <w:sz w:val="14"/>
              </w:rPr>
              <w:t>Very short/fragmentary response</w:t>
            </w:r>
          </w:p>
        </w:tc>
        <w:tc>
          <w:tcPr>
            <w:tcW w:type="dxa" w:w="5083"/>
            <w:tcMar>
              <w:top w:w="75" w:type="dxa"/>
              <w:start w:w="85" w:type="dxa"/>
              <w:bottom w:w="75" w:type="dxa"/>
              <w:end w:w="85" w:type="dxa"/>
            </w:tcMar>
            <w:vAlign w:val="top"/>
          </w:tcPr>
          <w:p>
            <w:pPr>
              <w:spacing w:after="0" w:line="240" w:lineRule="auto"/>
            </w:pPr>
            <w:r>
              <w:rPr>
                <w:rFonts w:ascii="Aptos" w:hAnsi="Aptos"/>
                <w:color w:val="1C2733"/>
                <w:sz w:val="14"/>
              </w:rPr>
              <w:t>Assess only where evidence supports it; reduce confidence; do not manufacture range evidence.</w:t>
            </w:r>
          </w:p>
        </w:tc>
      </w:tr>
      <w:tr>
        <w:tc>
          <w:tcPr>
            <w:tcW w:type="dxa" w:w="5083"/>
            <w:shd w:fill="F8FAFC"/>
            <w:tcMar>
              <w:top w:w="75" w:type="dxa"/>
              <w:start w:w="85" w:type="dxa"/>
              <w:bottom w:w="75" w:type="dxa"/>
              <w:end w:w="85" w:type="dxa"/>
            </w:tcMar>
            <w:vAlign w:val="top"/>
          </w:tcPr>
          <w:p>
            <w:pPr>
              <w:spacing w:after="0" w:line="240" w:lineRule="auto"/>
            </w:pPr>
            <w:r>
              <w:rPr>
                <w:rFonts w:ascii="Aptos" w:hAnsi="Aptos"/>
                <w:color w:val="1C2733"/>
                <w:sz w:val="14"/>
              </w:rPr>
              <w:t>Evidence quote not bindable</w:t>
            </w:r>
          </w:p>
        </w:tc>
        <w:tc>
          <w:tcPr>
            <w:tcW w:type="dxa" w:w="5083"/>
            <w:shd w:fill="F8FAFC"/>
            <w:tcMar>
              <w:top w:w="75" w:type="dxa"/>
              <w:start w:w="85" w:type="dxa"/>
              <w:bottom w:w="75" w:type="dxa"/>
              <w:end w:w="85" w:type="dxa"/>
            </w:tcMar>
            <w:vAlign w:val="top"/>
          </w:tcPr>
          <w:p>
            <w:pPr>
              <w:spacing w:after="0" w:line="240" w:lineRule="auto"/>
            </w:pPr>
            <w:r>
              <w:rPr>
                <w:rFonts w:ascii="Aptos" w:hAnsi="Aptos"/>
                <w:color w:val="1C2733"/>
                <w:sz w:val="14"/>
              </w:rPr>
              <w:t>Retry/reconcile before render.</w:t>
            </w:r>
          </w:p>
        </w:tc>
      </w:tr>
      <w:tr>
        <w:tc>
          <w:tcPr>
            <w:tcW w:type="dxa" w:w="5083"/>
            <w:tcMar>
              <w:top w:w="75" w:type="dxa"/>
              <w:start w:w="85" w:type="dxa"/>
              <w:bottom w:w="75" w:type="dxa"/>
              <w:end w:w="85" w:type="dxa"/>
            </w:tcMar>
            <w:vAlign w:val="top"/>
          </w:tcPr>
          <w:p>
            <w:pPr>
              <w:spacing w:after="0" w:line="240" w:lineRule="auto"/>
            </w:pPr>
            <w:r>
              <w:rPr>
                <w:rFonts w:ascii="Aptos" w:hAnsi="Aptos"/>
                <w:color w:val="1C2733"/>
                <w:sz w:val="14"/>
              </w:rPr>
              <w:t>LLM output schema invalid</w:t>
            </w:r>
          </w:p>
        </w:tc>
        <w:tc>
          <w:tcPr>
            <w:tcW w:type="dxa" w:w="5083"/>
            <w:tcMar>
              <w:top w:w="75" w:type="dxa"/>
              <w:start w:w="85" w:type="dxa"/>
              <w:bottom w:w="75" w:type="dxa"/>
              <w:end w:w="85" w:type="dxa"/>
            </w:tcMar>
            <w:vAlign w:val="top"/>
          </w:tcPr>
          <w:p>
            <w:pPr>
              <w:spacing w:after="0" w:line="240" w:lineRule="auto"/>
            </w:pPr>
            <w:r>
              <w:rPr>
                <w:rFonts w:ascii="Aptos" w:hAnsi="Aptos"/>
                <w:color w:val="1C2733"/>
                <w:sz w:val="14"/>
              </w:rPr>
              <w:t>Structured retry with capped attempts; then fail gracefully.</w:t>
            </w:r>
          </w:p>
        </w:tc>
      </w:tr>
      <w:tr>
        <w:tc>
          <w:tcPr>
            <w:tcW w:type="dxa" w:w="5083"/>
            <w:shd w:fill="F8FAFC"/>
            <w:tcMar>
              <w:top w:w="75" w:type="dxa"/>
              <w:start w:w="85" w:type="dxa"/>
              <w:bottom w:w="75" w:type="dxa"/>
              <w:end w:w="85" w:type="dxa"/>
            </w:tcMar>
            <w:vAlign w:val="top"/>
          </w:tcPr>
          <w:p>
            <w:pPr>
              <w:spacing w:after="0" w:line="240" w:lineRule="auto"/>
            </w:pPr>
            <w:r>
              <w:rPr>
                <w:rFonts w:ascii="Aptos" w:hAnsi="Aptos"/>
                <w:color w:val="1C2733"/>
                <w:sz w:val="14"/>
              </w:rPr>
              <w:t>Scoring validator fails</w:t>
            </w:r>
          </w:p>
        </w:tc>
        <w:tc>
          <w:tcPr>
            <w:tcW w:type="dxa" w:w="5083"/>
            <w:shd w:fill="F8FAFC"/>
            <w:tcMar>
              <w:top w:w="75" w:type="dxa"/>
              <w:start w:w="85" w:type="dxa"/>
              <w:bottom w:w="75" w:type="dxa"/>
              <w:end w:w="85" w:type="dxa"/>
            </w:tcMar>
            <w:vAlign w:val="top"/>
          </w:tcPr>
          <w:p>
            <w:pPr>
              <w:spacing w:after="0" w:line="240" w:lineRule="auto"/>
            </w:pPr>
            <w:r>
              <w:rPr>
                <w:rFonts w:ascii="Aptos" w:hAnsi="Aptos"/>
                <w:color w:val="1C2733"/>
                <w:sz w:val="14"/>
              </w:rPr>
              <w:t>Do not pass marks to feedback layer.</w:t>
            </w:r>
          </w:p>
        </w:tc>
      </w:tr>
      <w:tr>
        <w:tc>
          <w:tcPr>
            <w:tcW w:type="dxa" w:w="5083"/>
            <w:tcMar>
              <w:top w:w="75" w:type="dxa"/>
              <w:start w:w="85" w:type="dxa"/>
              <w:bottom w:w="75" w:type="dxa"/>
              <w:end w:w="85" w:type="dxa"/>
            </w:tcMar>
            <w:vAlign w:val="top"/>
          </w:tcPr>
          <w:p>
            <w:pPr>
              <w:spacing w:after="0" w:line="240" w:lineRule="auto"/>
            </w:pPr>
            <w:r>
              <w:rPr>
                <w:rFonts w:ascii="Aptos" w:hAnsi="Aptos"/>
                <w:color w:val="1C2733"/>
                <w:sz w:val="14"/>
              </w:rPr>
              <w:t>Feedback generation fails after valid scoring</w:t>
            </w:r>
          </w:p>
        </w:tc>
        <w:tc>
          <w:tcPr>
            <w:tcW w:type="dxa" w:w="5083"/>
            <w:tcMar>
              <w:top w:w="75" w:type="dxa"/>
              <w:start w:w="85" w:type="dxa"/>
              <w:bottom w:w="75" w:type="dxa"/>
              <w:end w:w="85" w:type="dxa"/>
            </w:tcMar>
            <w:vAlign w:val="top"/>
          </w:tcPr>
          <w:p>
            <w:pPr>
              <w:spacing w:after="0" w:line="240" w:lineRule="auto"/>
            </w:pPr>
            <w:r>
              <w:rPr>
                <w:rFonts w:ascii="Aptos" w:hAnsi="Aptos"/>
                <w:color w:val="1C2733"/>
                <w:sz w:val="14"/>
              </w:rPr>
              <w:t>Preserve valid assessment record and present recoverable product error; do not regenerate scores unless explicitly required.</w:t>
            </w:r>
          </w:p>
        </w:tc>
      </w:tr>
      <w:tr>
        <w:tc>
          <w:tcPr>
            <w:tcW w:type="dxa" w:w="5083"/>
            <w:shd w:fill="F8FAFC"/>
            <w:tcMar>
              <w:top w:w="75" w:type="dxa"/>
              <w:start w:w="85" w:type="dxa"/>
              <w:bottom w:w="75" w:type="dxa"/>
              <w:end w:w="85" w:type="dxa"/>
            </w:tcMar>
            <w:vAlign w:val="top"/>
          </w:tcPr>
          <w:p>
            <w:pPr>
              <w:spacing w:after="0" w:line="240" w:lineRule="auto"/>
            </w:pPr>
            <w:r>
              <w:rPr>
                <w:rFonts w:ascii="Aptos" w:hAnsi="Aptos"/>
                <w:color w:val="1C2733"/>
                <w:sz w:val="14"/>
              </w:rPr>
              <w:t>Learner history unavailable</w:t>
            </w:r>
          </w:p>
        </w:tc>
        <w:tc>
          <w:tcPr>
            <w:tcW w:type="dxa" w:w="5083"/>
            <w:shd w:fill="F8FAFC"/>
            <w:tcMar>
              <w:top w:w="75" w:type="dxa"/>
              <w:start w:w="85" w:type="dxa"/>
              <w:bottom w:w="75" w:type="dxa"/>
              <w:end w:w="85" w:type="dxa"/>
            </w:tcMar>
            <w:vAlign w:val="top"/>
          </w:tcPr>
          <w:p>
            <w:pPr>
              <w:spacing w:after="0" w:line="240" w:lineRule="auto"/>
            </w:pPr>
            <w:r>
              <w:rPr>
                <w:rFonts w:ascii="Aptos" w:hAnsi="Aptos"/>
                <w:color w:val="1C2733"/>
                <w:sz w:val="14"/>
              </w:rPr>
              <w:t>Use Teacher DNA balanced default; never infer prior learning as fact.</w:t>
            </w:r>
          </w:p>
        </w:tc>
      </w:tr>
      <w:tr>
        <w:tc>
          <w:tcPr>
            <w:tcW w:type="dxa" w:w="5083"/>
            <w:tcMar>
              <w:top w:w="75" w:type="dxa"/>
              <w:start w:w="85" w:type="dxa"/>
              <w:bottom w:w="75" w:type="dxa"/>
              <w:end w:w="85" w:type="dxa"/>
            </w:tcMar>
            <w:vAlign w:val="top"/>
          </w:tcPr>
          <w:p>
            <w:pPr>
              <w:spacing w:after="0" w:line="240" w:lineRule="auto"/>
            </w:pPr>
            <w:r>
              <w:rPr>
                <w:rFonts w:ascii="Aptos" w:hAnsi="Aptos"/>
                <w:color w:val="1C2733"/>
                <w:sz w:val="14"/>
              </w:rPr>
              <w:t>Semantic colour mapping unresolved</w:t>
            </w:r>
          </w:p>
        </w:tc>
        <w:tc>
          <w:tcPr>
            <w:tcW w:type="dxa" w:w="5083"/>
            <w:tcMar>
              <w:top w:w="75" w:type="dxa"/>
              <w:start w:w="85" w:type="dxa"/>
              <w:bottom w:w="75" w:type="dxa"/>
              <w:end w:w="85" w:type="dxa"/>
            </w:tcMar>
            <w:vAlign w:val="top"/>
          </w:tcPr>
          <w:p>
            <w:pPr>
              <w:spacing w:after="0" w:line="240" w:lineRule="auto"/>
            </w:pPr>
            <w:r>
              <w:rPr>
                <w:rFonts w:ascii="Aptos" w:hAnsi="Aptos"/>
                <w:color w:val="1C2733"/>
                <w:sz w:val="14"/>
              </w:rPr>
              <w:t>Render using approved temporary neutral/semantic mechanism only if product owner approves; do not infer mock-up palette.</w:t>
            </w:r>
          </w:p>
        </w:tc>
      </w:tr>
    </w:tbl>
    <w:p>
      <w:pPr>
        <w:spacing w:after="20"/>
      </w:pPr>
    </w:p>
    <w:p>
      <w:pPr>
        <w:pStyle w:val="Heading1"/>
        <w:pBdr>
          <w:bottom w:val="single" w:sz="8" w:space="2" w:color="EAF2F8"/>
        </w:pBdr>
      </w:pPr>
      <w:r>
        <w:t>15. Token, latency and cost instrumentation</w:t>
      </w:r>
    </w:p>
    <w:p>
      <w:r>
        <w:rPr>
          <w:rFonts w:ascii="Aptos" w:hAnsi="Aptos"/>
        </w:rPr>
        <w:t>Token consumption was explicitly identified during the Feedback UX interview as an implementation constraint. The response is measurement and optimisation, not flattening the pedagogical content.</w:t>
      </w:r>
    </w:p>
    <w:p>
      <w:pPr>
        <w:pStyle w:val="ListBullet"/>
      </w:pPr>
      <w:r>
        <w:rPr>
          <w:rFonts w:ascii="Aptos" w:hAnsi="Aptos"/>
          <w:sz w:val="18"/>
        </w:rPr>
        <w:t>Record input tokens, output tokens, latency and estimated cost per logical stage.</w:t>
      </w:r>
    </w:p>
    <w:p>
      <w:pPr>
        <w:pStyle w:val="ListBullet"/>
      </w:pPr>
      <w:r>
        <w:rPr>
          <w:rFonts w:ascii="Aptos" w:hAnsi="Aptos"/>
          <w:sz w:val="18"/>
        </w:rPr>
        <w:t>Record annotation count, average local explanation length and expanded criterion-feedback length.</w:t>
      </w:r>
    </w:p>
    <w:p>
      <w:pPr>
        <w:pStyle w:val="ListBullet"/>
      </w:pPr>
      <w:r>
        <w:rPr>
          <w:rFonts w:ascii="Aptos" w:hAnsi="Aptos"/>
          <w:sz w:val="18"/>
        </w:rPr>
        <w:t>Benchmark separate-call vs merged-call variants against the exact same validation set.</w:t>
      </w:r>
    </w:p>
    <w:p>
      <w:pPr>
        <w:pStyle w:val="ListBullet"/>
      </w:pPr>
      <w:r>
        <w:rPr>
          <w:rFonts w:ascii="Aptos" w:hAnsi="Aptos"/>
          <w:sz w:val="18"/>
        </w:rPr>
        <w:t>Do not approve hard token budgets until quality and cost are measured together.</w:t>
      </w:r>
    </w:p>
    <w:p>
      <w:pPr>
        <w:pStyle w:val="ListBullet"/>
      </w:pPr>
      <w:r>
        <w:rPr>
          <w:rFonts w:ascii="Aptos" w:hAnsi="Aptos"/>
          <w:sz w:val="18"/>
        </w:rPr>
        <w:t>Optimise in this order: remove duplicated context → retrieve only relevant knowledge → cache stable task analysis → reduce verbose intermediate prose → consider safe call merging.</w:t>
      </w:r>
    </w:p>
    <w:p>
      <w:pPr>
        <w:pStyle w:val="ListBullet"/>
      </w:pPr>
      <w:r>
        <w:rPr>
          <w:rFonts w:ascii="Aptos" w:hAnsi="Aptos"/>
          <w:sz w:val="18"/>
        </w:rPr>
        <w:t>Never optimise by deleting the internal assessment record, evidence traceability or the expanded criterion-feedback capability.</w:t>
      </w:r>
    </w:p>
    <w:p>
      <w:pPr>
        <w:pStyle w:val="Heading1"/>
        <w:pBdr>
          <w:bottom w:val="single" w:sz="8" w:space="2" w:color="EAF2F8"/>
        </w:pBdr>
      </w:pPr>
      <w:r>
        <w:t>16. Mandatory read-only repository audit before code changes</w:t>
      </w:r>
    </w:p>
    <w:p>
      <w:r>
        <w:rPr>
          <w:rFonts w:ascii="Aptos" w:hAnsi="Aptos"/>
        </w:rPr>
        <w:t>This is the immediate first Cursor task. It converts unknown technical facts into repository bindings. The audit must not change code, prompts, database state or configuration.</w:t>
      </w:r>
    </w:p>
    <w:p>
      <w:pPr>
        <w:pStyle w:val="CodeBlock"/>
        <w:shd w:fill="F3F5F7"/>
      </w:pPr>
      <w:r>
        <w:rPr>
          <w:rFonts w:ascii="Liberation Mono" w:hAnsi="Liberation Mono"/>
          <w:color w:val="20262E"/>
          <w:sz w:val="15"/>
        </w:rPr>
        <w:t>DO NOT MODIFY ANY CODE YET.</w:t>
      </w:r>
    </w:p>
    <w:p>
      <w:pPr>
        <w:pStyle w:val="CodeBlock"/>
        <w:shd w:fill="F3F5F7"/>
      </w:pPr>
      <w:r>
        <w:rPr>
          <w:rFonts w:ascii="Liberation Mono" w:hAnsi="Liberation Mono"/>
          <w:color w:val="20262E"/>
          <w:sz w:val="15"/>
        </w:rPr>
        <w:t xml:space="preserve"> </w:t>
      </w:r>
    </w:p>
    <w:p>
      <w:pPr>
        <w:pStyle w:val="CodeBlock"/>
        <w:shd w:fill="F3F5F7"/>
      </w:pPr>
      <w:r>
        <w:rPr>
          <w:rFonts w:ascii="Liberation Mono" w:hAnsi="Liberation Mono"/>
          <w:color w:val="20262E"/>
          <w:sz w:val="15"/>
        </w:rPr>
        <w:t>We are about to implement the DRALO Writing Assessment Engine from four approved source documents. Perform a READ-ONLY audit of the current repository and runtime configuration.</w:t>
      </w:r>
    </w:p>
    <w:p>
      <w:pPr>
        <w:pStyle w:val="CodeBlock"/>
        <w:shd w:fill="F3F5F7"/>
      </w:pPr>
      <w:r>
        <w:rPr>
          <w:rFonts w:ascii="Liberation Mono" w:hAnsi="Liberation Mono"/>
          <w:color w:val="20262E"/>
          <w:sz w:val="15"/>
        </w:rPr>
        <w:t xml:space="preserve"> </w:t>
      </w:r>
    </w:p>
    <w:p>
      <w:pPr>
        <w:pStyle w:val="CodeBlock"/>
        <w:shd w:fill="F3F5F7"/>
      </w:pPr>
      <w:r>
        <w:rPr>
          <w:rFonts w:ascii="Liberation Mono" w:hAnsi="Liberation Mono"/>
          <w:color w:val="20262E"/>
          <w:sz w:val="15"/>
        </w:rPr>
        <w:t>Report, with exact file paths and function/component/schema names:</w:t>
      </w:r>
    </w:p>
    <w:p>
      <w:pPr>
        <w:pStyle w:val="CodeBlock"/>
        <w:shd w:fill="F3F5F7"/>
      </w:pPr>
      <w:r>
        <w:rPr>
          <w:rFonts w:ascii="Liberation Mono" w:hAnsi="Liberation Mono"/>
          <w:color w:val="20262E"/>
          <w:sz w:val="15"/>
        </w:rPr>
        <w:t xml:space="preserve"> </w:t>
      </w:r>
    </w:p>
    <w:p>
      <w:pPr>
        <w:pStyle w:val="CodeBlock"/>
        <w:shd w:fill="F3F5F7"/>
      </w:pPr>
      <w:r>
        <w:rPr>
          <w:rFonts w:ascii="Liberation Mono" w:hAnsi="Liberation Mono"/>
          <w:color w:val="20262E"/>
          <w:sz w:val="15"/>
        </w:rPr>
        <w:t>1. All routes/pages/components involved in the current Writing experience.</w:t>
      </w:r>
    </w:p>
    <w:p>
      <w:pPr>
        <w:pStyle w:val="CodeBlock"/>
        <w:shd w:fill="F3F5F7"/>
      </w:pPr>
      <w:r>
        <w:rPr>
          <w:rFonts w:ascii="Liberation Mono" w:hAnsi="Liberation Mono"/>
          <w:color w:val="20262E"/>
          <w:sz w:val="15"/>
        </w:rPr>
        <w:t>2. The full flow from student submission to any current result/feedback.</w:t>
      </w:r>
    </w:p>
    <w:p>
      <w:pPr>
        <w:pStyle w:val="CodeBlock"/>
        <w:shd w:fill="F3F5F7"/>
      </w:pPr>
      <w:r>
        <w:rPr>
          <w:rFonts w:ascii="Liberation Mono" w:hAnsi="Liberation Mono"/>
          <w:color w:val="20262E"/>
          <w:sz w:val="15"/>
        </w:rPr>
        <w:t>3. API routes, server actions, functions, queues, cron jobs or services involved.</w:t>
      </w:r>
    </w:p>
    <w:p>
      <w:pPr>
        <w:pStyle w:val="CodeBlock"/>
        <w:shd w:fill="F3F5F7"/>
      </w:pPr>
      <w:r>
        <w:rPr>
          <w:rFonts w:ascii="Liberation Mono" w:hAnsi="Liberation Mono"/>
          <w:color w:val="20262E"/>
          <w:sz w:val="15"/>
        </w:rPr>
        <w:t>4. Supabase tables, columns, relationships, RLS policies and RPC/functions used by Writing.</w:t>
      </w:r>
    </w:p>
    <w:p>
      <w:pPr>
        <w:pStyle w:val="CodeBlock"/>
        <w:shd w:fill="F3F5F7"/>
      </w:pPr>
      <w:r>
        <w:rPr>
          <w:rFonts w:ascii="Liberation Mono" w:hAnsi="Liberation Mono"/>
          <w:color w:val="20262E"/>
          <w:sz w:val="15"/>
        </w:rPr>
        <w:t>5. OpenAI models, prompt templates, system prompts, model parameters and all runtime overrides used by Writing.</w:t>
      </w:r>
    </w:p>
    <w:p>
      <w:pPr>
        <w:pStyle w:val="CodeBlock"/>
        <w:shd w:fill="F3F5F7"/>
      </w:pPr>
      <w:r>
        <w:rPr>
          <w:rFonts w:ascii="Liberation Mono" w:hAnsi="Liberation Mono"/>
          <w:color w:val="20262E"/>
          <w:sz w:val="15"/>
        </w:rPr>
        <w:t>6. Where prompts actually come from at runtime, including database/admin/config overrides.</w:t>
      </w:r>
    </w:p>
    <w:p>
      <w:pPr>
        <w:pStyle w:val="CodeBlock"/>
        <w:shd w:fill="F3F5F7"/>
      </w:pPr>
      <w:r>
        <w:rPr>
          <w:rFonts w:ascii="Liberation Mono" w:hAnsi="Liberation Mono"/>
          <w:color w:val="20262E"/>
          <w:sz w:val="15"/>
        </w:rPr>
        <w:t>7. Existing interfaces/types for writing submissions, assessment, corrections, scores and feedback.</w:t>
      </w:r>
    </w:p>
    <w:p>
      <w:pPr>
        <w:pStyle w:val="CodeBlock"/>
        <w:shd w:fill="F3F5F7"/>
      </w:pPr>
      <w:r>
        <w:rPr>
          <w:rFonts w:ascii="Liberation Mono" w:hAnsi="Liberation Mono"/>
          <w:color w:val="20262E"/>
          <w:sz w:val="15"/>
        </w:rPr>
        <w:t>8. Authentication and user-profile dependencies.</w:t>
      </w:r>
    </w:p>
    <w:p>
      <w:pPr>
        <w:pStyle w:val="CodeBlock"/>
        <w:shd w:fill="F3F5F7"/>
      </w:pPr>
      <w:r>
        <w:rPr>
          <w:rFonts w:ascii="Liberation Mono" w:hAnsi="Liberation Mono"/>
          <w:color w:val="20262E"/>
          <w:sz w:val="15"/>
        </w:rPr>
        <w:t>9. Existing reusable UI components relevant to the new feedback page.</w:t>
      </w:r>
    </w:p>
    <w:p>
      <w:pPr>
        <w:pStyle w:val="CodeBlock"/>
        <w:shd w:fill="F3F5F7"/>
      </w:pPr>
      <w:r>
        <w:rPr>
          <w:rFonts w:ascii="Liberation Mono" w:hAnsi="Liberation Mono"/>
          <w:color w:val="20262E"/>
          <w:sz w:val="15"/>
        </w:rPr>
        <w:t>10. Current design system: Tailwind config, CSS variables, theme, fonts, colours, spacing, radii, shadows, buttons, cards, containers and breakpoints.</w:t>
      </w:r>
    </w:p>
    <w:p>
      <w:pPr>
        <w:pStyle w:val="CodeBlock"/>
        <w:shd w:fill="F3F5F7"/>
      </w:pPr>
      <w:r>
        <w:rPr>
          <w:rFonts w:ascii="Liberation Mono" w:hAnsi="Liberation Mono"/>
          <w:color w:val="20262E"/>
          <w:sz w:val="15"/>
        </w:rPr>
        <w:t>11. Current desktop and mobile Writing layouts.</w:t>
      </w:r>
    </w:p>
    <w:p>
      <w:pPr>
        <w:pStyle w:val="CodeBlock"/>
        <w:shd w:fill="F3F5F7"/>
      </w:pPr>
      <w:r>
        <w:rPr>
          <w:rFonts w:ascii="Liberation Mono" w:hAnsi="Liberation Mono"/>
          <w:color w:val="20262E"/>
          <w:sz w:val="15"/>
        </w:rPr>
        <w:t>12. Deprecated, duplicated, experimental or partially implemented Writing Examiner code.</w:t>
      </w:r>
    </w:p>
    <w:p>
      <w:pPr>
        <w:pStyle w:val="CodeBlock"/>
        <w:shd w:fill="F3F5F7"/>
      </w:pPr>
      <w:r>
        <w:rPr>
          <w:rFonts w:ascii="Liberation Mono" w:hAnsi="Liberation Mono"/>
          <w:color w:val="20262E"/>
          <w:sz w:val="15"/>
        </w:rPr>
        <w:t>13. Environment variable NAMES and external services required by this flow. Do not expose secret values.</w:t>
      </w:r>
    </w:p>
    <w:p>
      <w:pPr>
        <w:pStyle w:val="CodeBlock"/>
        <w:shd w:fill="F3F5F7"/>
      </w:pPr>
      <w:r>
        <w:rPr>
          <w:rFonts w:ascii="Liberation Mono" w:hAnsi="Liberation Mono"/>
          <w:color w:val="20262E"/>
          <w:sz w:val="15"/>
        </w:rPr>
        <w:t>14. Logging/analytics/error-monitoring used in the flow.</w:t>
      </w:r>
    </w:p>
    <w:p>
      <w:pPr>
        <w:pStyle w:val="CodeBlock"/>
        <w:shd w:fill="F3F5F7"/>
      </w:pPr>
      <w:r>
        <w:rPr>
          <w:rFonts w:ascii="Liberation Mono" w:hAnsi="Liberation Mono"/>
          <w:color w:val="20262E"/>
          <w:sz w:val="15"/>
        </w:rPr>
        <w:t>15. Technical constraints or conflicts for implementing Documents 01–04.</w:t>
      </w:r>
    </w:p>
    <w:p>
      <w:pPr>
        <w:pStyle w:val="CodeBlock"/>
        <w:shd w:fill="F3F5F7"/>
      </w:pPr>
      <w:r>
        <w:rPr>
          <w:rFonts w:ascii="Liberation Mono" w:hAnsi="Liberation Mono"/>
          <w:color w:val="20262E"/>
          <w:sz w:val="15"/>
        </w:rPr>
        <w:t xml:space="preserve"> </w:t>
      </w:r>
    </w:p>
    <w:p>
      <w:pPr>
        <w:pStyle w:val="CodeBlock"/>
        <w:shd w:fill="F3F5F7"/>
      </w:pPr>
      <w:r>
        <w:rPr>
          <w:rFonts w:ascii="Liberation Mono" w:hAnsi="Liberation Mono"/>
          <w:color w:val="20262E"/>
          <w:sz w:val="15"/>
        </w:rPr>
        <w:t>Finish with:</w:t>
      </w:r>
    </w:p>
    <w:p>
      <w:pPr>
        <w:pStyle w:val="CodeBlock"/>
        <w:shd w:fill="F3F5F7"/>
      </w:pPr>
      <w:r>
        <w:rPr>
          <w:rFonts w:ascii="Liberation Mono" w:hAnsi="Liberation Mono"/>
          <w:color w:val="20262E"/>
          <w:sz w:val="15"/>
        </w:rPr>
        <w:t>- Current architecture</w:t>
      </w:r>
    </w:p>
    <w:p>
      <w:pPr>
        <w:pStyle w:val="CodeBlock"/>
        <w:shd w:fill="F3F5F7"/>
      </w:pPr>
      <w:r>
        <w:rPr>
          <w:rFonts w:ascii="Liberation Mono" w:hAnsi="Liberation Mono"/>
          <w:color w:val="20262E"/>
          <w:sz w:val="15"/>
        </w:rPr>
        <w:t>- Runtime-effective prompt/config source</w:t>
      </w:r>
    </w:p>
    <w:p>
      <w:pPr>
        <w:pStyle w:val="CodeBlock"/>
        <w:shd w:fill="F3F5F7"/>
      </w:pPr>
      <w:r>
        <w:rPr>
          <w:rFonts w:ascii="Liberation Mono" w:hAnsi="Liberation Mono"/>
          <w:color w:val="20262E"/>
          <w:sz w:val="15"/>
        </w:rPr>
        <w:t>- Files likely to require modification</w:t>
      </w:r>
    </w:p>
    <w:p>
      <w:pPr>
        <w:pStyle w:val="CodeBlock"/>
        <w:shd w:fill="F3F5F7"/>
      </w:pPr>
      <w:r>
        <w:rPr>
          <w:rFonts w:ascii="Liberation Mono" w:hAnsi="Liberation Mono"/>
          <w:color w:val="20262E"/>
          <w:sz w:val="15"/>
        </w:rPr>
        <w:t>- Files that should not require modification</w:t>
      </w:r>
    </w:p>
    <w:p>
      <w:pPr>
        <w:pStyle w:val="CodeBlock"/>
        <w:shd w:fill="F3F5F7"/>
      </w:pPr>
      <w:r>
        <w:rPr>
          <w:rFonts w:ascii="Liberation Mono" w:hAnsi="Liberation Mono"/>
          <w:color w:val="20262E"/>
          <w:sz w:val="15"/>
        </w:rPr>
        <w:t>- Database changes likely required</w:t>
      </w:r>
    </w:p>
    <w:p>
      <w:pPr>
        <w:pStyle w:val="CodeBlock"/>
        <w:shd w:fill="F3F5F7"/>
      </w:pPr>
      <w:r>
        <w:rPr>
          <w:rFonts w:ascii="Liberation Mono" w:hAnsi="Liberation Mono"/>
          <w:color w:val="20262E"/>
          <w:sz w:val="15"/>
        </w:rPr>
        <w:t>- Reusable components/tokens</w:t>
      </w:r>
    </w:p>
    <w:p>
      <w:pPr>
        <w:pStyle w:val="CodeBlock"/>
        <w:shd w:fill="F3F5F7"/>
      </w:pPr>
      <w:r>
        <w:rPr>
          <w:rFonts w:ascii="Liberation Mono" w:hAnsi="Liberation Mono"/>
          <w:color w:val="20262E"/>
          <w:sz w:val="15"/>
        </w:rPr>
        <w:t>- Unknowns/questions</w:t>
      </w:r>
    </w:p>
    <w:p>
      <w:pPr>
        <w:pStyle w:val="CodeBlock"/>
        <w:shd w:fill="F3F5F7"/>
      </w:pPr>
      <w:r>
        <w:rPr>
          <w:rFonts w:ascii="Liberation Mono" w:hAnsi="Liberation Mono"/>
          <w:color w:val="20262E"/>
          <w:sz w:val="15"/>
        </w:rPr>
        <w:t>- Risks</w:t>
      </w:r>
    </w:p>
    <w:p>
      <w:pPr>
        <w:pStyle w:val="CodeBlock"/>
        <w:shd w:fill="F3F5F7"/>
      </w:pPr>
      <w:r>
        <w:rPr>
          <w:rFonts w:ascii="Liberation Mono" w:hAnsi="Liberation Mono"/>
          <w:color w:val="20262E"/>
          <w:sz w:val="15"/>
        </w:rPr>
        <w:t xml:space="preserve"> </w:t>
      </w:r>
    </w:p>
    <w:p>
      <w:pPr>
        <w:pStyle w:val="CodeBlock"/>
        <w:shd w:fill="F3F5F7"/>
      </w:pPr>
      <w:r>
        <w:rPr>
          <w:rFonts w:ascii="Liberation Mono" w:hAnsi="Liberation Mono"/>
          <w:color w:val="20262E"/>
          <w:sz w:val="15"/>
        </w:rPr>
        <w:t>Do not implement, refactor, reset prompts, migrate the database, change configuration or expose secrets. AUDIT ONLY.</w:t>
      </w:r>
    </w:p>
    <w:p>
      <w:pPr>
        <w:spacing w:after="40"/>
      </w:pPr>
    </w:p>
    <w:p>
      <w:pPr>
        <w:pStyle w:val="Heading2"/>
      </w:pPr>
      <w:r>
        <w:t>16.1 Repository binding worksheet</w:t>
      </w:r>
    </w:p>
    <w:tbl>
      <w:tblPr>
        <w:tblStyle w:val="TableGrid"/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3389"/>
        <w:gridCol w:w="3389"/>
        <w:gridCol w:w="3389"/>
      </w:tblGrid>
      <w:tr>
        <w:trPr>
          <w:tblHeader w:val="true"/>
        </w:trPr>
        <w:tc>
          <w:tcPr>
            <w:tcW w:type="dxa" w:w="3389"/>
            <w:shd w:fill="183B65"/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</w:tcPr>
          <w:p>
            <w:pPr>
              <w:spacing w:after="0"/>
            </w:pPr>
            <w:r>
              <w:rPr>
                <w:rFonts w:ascii="Aptos" w:hAnsi="Aptos"/>
                <w:b/>
                <w:color w:val="FFFFFF"/>
                <w:sz w:val="14"/>
              </w:rPr>
              <w:t>Binding</w:t>
            </w:r>
          </w:p>
        </w:tc>
        <w:tc>
          <w:tcPr>
            <w:tcW w:type="dxa" w:w="3389"/>
            <w:shd w:fill="183B65"/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</w:tcPr>
          <w:p>
            <w:pPr>
              <w:spacing w:after="0"/>
            </w:pPr>
            <w:r>
              <w:rPr>
                <w:rFonts w:ascii="Aptos" w:hAnsi="Aptos"/>
                <w:b/>
                <w:color w:val="FFFFFF"/>
                <w:sz w:val="14"/>
              </w:rPr>
              <w:t>Audit result</w:t>
            </w:r>
          </w:p>
        </w:tc>
        <w:tc>
          <w:tcPr>
            <w:tcW w:type="dxa" w:w="3389"/>
            <w:shd w:fill="183B65"/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</w:tcPr>
          <w:p>
            <w:pPr>
              <w:spacing w:after="0"/>
            </w:pPr>
            <w:r>
              <w:rPr>
                <w:rFonts w:ascii="Aptos" w:hAnsi="Aptos"/>
                <w:b/>
                <w:color w:val="FFFFFF"/>
                <w:sz w:val="14"/>
              </w:rPr>
              <w:t>Status</w:t>
            </w:r>
          </w:p>
        </w:tc>
      </w:tr>
      <w:tr>
        <w:tc>
          <w:tcPr>
            <w:tcW w:type="dxa" w:w="3389"/>
            <w:tcMar>
              <w:top w:w="75" w:type="dxa"/>
              <w:start w:w="85" w:type="dxa"/>
              <w:bottom w:w="75" w:type="dxa"/>
              <w:end w:w="85" w:type="dxa"/>
            </w:tcMar>
            <w:vAlign w:val="top"/>
          </w:tcPr>
          <w:p>
            <w:pPr>
              <w:spacing w:after="0" w:line="240" w:lineRule="auto"/>
            </w:pPr>
            <w:r>
              <w:rPr>
                <w:rFonts w:ascii="Aptos" w:hAnsi="Aptos"/>
                <w:color w:val="1C2733"/>
                <w:sz w:val="14"/>
              </w:rPr>
              <w:t>Writing route/page</w:t>
            </w:r>
          </w:p>
        </w:tc>
        <w:tc>
          <w:tcPr>
            <w:tcW w:type="dxa" w:w="3389"/>
            <w:tcMar>
              <w:top w:w="75" w:type="dxa"/>
              <w:start w:w="85" w:type="dxa"/>
              <w:bottom w:w="75" w:type="dxa"/>
              <w:end w:w="85" w:type="dxa"/>
            </w:tcMar>
            <w:vAlign w:val="top"/>
          </w:tcPr>
          <w:p>
            <w:pPr>
              <w:spacing w:after="0" w:line="240" w:lineRule="auto"/>
            </w:pPr>
            <w:r>
              <w:rPr>
                <w:rFonts w:ascii="Aptos" w:hAnsi="Aptos"/>
                <w:color w:val="1C2733"/>
                <w:sz w:val="14"/>
              </w:rPr>
              <w:t>TO BE FILLED FROM CURSOR AUDIT</w:t>
            </w:r>
          </w:p>
        </w:tc>
        <w:tc>
          <w:tcPr>
            <w:tcW w:type="dxa" w:w="3389"/>
            <w:tcMar>
              <w:top w:w="75" w:type="dxa"/>
              <w:start w:w="85" w:type="dxa"/>
              <w:bottom w:w="75" w:type="dxa"/>
              <w:end w:w="85" w:type="dxa"/>
            </w:tcMar>
            <w:vAlign w:val="top"/>
          </w:tcPr>
          <w:p>
            <w:pPr>
              <w:spacing w:after="0" w:line="240" w:lineRule="auto"/>
            </w:pPr>
            <w:r>
              <w:rPr>
                <w:rFonts w:ascii="Aptos" w:hAnsi="Aptos"/>
                <w:color w:val="1C2733"/>
                <w:sz w:val="14"/>
              </w:rPr>
              <w:t>Pending</w:t>
            </w:r>
          </w:p>
        </w:tc>
      </w:tr>
      <w:tr>
        <w:tc>
          <w:tcPr>
            <w:tcW w:type="dxa" w:w="3389"/>
            <w:shd w:fill="F8FAFC"/>
            <w:tcMar>
              <w:top w:w="75" w:type="dxa"/>
              <w:start w:w="85" w:type="dxa"/>
              <w:bottom w:w="75" w:type="dxa"/>
              <w:end w:w="85" w:type="dxa"/>
            </w:tcMar>
            <w:vAlign w:val="top"/>
          </w:tcPr>
          <w:p>
            <w:pPr>
              <w:spacing w:after="0" w:line="240" w:lineRule="auto"/>
            </w:pPr>
            <w:r>
              <w:rPr>
                <w:rFonts w:ascii="Aptos" w:hAnsi="Aptos"/>
                <w:color w:val="1C2733"/>
                <w:sz w:val="14"/>
              </w:rPr>
              <w:t>Submit handler / server action</w:t>
            </w:r>
          </w:p>
        </w:tc>
        <w:tc>
          <w:tcPr>
            <w:tcW w:type="dxa" w:w="3389"/>
            <w:shd w:fill="F8FAFC"/>
            <w:tcMar>
              <w:top w:w="75" w:type="dxa"/>
              <w:start w:w="85" w:type="dxa"/>
              <w:bottom w:w="75" w:type="dxa"/>
              <w:end w:w="85" w:type="dxa"/>
            </w:tcMar>
            <w:vAlign w:val="top"/>
          </w:tcPr>
          <w:p>
            <w:pPr>
              <w:spacing w:after="0" w:line="240" w:lineRule="auto"/>
            </w:pPr>
            <w:r>
              <w:rPr>
                <w:rFonts w:ascii="Aptos" w:hAnsi="Aptos"/>
                <w:color w:val="1C2733"/>
                <w:sz w:val="14"/>
              </w:rPr>
              <w:t>TO BE FILLED FROM CURSOR AUDIT</w:t>
            </w:r>
          </w:p>
        </w:tc>
        <w:tc>
          <w:tcPr>
            <w:tcW w:type="dxa" w:w="3389"/>
            <w:shd w:fill="F8FAFC"/>
            <w:tcMar>
              <w:top w:w="75" w:type="dxa"/>
              <w:start w:w="85" w:type="dxa"/>
              <w:bottom w:w="75" w:type="dxa"/>
              <w:end w:w="85" w:type="dxa"/>
            </w:tcMar>
            <w:vAlign w:val="top"/>
          </w:tcPr>
          <w:p>
            <w:pPr>
              <w:spacing w:after="0" w:line="240" w:lineRule="auto"/>
            </w:pPr>
            <w:r>
              <w:rPr>
                <w:rFonts w:ascii="Aptos" w:hAnsi="Aptos"/>
                <w:color w:val="1C2733"/>
                <w:sz w:val="14"/>
              </w:rPr>
              <w:t>Pending</w:t>
            </w:r>
          </w:p>
        </w:tc>
      </w:tr>
      <w:tr>
        <w:tc>
          <w:tcPr>
            <w:tcW w:type="dxa" w:w="3389"/>
            <w:tcMar>
              <w:top w:w="75" w:type="dxa"/>
              <w:start w:w="85" w:type="dxa"/>
              <w:bottom w:w="75" w:type="dxa"/>
              <w:end w:w="85" w:type="dxa"/>
            </w:tcMar>
            <w:vAlign w:val="top"/>
          </w:tcPr>
          <w:p>
            <w:pPr>
              <w:spacing w:after="0" w:line="240" w:lineRule="auto"/>
            </w:pPr>
            <w:r>
              <w:rPr>
                <w:rFonts w:ascii="Aptos" w:hAnsi="Aptos"/>
                <w:color w:val="1C2733"/>
                <w:sz w:val="14"/>
              </w:rPr>
              <w:t>Current correction service</w:t>
            </w:r>
          </w:p>
        </w:tc>
        <w:tc>
          <w:tcPr>
            <w:tcW w:type="dxa" w:w="3389"/>
            <w:tcMar>
              <w:top w:w="75" w:type="dxa"/>
              <w:start w:w="85" w:type="dxa"/>
              <w:bottom w:w="75" w:type="dxa"/>
              <w:end w:w="85" w:type="dxa"/>
            </w:tcMar>
            <w:vAlign w:val="top"/>
          </w:tcPr>
          <w:p>
            <w:pPr>
              <w:spacing w:after="0" w:line="240" w:lineRule="auto"/>
            </w:pPr>
            <w:r>
              <w:rPr>
                <w:rFonts w:ascii="Aptos" w:hAnsi="Aptos"/>
                <w:color w:val="1C2733"/>
                <w:sz w:val="14"/>
              </w:rPr>
              <w:t>TO BE FILLED FROM CURSOR AUDIT</w:t>
            </w:r>
          </w:p>
        </w:tc>
        <w:tc>
          <w:tcPr>
            <w:tcW w:type="dxa" w:w="3389"/>
            <w:tcMar>
              <w:top w:w="75" w:type="dxa"/>
              <w:start w:w="85" w:type="dxa"/>
              <w:bottom w:w="75" w:type="dxa"/>
              <w:end w:w="85" w:type="dxa"/>
            </w:tcMar>
            <w:vAlign w:val="top"/>
          </w:tcPr>
          <w:p>
            <w:pPr>
              <w:spacing w:after="0" w:line="240" w:lineRule="auto"/>
            </w:pPr>
            <w:r>
              <w:rPr>
                <w:rFonts w:ascii="Aptos" w:hAnsi="Aptos"/>
                <w:color w:val="1C2733"/>
                <w:sz w:val="14"/>
              </w:rPr>
              <w:t>Pending</w:t>
            </w:r>
          </w:p>
        </w:tc>
      </w:tr>
      <w:tr>
        <w:tc>
          <w:tcPr>
            <w:tcW w:type="dxa" w:w="3389"/>
            <w:shd w:fill="F8FAFC"/>
            <w:tcMar>
              <w:top w:w="75" w:type="dxa"/>
              <w:start w:w="85" w:type="dxa"/>
              <w:bottom w:w="75" w:type="dxa"/>
              <w:end w:w="85" w:type="dxa"/>
            </w:tcMar>
            <w:vAlign w:val="top"/>
          </w:tcPr>
          <w:p>
            <w:pPr>
              <w:spacing w:after="0" w:line="240" w:lineRule="auto"/>
            </w:pPr>
            <w:r>
              <w:rPr>
                <w:rFonts w:ascii="Aptos" w:hAnsi="Aptos"/>
                <w:color w:val="1C2733"/>
                <w:sz w:val="14"/>
              </w:rPr>
              <w:t>Supabase submission table(s)</w:t>
            </w:r>
          </w:p>
        </w:tc>
        <w:tc>
          <w:tcPr>
            <w:tcW w:type="dxa" w:w="3389"/>
            <w:shd w:fill="F8FAFC"/>
            <w:tcMar>
              <w:top w:w="75" w:type="dxa"/>
              <w:start w:w="85" w:type="dxa"/>
              <w:bottom w:w="75" w:type="dxa"/>
              <w:end w:w="85" w:type="dxa"/>
            </w:tcMar>
            <w:vAlign w:val="top"/>
          </w:tcPr>
          <w:p>
            <w:pPr>
              <w:spacing w:after="0" w:line="240" w:lineRule="auto"/>
            </w:pPr>
            <w:r>
              <w:rPr>
                <w:rFonts w:ascii="Aptos" w:hAnsi="Aptos"/>
                <w:color w:val="1C2733"/>
                <w:sz w:val="14"/>
              </w:rPr>
              <w:t>TO BE FILLED FROM CURSOR AUDIT</w:t>
            </w:r>
          </w:p>
        </w:tc>
        <w:tc>
          <w:tcPr>
            <w:tcW w:type="dxa" w:w="3389"/>
            <w:shd w:fill="F8FAFC"/>
            <w:tcMar>
              <w:top w:w="75" w:type="dxa"/>
              <w:start w:w="85" w:type="dxa"/>
              <w:bottom w:w="75" w:type="dxa"/>
              <w:end w:w="85" w:type="dxa"/>
            </w:tcMar>
            <w:vAlign w:val="top"/>
          </w:tcPr>
          <w:p>
            <w:pPr>
              <w:spacing w:after="0" w:line="240" w:lineRule="auto"/>
            </w:pPr>
            <w:r>
              <w:rPr>
                <w:rFonts w:ascii="Aptos" w:hAnsi="Aptos"/>
                <w:color w:val="1C2733"/>
                <w:sz w:val="14"/>
              </w:rPr>
              <w:t>Pending</w:t>
            </w:r>
          </w:p>
        </w:tc>
      </w:tr>
      <w:tr>
        <w:tc>
          <w:tcPr>
            <w:tcW w:type="dxa" w:w="3389"/>
            <w:tcMar>
              <w:top w:w="75" w:type="dxa"/>
              <w:start w:w="85" w:type="dxa"/>
              <w:bottom w:w="75" w:type="dxa"/>
              <w:end w:w="85" w:type="dxa"/>
            </w:tcMar>
            <w:vAlign w:val="top"/>
          </w:tcPr>
          <w:p>
            <w:pPr>
              <w:spacing w:after="0" w:line="240" w:lineRule="auto"/>
            </w:pPr>
            <w:r>
              <w:rPr>
                <w:rFonts w:ascii="Aptos" w:hAnsi="Aptos"/>
                <w:color w:val="1C2733"/>
                <w:sz w:val="14"/>
              </w:rPr>
              <w:t>Supabase feedback/score table(s)</w:t>
            </w:r>
          </w:p>
        </w:tc>
        <w:tc>
          <w:tcPr>
            <w:tcW w:type="dxa" w:w="3389"/>
            <w:tcMar>
              <w:top w:w="75" w:type="dxa"/>
              <w:start w:w="85" w:type="dxa"/>
              <w:bottom w:w="75" w:type="dxa"/>
              <w:end w:w="85" w:type="dxa"/>
            </w:tcMar>
            <w:vAlign w:val="top"/>
          </w:tcPr>
          <w:p>
            <w:pPr>
              <w:spacing w:after="0" w:line="240" w:lineRule="auto"/>
            </w:pPr>
            <w:r>
              <w:rPr>
                <w:rFonts w:ascii="Aptos" w:hAnsi="Aptos"/>
                <w:color w:val="1C2733"/>
                <w:sz w:val="14"/>
              </w:rPr>
              <w:t>TO BE FILLED FROM CURSOR AUDIT</w:t>
            </w:r>
          </w:p>
        </w:tc>
        <w:tc>
          <w:tcPr>
            <w:tcW w:type="dxa" w:w="3389"/>
            <w:tcMar>
              <w:top w:w="75" w:type="dxa"/>
              <w:start w:w="85" w:type="dxa"/>
              <w:bottom w:w="75" w:type="dxa"/>
              <w:end w:w="85" w:type="dxa"/>
            </w:tcMar>
            <w:vAlign w:val="top"/>
          </w:tcPr>
          <w:p>
            <w:pPr>
              <w:spacing w:after="0" w:line="240" w:lineRule="auto"/>
            </w:pPr>
            <w:r>
              <w:rPr>
                <w:rFonts w:ascii="Aptos" w:hAnsi="Aptos"/>
                <w:color w:val="1C2733"/>
                <w:sz w:val="14"/>
              </w:rPr>
              <w:t>Pending</w:t>
            </w:r>
          </w:p>
        </w:tc>
      </w:tr>
      <w:tr>
        <w:tc>
          <w:tcPr>
            <w:tcW w:type="dxa" w:w="3389"/>
            <w:shd w:fill="F8FAFC"/>
            <w:tcMar>
              <w:top w:w="75" w:type="dxa"/>
              <w:start w:w="85" w:type="dxa"/>
              <w:bottom w:w="75" w:type="dxa"/>
              <w:end w:w="85" w:type="dxa"/>
            </w:tcMar>
            <w:vAlign w:val="top"/>
          </w:tcPr>
          <w:p>
            <w:pPr>
              <w:spacing w:after="0" w:line="240" w:lineRule="auto"/>
            </w:pPr>
            <w:r>
              <w:rPr>
                <w:rFonts w:ascii="Aptos" w:hAnsi="Aptos"/>
                <w:color w:val="1C2733"/>
                <w:sz w:val="14"/>
              </w:rPr>
              <w:t>Runtime prompt source(s)</w:t>
            </w:r>
          </w:p>
        </w:tc>
        <w:tc>
          <w:tcPr>
            <w:tcW w:type="dxa" w:w="3389"/>
            <w:shd w:fill="F8FAFC"/>
            <w:tcMar>
              <w:top w:w="75" w:type="dxa"/>
              <w:start w:w="85" w:type="dxa"/>
              <w:bottom w:w="75" w:type="dxa"/>
              <w:end w:w="85" w:type="dxa"/>
            </w:tcMar>
            <w:vAlign w:val="top"/>
          </w:tcPr>
          <w:p>
            <w:pPr>
              <w:spacing w:after="0" w:line="240" w:lineRule="auto"/>
            </w:pPr>
            <w:r>
              <w:rPr>
                <w:rFonts w:ascii="Aptos" w:hAnsi="Aptos"/>
                <w:color w:val="1C2733"/>
                <w:sz w:val="14"/>
              </w:rPr>
              <w:t>TO BE FILLED FROM CURSOR AUDIT</w:t>
            </w:r>
          </w:p>
        </w:tc>
        <w:tc>
          <w:tcPr>
            <w:tcW w:type="dxa" w:w="3389"/>
            <w:shd w:fill="F8FAFC"/>
            <w:tcMar>
              <w:top w:w="75" w:type="dxa"/>
              <w:start w:w="85" w:type="dxa"/>
              <w:bottom w:w="75" w:type="dxa"/>
              <w:end w:w="85" w:type="dxa"/>
            </w:tcMar>
            <w:vAlign w:val="top"/>
          </w:tcPr>
          <w:p>
            <w:pPr>
              <w:spacing w:after="0" w:line="240" w:lineRule="auto"/>
            </w:pPr>
            <w:r>
              <w:rPr>
                <w:rFonts w:ascii="Aptos" w:hAnsi="Aptos"/>
                <w:color w:val="1C2733"/>
                <w:sz w:val="14"/>
              </w:rPr>
              <w:t>Pending</w:t>
            </w:r>
          </w:p>
        </w:tc>
      </w:tr>
      <w:tr>
        <w:tc>
          <w:tcPr>
            <w:tcW w:type="dxa" w:w="3389"/>
            <w:tcMar>
              <w:top w:w="75" w:type="dxa"/>
              <w:start w:w="85" w:type="dxa"/>
              <w:bottom w:w="75" w:type="dxa"/>
              <w:end w:w="85" w:type="dxa"/>
            </w:tcMar>
            <w:vAlign w:val="top"/>
          </w:tcPr>
          <w:p>
            <w:pPr>
              <w:spacing w:after="0" w:line="240" w:lineRule="auto"/>
            </w:pPr>
            <w:r>
              <w:rPr>
                <w:rFonts w:ascii="Aptos" w:hAnsi="Aptos"/>
                <w:color w:val="1C2733"/>
                <w:sz w:val="14"/>
              </w:rPr>
              <w:t>Runtime model/config</w:t>
            </w:r>
          </w:p>
        </w:tc>
        <w:tc>
          <w:tcPr>
            <w:tcW w:type="dxa" w:w="3389"/>
            <w:tcMar>
              <w:top w:w="75" w:type="dxa"/>
              <w:start w:w="85" w:type="dxa"/>
              <w:bottom w:w="75" w:type="dxa"/>
              <w:end w:w="85" w:type="dxa"/>
            </w:tcMar>
            <w:vAlign w:val="top"/>
          </w:tcPr>
          <w:p>
            <w:pPr>
              <w:spacing w:after="0" w:line="240" w:lineRule="auto"/>
            </w:pPr>
            <w:r>
              <w:rPr>
                <w:rFonts w:ascii="Aptos" w:hAnsi="Aptos"/>
                <w:color w:val="1C2733"/>
                <w:sz w:val="14"/>
              </w:rPr>
              <w:t>TO BE FILLED FROM CURSOR AUDIT</w:t>
            </w:r>
          </w:p>
        </w:tc>
        <w:tc>
          <w:tcPr>
            <w:tcW w:type="dxa" w:w="3389"/>
            <w:tcMar>
              <w:top w:w="75" w:type="dxa"/>
              <w:start w:w="85" w:type="dxa"/>
              <w:bottom w:w="75" w:type="dxa"/>
              <w:end w:w="85" w:type="dxa"/>
            </w:tcMar>
            <w:vAlign w:val="top"/>
          </w:tcPr>
          <w:p>
            <w:pPr>
              <w:spacing w:after="0" w:line="240" w:lineRule="auto"/>
            </w:pPr>
            <w:r>
              <w:rPr>
                <w:rFonts w:ascii="Aptos" w:hAnsi="Aptos"/>
                <w:color w:val="1C2733"/>
                <w:sz w:val="14"/>
              </w:rPr>
              <w:t>Pending</w:t>
            </w:r>
          </w:p>
        </w:tc>
      </w:tr>
      <w:tr>
        <w:tc>
          <w:tcPr>
            <w:tcW w:type="dxa" w:w="3389"/>
            <w:shd w:fill="F8FAFC"/>
            <w:tcMar>
              <w:top w:w="75" w:type="dxa"/>
              <w:start w:w="85" w:type="dxa"/>
              <w:bottom w:w="75" w:type="dxa"/>
              <w:end w:w="85" w:type="dxa"/>
            </w:tcMar>
            <w:vAlign w:val="top"/>
          </w:tcPr>
          <w:p>
            <w:pPr>
              <w:spacing w:after="0" w:line="240" w:lineRule="auto"/>
            </w:pPr>
            <w:r>
              <w:rPr>
                <w:rFonts w:ascii="Aptos" w:hAnsi="Aptos"/>
                <w:color w:val="1C2733"/>
                <w:sz w:val="14"/>
              </w:rPr>
              <w:t>Design-system tokens</w:t>
            </w:r>
          </w:p>
        </w:tc>
        <w:tc>
          <w:tcPr>
            <w:tcW w:type="dxa" w:w="3389"/>
            <w:shd w:fill="F8FAFC"/>
            <w:tcMar>
              <w:top w:w="75" w:type="dxa"/>
              <w:start w:w="85" w:type="dxa"/>
              <w:bottom w:w="75" w:type="dxa"/>
              <w:end w:w="85" w:type="dxa"/>
            </w:tcMar>
            <w:vAlign w:val="top"/>
          </w:tcPr>
          <w:p>
            <w:pPr>
              <w:spacing w:after="0" w:line="240" w:lineRule="auto"/>
            </w:pPr>
            <w:r>
              <w:rPr>
                <w:rFonts w:ascii="Aptos" w:hAnsi="Aptos"/>
                <w:color w:val="1C2733"/>
                <w:sz w:val="14"/>
              </w:rPr>
              <w:t>TO BE FILLED FROM CURSOR AUDIT</w:t>
            </w:r>
          </w:p>
        </w:tc>
        <w:tc>
          <w:tcPr>
            <w:tcW w:type="dxa" w:w="3389"/>
            <w:shd w:fill="F8FAFC"/>
            <w:tcMar>
              <w:top w:w="75" w:type="dxa"/>
              <w:start w:w="85" w:type="dxa"/>
              <w:bottom w:w="75" w:type="dxa"/>
              <w:end w:w="85" w:type="dxa"/>
            </w:tcMar>
            <w:vAlign w:val="top"/>
          </w:tcPr>
          <w:p>
            <w:pPr>
              <w:spacing w:after="0" w:line="240" w:lineRule="auto"/>
            </w:pPr>
            <w:r>
              <w:rPr>
                <w:rFonts w:ascii="Aptos" w:hAnsi="Aptos"/>
                <w:color w:val="1C2733"/>
                <w:sz w:val="14"/>
              </w:rPr>
              <w:t>Pending</w:t>
            </w:r>
          </w:p>
        </w:tc>
      </w:tr>
      <w:tr>
        <w:tc>
          <w:tcPr>
            <w:tcW w:type="dxa" w:w="3389"/>
            <w:tcMar>
              <w:top w:w="75" w:type="dxa"/>
              <w:start w:w="85" w:type="dxa"/>
              <w:bottom w:w="75" w:type="dxa"/>
              <w:end w:w="85" w:type="dxa"/>
            </w:tcMar>
            <w:vAlign w:val="top"/>
          </w:tcPr>
          <w:p>
            <w:pPr>
              <w:spacing w:after="0" w:line="240" w:lineRule="auto"/>
            </w:pPr>
            <w:r>
              <w:rPr>
                <w:rFonts w:ascii="Aptos" w:hAnsi="Aptos"/>
                <w:color w:val="1C2733"/>
                <w:sz w:val="14"/>
              </w:rPr>
              <w:t>Reusable feedback components</w:t>
            </w:r>
          </w:p>
        </w:tc>
        <w:tc>
          <w:tcPr>
            <w:tcW w:type="dxa" w:w="3389"/>
            <w:tcMar>
              <w:top w:w="75" w:type="dxa"/>
              <w:start w:w="85" w:type="dxa"/>
              <w:bottom w:w="75" w:type="dxa"/>
              <w:end w:w="85" w:type="dxa"/>
            </w:tcMar>
            <w:vAlign w:val="top"/>
          </w:tcPr>
          <w:p>
            <w:pPr>
              <w:spacing w:after="0" w:line="240" w:lineRule="auto"/>
            </w:pPr>
            <w:r>
              <w:rPr>
                <w:rFonts w:ascii="Aptos" w:hAnsi="Aptos"/>
                <w:color w:val="1C2733"/>
                <w:sz w:val="14"/>
              </w:rPr>
              <w:t>TO BE FILLED FROM CURSOR AUDIT</w:t>
            </w:r>
          </w:p>
        </w:tc>
        <w:tc>
          <w:tcPr>
            <w:tcW w:type="dxa" w:w="3389"/>
            <w:tcMar>
              <w:top w:w="75" w:type="dxa"/>
              <w:start w:w="85" w:type="dxa"/>
              <w:bottom w:w="75" w:type="dxa"/>
              <w:end w:w="85" w:type="dxa"/>
            </w:tcMar>
            <w:vAlign w:val="top"/>
          </w:tcPr>
          <w:p>
            <w:pPr>
              <w:spacing w:after="0" w:line="240" w:lineRule="auto"/>
            </w:pPr>
            <w:r>
              <w:rPr>
                <w:rFonts w:ascii="Aptos" w:hAnsi="Aptos"/>
                <w:color w:val="1C2733"/>
                <w:sz w:val="14"/>
              </w:rPr>
              <w:t>Pending</w:t>
            </w:r>
          </w:p>
        </w:tc>
      </w:tr>
      <w:tr>
        <w:tc>
          <w:tcPr>
            <w:tcW w:type="dxa" w:w="3389"/>
            <w:shd w:fill="F8FAFC"/>
            <w:tcMar>
              <w:top w:w="75" w:type="dxa"/>
              <w:start w:w="85" w:type="dxa"/>
              <w:bottom w:w="75" w:type="dxa"/>
              <w:end w:w="85" w:type="dxa"/>
            </w:tcMar>
            <w:vAlign w:val="top"/>
          </w:tcPr>
          <w:p>
            <w:pPr>
              <w:spacing w:after="0" w:line="240" w:lineRule="auto"/>
            </w:pPr>
            <w:r>
              <w:rPr>
                <w:rFonts w:ascii="Aptos" w:hAnsi="Aptos"/>
                <w:color w:val="1C2733"/>
                <w:sz w:val="14"/>
              </w:rPr>
              <w:t>Mobile breakpoints/components</w:t>
            </w:r>
          </w:p>
        </w:tc>
        <w:tc>
          <w:tcPr>
            <w:tcW w:type="dxa" w:w="3389"/>
            <w:shd w:fill="F8FAFC"/>
            <w:tcMar>
              <w:top w:w="75" w:type="dxa"/>
              <w:start w:w="85" w:type="dxa"/>
              <w:bottom w:w="75" w:type="dxa"/>
              <w:end w:w="85" w:type="dxa"/>
            </w:tcMar>
            <w:vAlign w:val="top"/>
          </w:tcPr>
          <w:p>
            <w:pPr>
              <w:spacing w:after="0" w:line="240" w:lineRule="auto"/>
            </w:pPr>
            <w:r>
              <w:rPr>
                <w:rFonts w:ascii="Aptos" w:hAnsi="Aptos"/>
                <w:color w:val="1C2733"/>
                <w:sz w:val="14"/>
              </w:rPr>
              <w:t>TO BE FILLED FROM CURSOR AUDIT</w:t>
            </w:r>
          </w:p>
        </w:tc>
        <w:tc>
          <w:tcPr>
            <w:tcW w:type="dxa" w:w="3389"/>
            <w:shd w:fill="F8FAFC"/>
            <w:tcMar>
              <w:top w:w="75" w:type="dxa"/>
              <w:start w:w="85" w:type="dxa"/>
              <w:bottom w:w="75" w:type="dxa"/>
              <w:end w:w="85" w:type="dxa"/>
            </w:tcMar>
            <w:vAlign w:val="top"/>
          </w:tcPr>
          <w:p>
            <w:pPr>
              <w:spacing w:after="0" w:line="240" w:lineRule="auto"/>
            </w:pPr>
            <w:r>
              <w:rPr>
                <w:rFonts w:ascii="Aptos" w:hAnsi="Aptos"/>
                <w:color w:val="1C2733"/>
                <w:sz w:val="14"/>
              </w:rPr>
              <w:t>Pending</w:t>
            </w:r>
          </w:p>
        </w:tc>
      </w:tr>
    </w:tbl>
    <w:p>
      <w:pPr>
        <w:spacing w:after="20"/>
      </w:pPr>
    </w:p>
    <w:p>
      <w:pPr>
        <w:pStyle w:val="Heading1"/>
        <w:pBdr>
          <w:bottom w:val="single" w:sz="8" w:space="2" w:color="EAF2F8"/>
        </w:pBdr>
      </w:pPr>
      <w:r>
        <w:t>17. Implementation stages and checkpoints</w:t>
      </w:r>
    </w:p>
    <w:tbl>
      <w:tblPr>
        <w:tblStyle w:val="TableGrid"/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3389"/>
        <w:gridCol w:w="3389"/>
        <w:gridCol w:w="3389"/>
      </w:tblGrid>
      <w:tr>
        <w:trPr>
          <w:tblHeader w:val="true"/>
        </w:trPr>
        <w:tc>
          <w:tcPr>
            <w:tcW w:type="dxa" w:w="3389"/>
            <w:shd w:fill="183B65"/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</w:tcPr>
          <w:p>
            <w:pPr>
              <w:spacing w:after="0"/>
            </w:pPr>
            <w:r>
              <w:rPr>
                <w:rFonts w:ascii="Aptos" w:hAnsi="Aptos"/>
                <w:b/>
                <w:color w:val="FFFFFF"/>
                <w:sz w:val="14"/>
              </w:rPr>
              <w:t>Phase</w:t>
            </w:r>
          </w:p>
        </w:tc>
        <w:tc>
          <w:tcPr>
            <w:tcW w:type="dxa" w:w="3389"/>
            <w:shd w:fill="183B65"/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</w:tcPr>
          <w:p>
            <w:pPr>
              <w:spacing w:after="0"/>
            </w:pPr>
            <w:r>
              <w:rPr>
                <w:rFonts w:ascii="Aptos" w:hAnsi="Aptos"/>
                <w:b/>
                <w:color w:val="FFFFFF"/>
                <w:sz w:val="14"/>
              </w:rPr>
              <w:t>Work</w:t>
            </w:r>
          </w:p>
        </w:tc>
        <w:tc>
          <w:tcPr>
            <w:tcW w:type="dxa" w:w="3389"/>
            <w:shd w:fill="183B65"/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</w:tcPr>
          <w:p>
            <w:pPr>
              <w:spacing w:after="0"/>
            </w:pPr>
            <w:r>
              <w:rPr>
                <w:rFonts w:ascii="Aptos" w:hAnsi="Aptos"/>
                <w:b/>
                <w:color w:val="FFFFFF"/>
                <w:sz w:val="14"/>
              </w:rPr>
              <w:t>Checkpoint / do not proceed until</w:t>
            </w:r>
          </w:p>
        </w:tc>
      </w:tr>
      <w:tr>
        <w:tc>
          <w:tcPr>
            <w:tcW w:type="dxa" w:w="3389"/>
            <w:tcMar>
              <w:top w:w="75" w:type="dxa"/>
              <w:start w:w="85" w:type="dxa"/>
              <w:bottom w:w="75" w:type="dxa"/>
              <w:end w:w="85" w:type="dxa"/>
            </w:tcMar>
            <w:vAlign w:val="top"/>
          </w:tcPr>
          <w:p>
            <w:pPr>
              <w:spacing w:after="0" w:line="240" w:lineRule="auto"/>
            </w:pPr>
            <w:r>
              <w:rPr>
                <w:rFonts w:ascii="Aptos" w:hAnsi="Aptos"/>
                <w:color w:val="1C2733"/>
                <w:sz w:val="14"/>
              </w:rPr>
              <w:t>0 — Audit</w:t>
            </w:r>
          </w:p>
        </w:tc>
        <w:tc>
          <w:tcPr>
            <w:tcW w:type="dxa" w:w="3389"/>
            <w:tcMar>
              <w:top w:w="75" w:type="dxa"/>
              <w:start w:w="85" w:type="dxa"/>
              <w:bottom w:w="75" w:type="dxa"/>
              <w:end w:w="85" w:type="dxa"/>
            </w:tcMar>
            <w:vAlign w:val="top"/>
          </w:tcPr>
          <w:p>
            <w:pPr>
              <w:spacing w:after="0" w:line="240" w:lineRule="auto"/>
            </w:pPr>
            <w:r>
              <w:rPr>
                <w:rFonts w:ascii="Aptos" w:hAnsi="Aptos"/>
                <w:color w:val="1C2733"/>
                <w:sz w:val="14"/>
              </w:rPr>
              <w:t>Execute Section 16 read-only audit; bind repository facts.</w:t>
            </w:r>
          </w:p>
        </w:tc>
        <w:tc>
          <w:tcPr>
            <w:tcW w:type="dxa" w:w="3389"/>
            <w:tcMar>
              <w:top w:w="75" w:type="dxa"/>
              <w:start w:w="85" w:type="dxa"/>
              <w:bottom w:w="75" w:type="dxa"/>
              <w:end w:w="85" w:type="dxa"/>
            </w:tcMar>
            <w:vAlign w:val="top"/>
          </w:tcPr>
          <w:p>
            <w:pPr>
              <w:spacing w:after="0" w:line="240" w:lineRule="auto"/>
            </w:pPr>
            <w:r>
              <w:rPr>
                <w:rFonts w:ascii="Aptos" w:hAnsi="Aptos"/>
                <w:color w:val="1C2733"/>
                <w:sz w:val="14"/>
              </w:rPr>
              <w:t>Technical owner reviews audit; no unknown prompt/runtime source for current Writing flow.</w:t>
            </w:r>
          </w:p>
        </w:tc>
      </w:tr>
      <w:tr>
        <w:tc>
          <w:tcPr>
            <w:tcW w:type="dxa" w:w="3389"/>
            <w:shd w:fill="F8FAFC"/>
            <w:tcMar>
              <w:top w:w="75" w:type="dxa"/>
              <w:start w:w="85" w:type="dxa"/>
              <w:bottom w:w="75" w:type="dxa"/>
              <w:end w:w="85" w:type="dxa"/>
            </w:tcMar>
            <w:vAlign w:val="top"/>
          </w:tcPr>
          <w:p>
            <w:pPr>
              <w:spacing w:after="0" w:line="240" w:lineRule="auto"/>
            </w:pPr>
            <w:r>
              <w:rPr>
                <w:rFonts w:ascii="Aptos" w:hAnsi="Aptos"/>
                <w:color w:val="1C2733"/>
                <w:sz w:val="14"/>
              </w:rPr>
              <w:t>1 — Contracts</w:t>
            </w:r>
          </w:p>
        </w:tc>
        <w:tc>
          <w:tcPr>
            <w:tcW w:type="dxa" w:w="3389"/>
            <w:shd w:fill="F8FAFC"/>
            <w:tcMar>
              <w:top w:w="75" w:type="dxa"/>
              <w:start w:w="85" w:type="dxa"/>
              <w:bottom w:w="75" w:type="dxa"/>
              <w:end w:w="85" w:type="dxa"/>
            </w:tcMar>
            <w:vAlign w:val="top"/>
          </w:tcPr>
          <w:p>
            <w:pPr>
              <w:spacing w:after="0" w:line="240" w:lineRule="auto"/>
            </w:pPr>
            <w:r>
              <w:rPr>
                <w:rFonts w:ascii="Aptos" w:hAnsi="Aptos"/>
                <w:color w:val="1C2733"/>
                <w:sz w:val="14"/>
              </w:rPr>
              <w:t>Create types/schemas for task_analysis, observations, assessment_record, feedback_payload and validation result.</w:t>
            </w:r>
          </w:p>
        </w:tc>
        <w:tc>
          <w:tcPr>
            <w:tcW w:type="dxa" w:w="3389"/>
            <w:shd w:fill="F8FAFC"/>
            <w:tcMar>
              <w:top w:w="75" w:type="dxa"/>
              <w:start w:w="85" w:type="dxa"/>
              <w:bottom w:w="75" w:type="dxa"/>
              <w:end w:w="85" w:type="dxa"/>
            </w:tcMar>
            <w:vAlign w:val="top"/>
          </w:tcPr>
          <w:p>
            <w:pPr>
              <w:spacing w:after="0" w:line="240" w:lineRule="auto"/>
            </w:pPr>
            <w:r>
              <w:rPr>
                <w:rFonts w:ascii="Aptos" w:hAnsi="Aptos"/>
                <w:color w:val="1C2733"/>
                <w:sz w:val="14"/>
              </w:rPr>
              <w:t>Schema unit tests pass; no UI yet.</w:t>
            </w:r>
          </w:p>
        </w:tc>
      </w:tr>
      <w:tr>
        <w:tc>
          <w:tcPr>
            <w:tcW w:type="dxa" w:w="3389"/>
            <w:tcMar>
              <w:top w:w="75" w:type="dxa"/>
              <w:start w:w="85" w:type="dxa"/>
              <w:bottom w:w="75" w:type="dxa"/>
              <w:end w:w="85" w:type="dxa"/>
            </w:tcMar>
            <w:vAlign w:val="top"/>
          </w:tcPr>
          <w:p>
            <w:pPr>
              <w:spacing w:after="0" w:line="240" w:lineRule="auto"/>
            </w:pPr>
            <w:r>
              <w:rPr>
                <w:rFonts w:ascii="Aptos" w:hAnsi="Aptos"/>
                <w:color w:val="1C2733"/>
                <w:sz w:val="14"/>
              </w:rPr>
              <w:t>2 — Task Analysis</w:t>
            </w:r>
          </w:p>
        </w:tc>
        <w:tc>
          <w:tcPr>
            <w:tcW w:type="dxa" w:w="3389"/>
            <w:tcMar>
              <w:top w:w="75" w:type="dxa"/>
              <w:start w:w="85" w:type="dxa"/>
              <w:bottom w:w="75" w:type="dxa"/>
              <w:end w:w="85" w:type="dxa"/>
            </w:tcMar>
            <w:vAlign w:val="top"/>
          </w:tcPr>
          <w:p>
            <w:pPr>
              <w:spacing w:after="0" w:line="240" w:lineRule="auto"/>
            </w:pPr>
            <w:r>
              <w:rPr>
                <w:rFonts w:ascii="Aptos" w:hAnsi="Aptos"/>
                <w:color w:val="1C2733"/>
                <w:sz w:val="14"/>
              </w:rPr>
              <w:t>Implement Document 01 parsing + deterministic validation.</w:t>
            </w:r>
          </w:p>
        </w:tc>
        <w:tc>
          <w:tcPr>
            <w:tcW w:type="dxa" w:w="3389"/>
            <w:tcMar>
              <w:top w:w="75" w:type="dxa"/>
              <w:start w:w="85" w:type="dxa"/>
              <w:bottom w:w="75" w:type="dxa"/>
              <w:end w:w="85" w:type="dxa"/>
            </w:tcMar>
            <w:vAlign w:val="top"/>
          </w:tcPr>
          <w:p>
            <w:pPr>
              <w:spacing w:after="0" w:line="240" w:lineRule="auto"/>
            </w:pPr>
            <w:r>
              <w:rPr>
                <w:rFonts w:ascii="Aptos" w:hAnsi="Aptos"/>
                <w:color w:val="1C2733"/>
                <w:sz w:val="14"/>
              </w:rPr>
              <w:t>Genre/task tests in Document 06 pass.</w:t>
            </w:r>
          </w:p>
        </w:tc>
      </w:tr>
      <w:tr>
        <w:tc>
          <w:tcPr>
            <w:tcW w:type="dxa" w:w="3389"/>
            <w:shd w:fill="F8FAFC"/>
            <w:tcMar>
              <w:top w:w="75" w:type="dxa"/>
              <w:start w:w="85" w:type="dxa"/>
              <w:bottom w:w="75" w:type="dxa"/>
              <w:end w:w="85" w:type="dxa"/>
            </w:tcMar>
            <w:vAlign w:val="top"/>
          </w:tcPr>
          <w:p>
            <w:pPr>
              <w:spacing w:after="0" w:line="240" w:lineRule="auto"/>
            </w:pPr>
            <w:r>
              <w:rPr>
                <w:rFonts w:ascii="Aptos" w:hAnsi="Aptos"/>
                <w:color w:val="1C2733"/>
                <w:sz w:val="14"/>
              </w:rPr>
              <w:t>3 — Assessment Core</w:t>
            </w:r>
          </w:p>
        </w:tc>
        <w:tc>
          <w:tcPr>
            <w:tcW w:type="dxa" w:w="3389"/>
            <w:shd w:fill="F8FAFC"/>
            <w:tcMar>
              <w:top w:w="75" w:type="dxa"/>
              <w:start w:w="85" w:type="dxa"/>
              <w:bottom w:w="75" w:type="dxa"/>
              <w:end w:w="85" w:type="dxa"/>
            </w:tcMar>
            <w:vAlign w:val="top"/>
          </w:tcPr>
          <w:p>
            <w:pPr>
              <w:spacing w:after="0" w:line="240" w:lineRule="auto"/>
            </w:pPr>
            <w:r>
              <w:rPr>
                <w:rFonts w:ascii="Aptos" w:hAnsi="Aptos"/>
                <w:color w:val="1C2733"/>
                <w:sz w:val="14"/>
              </w:rPr>
              <w:t>Implement evidence extraction + whole-band Cambridge scoring + decision record.</w:t>
            </w:r>
          </w:p>
        </w:tc>
        <w:tc>
          <w:tcPr>
            <w:tcW w:type="dxa" w:w="3389"/>
            <w:shd w:fill="F8FAFC"/>
            <w:tcMar>
              <w:top w:w="75" w:type="dxa"/>
              <w:start w:w="85" w:type="dxa"/>
              <w:bottom w:w="75" w:type="dxa"/>
              <w:end w:w="85" w:type="dxa"/>
            </w:tcMar>
            <w:vAlign w:val="top"/>
          </w:tcPr>
          <w:p>
            <w:pPr>
              <w:spacing w:after="0" w:line="240" w:lineRule="auto"/>
            </w:pPr>
            <w:r>
              <w:rPr>
                <w:rFonts w:ascii="Aptos" w:hAnsi="Aptos"/>
                <w:color w:val="1C2733"/>
                <w:sz w:val="14"/>
              </w:rPr>
              <w:t>12 official golden profiles and core regression tests pass.</w:t>
            </w:r>
          </w:p>
        </w:tc>
      </w:tr>
      <w:tr>
        <w:tc>
          <w:tcPr>
            <w:tcW w:type="dxa" w:w="3389"/>
            <w:tcMar>
              <w:top w:w="75" w:type="dxa"/>
              <w:start w:w="85" w:type="dxa"/>
              <w:bottom w:w="75" w:type="dxa"/>
              <w:end w:w="85" w:type="dxa"/>
            </w:tcMar>
            <w:vAlign w:val="top"/>
          </w:tcPr>
          <w:p>
            <w:pPr>
              <w:spacing w:after="0" w:line="240" w:lineRule="auto"/>
            </w:pPr>
            <w:r>
              <w:rPr>
                <w:rFonts w:ascii="Aptos" w:hAnsi="Aptos"/>
                <w:color w:val="1C2733"/>
                <w:sz w:val="14"/>
              </w:rPr>
              <w:t>4 — Teacher/Feedback Logic</w:t>
            </w:r>
          </w:p>
        </w:tc>
        <w:tc>
          <w:tcPr>
            <w:tcW w:type="dxa" w:w="3389"/>
            <w:tcMar>
              <w:top w:w="75" w:type="dxa"/>
              <w:start w:w="85" w:type="dxa"/>
              <w:bottom w:w="75" w:type="dxa"/>
              <w:end w:w="85" w:type="dxa"/>
            </w:tcMar>
            <w:vAlign w:val="top"/>
          </w:tcPr>
          <w:p>
            <w:pPr>
              <w:spacing w:after="0" w:line="240" w:lineRule="auto"/>
            </w:pPr>
            <w:r>
              <w:rPr>
                <w:rFonts w:ascii="Aptos" w:hAnsi="Aptos"/>
                <w:color w:val="1C2733"/>
                <w:sz w:val="14"/>
              </w:rPr>
              <w:t>Implement observation prioritisation and feedback composition.</w:t>
            </w:r>
          </w:p>
        </w:tc>
        <w:tc>
          <w:tcPr>
            <w:tcW w:type="dxa" w:w="3389"/>
            <w:tcMar>
              <w:top w:w="75" w:type="dxa"/>
              <w:start w:w="85" w:type="dxa"/>
              <w:bottom w:w="75" w:type="dxa"/>
              <w:end w:w="85" w:type="dxa"/>
            </w:tcMar>
            <w:vAlign w:val="top"/>
          </w:tcPr>
          <w:p>
            <w:pPr>
              <w:spacing w:after="0" w:line="240" w:lineRule="auto"/>
            </w:pPr>
            <w:r>
              <w:rPr>
                <w:rFonts w:ascii="Aptos" w:hAnsi="Aptos"/>
                <w:color w:val="1C2733"/>
                <w:sz w:val="14"/>
              </w:rPr>
              <w:t>Teacher DNA behavioural tests and evidence traceability pass.</w:t>
            </w:r>
          </w:p>
        </w:tc>
      </w:tr>
      <w:tr>
        <w:tc>
          <w:tcPr>
            <w:tcW w:type="dxa" w:w="3389"/>
            <w:shd w:fill="F8FAFC"/>
            <w:tcMar>
              <w:top w:w="75" w:type="dxa"/>
              <w:start w:w="85" w:type="dxa"/>
              <w:bottom w:w="75" w:type="dxa"/>
              <w:end w:w="85" w:type="dxa"/>
            </w:tcMar>
            <w:vAlign w:val="top"/>
          </w:tcPr>
          <w:p>
            <w:pPr>
              <w:spacing w:after="0" w:line="240" w:lineRule="auto"/>
            </w:pPr>
            <w:r>
              <w:rPr>
                <w:rFonts w:ascii="Aptos" w:hAnsi="Aptos"/>
                <w:color w:val="1C2733"/>
                <w:sz w:val="14"/>
              </w:rPr>
              <w:t>5 — Persistence</w:t>
            </w:r>
          </w:p>
        </w:tc>
        <w:tc>
          <w:tcPr>
            <w:tcW w:type="dxa" w:w="3389"/>
            <w:shd w:fill="F8FAFC"/>
            <w:tcMar>
              <w:top w:w="75" w:type="dxa"/>
              <w:start w:w="85" w:type="dxa"/>
              <w:bottom w:w="75" w:type="dxa"/>
              <w:end w:w="85" w:type="dxa"/>
            </w:tcMar>
            <w:vAlign w:val="top"/>
          </w:tcPr>
          <w:p>
            <w:pPr>
              <w:spacing w:after="0" w:line="240" w:lineRule="auto"/>
            </w:pPr>
            <w:r>
              <w:rPr>
                <w:rFonts w:ascii="Aptos" w:hAnsi="Aptos"/>
                <w:color w:val="1C2733"/>
                <w:sz w:val="14"/>
              </w:rPr>
              <w:t>Persist versioned executions and validated payloads using repository-appropriate schema.</w:t>
            </w:r>
          </w:p>
        </w:tc>
        <w:tc>
          <w:tcPr>
            <w:tcW w:type="dxa" w:w="3389"/>
            <w:shd w:fill="F8FAFC"/>
            <w:tcMar>
              <w:top w:w="75" w:type="dxa"/>
              <w:start w:w="85" w:type="dxa"/>
              <w:bottom w:w="75" w:type="dxa"/>
              <w:end w:w="85" w:type="dxa"/>
            </w:tcMar>
            <w:vAlign w:val="top"/>
          </w:tcPr>
          <w:p>
            <w:pPr>
              <w:spacing w:after="0" w:line="240" w:lineRule="auto"/>
            </w:pPr>
            <w:r>
              <w:rPr>
                <w:rFonts w:ascii="Aptos" w:hAnsi="Aptos"/>
                <w:color w:val="1C2733"/>
                <w:sz w:val="14"/>
              </w:rPr>
              <w:t>Migration reviewed; historical data preserved.</w:t>
            </w:r>
          </w:p>
        </w:tc>
      </w:tr>
      <w:tr>
        <w:tc>
          <w:tcPr>
            <w:tcW w:type="dxa" w:w="3389"/>
            <w:tcMar>
              <w:top w:w="75" w:type="dxa"/>
              <w:start w:w="85" w:type="dxa"/>
              <w:bottom w:w="75" w:type="dxa"/>
              <w:end w:w="85" w:type="dxa"/>
            </w:tcMar>
            <w:vAlign w:val="top"/>
          </w:tcPr>
          <w:p>
            <w:pPr>
              <w:spacing w:after="0" w:line="240" w:lineRule="auto"/>
            </w:pPr>
            <w:r>
              <w:rPr>
                <w:rFonts w:ascii="Aptos" w:hAnsi="Aptos"/>
                <w:color w:val="1C2733"/>
                <w:sz w:val="14"/>
              </w:rPr>
              <w:t>6 — UI</w:t>
            </w:r>
          </w:p>
        </w:tc>
        <w:tc>
          <w:tcPr>
            <w:tcW w:type="dxa" w:w="3389"/>
            <w:tcMar>
              <w:top w:w="75" w:type="dxa"/>
              <w:start w:w="85" w:type="dxa"/>
              <w:bottom w:w="75" w:type="dxa"/>
              <w:end w:w="85" w:type="dxa"/>
            </w:tcMar>
            <w:vAlign w:val="top"/>
          </w:tcPr>
          <w:p>
            <w:pPr>
              <w:spacing w:after="0" w:line="240" w:lineRule="auto"/>
            </w:pPr>
            <w:r>
              <w:rPr>
                <w:rFonts w:ascii="Aptos" w:hAnsi="Aptos"/>
                <w:color w:val="1C2733"/>
                <w:sz w:val="14"/>
              </w:rPr>
              <w:t>Implement Interactive Writing Map and below-map feedback inside existing DRALO design system.</w:t>
            </w:r>
          </w:p>
        </w:tc>
        <w:tc>
          <w:tcPr>
            <w:tcW w:type="dxa" w:w="3389"/>
            <w:tcMar>
              <w:top w:w="75" w:type="dxa"/>
              <w:start w:w="85" w:type="dxa"/>
              <w:bottom w:w="75" w:type="dxa"/>
              <w:end w:w="85" w:type="dxa"/>
            </w:tcMar>
            <w:vAlign w:val="top"/>
          </w:tcPr>
          <w:p>
            <w:pPr>
              <w:spacing w:after="0" w:line="240" w:lineRule="auto"/>
            </w:pPr>
            <w:r>
              <w:rPr>
                <w:rFonts w:ascii="Aptos" w:hAnsi="Aptos"/>
                <w:color w:val="1C2733"/>
                <w:sz w:val="14"/>
              </w:rPr>
              <w:t>Document 04 + Document 06 UX/visual acceptance pass.</w:t>
            </w:r>
          </w:p>
        </w:tc>
      </w:tr>
      <w:tr>
        <w:tc>
          <w:tcPr>
            <w:tcW w:type="dxa" w:w="3389"/>
            <w:shd w:fill="F8FAFC"/>
            <w:tcMar>
              <w:top w:w="75" w:type="dxa"/>
              <w:start w:w="85" w:type="dxa"/>
              <w:bottom w:w="75" w:type="dxa"/>
              <w:end w:w="85" w:type="dxa"/>
            </w:tcMar>
            <w:vAlign w:val="top"/>
          </w:tcPr>
          <w:p>
            <w:pPr>
              <w:spacing w:after="0" w:line="240" w:lineRule="auto"/>
            </w:pPr>
            <w:r>
              <w:rPr>
                <w:rFonts w:ascii="Aptos" w:hAnsi="Aptos"/>
                <w:color w:val="1C2733"/>
                <w:sz w:val="14"/>
              </w:rPr>
              <w:t>7 — Mobile/A11y</w:t>
            </w:r>
          </w:p>
        </w:tc>
        <w:tc>
          <w:tcPr>
            <w:tcW w:type="dxa" w:w="3389"/>
            <w:shd w:fill="F8FAFC"/>
            <w:tcMar>
              <w:top w:w="75" w:type="dxa"/>
              <w:start w:w="85" w:type="dxa"/>
              <w:bottom w:w="75" w:type="dxa"/>
              <w:end w:w="85" w:type="dxa"/>
            </w:tcMar>
            <w:vAlign w:val="top"/>
          </w:tcPr>
          <w:p>
            <w:pPr>
              <w:spacing w:after="0" w:line="240" w:lineRule="auto"/>
            </w:pPr>
            <w:r>
              <w:rPr>
                <w:rFonts w:ascii="Aptos" w:hAnsi="Aptos"/>
                <w:color w:val="1C2733"/>
                <w:sz w:val="14"/>
              </w:rPr>
              <w:t>Implement bottom sheet, keyboard/touch/accessibility behaviour.</w:t>
            </w:r>
          </w:p>
        </w:tc>
        <w:tc>
          <w:tcPr>
            <w:tcW w:type="dxa" w:w="3389"/>
            <w:shd w:fill="F8FAFC"/>
            <w:tcMar>
              <w:top w:w="75" w:type="dxa"/>
              <w:start w:w="85" w:type="dxa"/>
              <w:bottom w:w="75" w:type="dxa"/>
              <w:end w:w="85" w:type="dxa"/>
            </w:tcMar>
            <w:vAlign w:val="top"/>
          </w:tcPr>
          <w:p>
            <w:pPr>
              <w:spacing w:after="0" w:line="240" w:lineRule="auto"/>
            </w:pPr>
            <w:r>
              <w:rPr>
                <w:rFonts w:ascii="Aptos" w:hAnsi="Aptos"/>
                <w:color w:val="1C2733"/>
                <w:sz w:val="14"/>
              </w:rPr>
              <w:t>Mobile and accessibility checks pass.</w:t>
            </w:r>
          </w:p>
        </w:tc>
      </w:tr>
      <w:tr>
        <w:tc>
          <w:tcPr>
            <w:tcW w:type="dxa" w:w="3389"/>
            <w:tcMar>
              <w:top w:w="75" w:type="dxa"/>
              <w:start w:w="85" w:type="dxa"/>
              <w:bottom w:w="75" w:type="dxa"/>
              <w:end w:w="85" w:type="dxa"/>
            </w:tcMar>
            <w:vAlign w:val="top"/>
          </w:tcPr>
          <w:p>
            <w:pPr>
              <w:spacing w:after="0" w:line="240" w:lineRule="auto"/>
            </w:pPr>
            <w:r>
              <w:rPr>
                <w:rFonts w:ascii="Aptos" w:hAnsi="Aptos"/>
                <w:color w:val="1C2733"/>
                <w:sz w:val="14"/>
              </w:rPr>
              <w:t>8 — Cost/Latency</w:t>
            </w:r>
          </w:p>
        </w:tc>
        <w:tc>
          <w:tcPr>
            <w:tcW w:type="dxa" w:w="3389"/>
            <w:tcMar>
              <w:top w:w="75" w:type="dxa"/>
              <w:start w:w="85" w:type="dxa"/>
              <w:bottom w:w="75" w:type="dxa"/>
              <w:end w:w="85" w:type="dxa"/>
            </w:tcMar>
            <w:vAlign w:val="top"/>
          </w:tcPr>
          <w:p>
            <w:pPr>
              <w:spacing w:after="0" w:line="240" w:lineRule="auto"/>
            </w:pPr>
            <w:r>
              <w:rPr>
                <w:rFonts w:ascii="Aptos" w:hAnsi="Aptos"/>
                <w:color w:val="1C2733"/>
                <w:sz w:val="14"/>
              </w:rPr>
              <w:t>Benchmark production configuration; tune without changing semantics.</w:t>
            </w:r>
          </w:p>
        </w:tc>
        <w:tc>
          <w:tcPr>
            <w:tcW w:type="dxa" w:w="3389"/>
            <w:tcMar>
              <w:top w:w="75" w:type="dxa"/>
              <w:start w:w="85" w:type="dxa"/>
              <w:bottom w:w="75" w:type="dxa"/>
              <w:end w:w="85" w:type="dxa"/>
            </w:tcMar>
            <w:vAlign w:val="top"/>
          </w:tcPr>
          <w:p>
            <w:pPr>
              <w:spacing w:after="0" w:line="240" w:lineRule="auto"/>
            </w:pPr>
            <w:r>
              <w:rPr>
                <w:rFonts w:ascii="Aptos" w:hAnsi="Aptos"/>
                <w:color w:val="1C2733"/>
                <w:sz w:val="14"/>
              </w:rPr>
              <w:t>Token/cost/latency budget explicitly approved.</w:t>
            </w:r>
          </w:p>
        </w:tc>
      </w:tr>
      <w:tr>
        <w:tc>
          <w:tcPr>
            <w:tcW w:type="dxa" w:w="3389"/>
            <w:shd w:fill="F8FAFC"/>
            <w:tcMar>
              <w:top w:w="75" w:type="dxa"/>
              <w:start w:w="85" w:type="dxa"/>
              <w:bottom w:w="75" w:type="dxa"/>
              <w:end w:w="85" w:type="dxa"/>
            </w:tcMar>
            <w:vAlign w:val="top"/>
          </w:tcPr>
          <w:p>
            <w:pPr>
              <w:spacing w:after="0" w:line="240" w:lineRule="auto"/>
            </w:pPr>
            <w:r>
              <w:rPr>
                <w:rFonts w:ascii="Aptos" w:hAnsi="Aptos"/>
                <w:color w:val="1C2733"/>
                <w:sz w:val="14"/>
              </w:rPr>
              <w:t>9 — Calibration/Release</w:t>
            </w:r>
          </w:p>
        </w:tc>
        <w:tc>
          <w:tcPr>
            <w:tcW w:type="dxa" w:w="3389"/>
            <w:shd w:fill="F8FAFC"/>
            <w:tcMar>
              <w:top w:w="75" w:type="dxa"/>
              <w:start w:w="85" w:type="dxa"/>
              <w:bottom w:w="75" w:type="dxa"/>
              <w:end w:w="85" w:type="dxa"/>
            </w:tcMar>
            <w:vAlign w:val="top"/>
          </w:tcPr>
          <w:p>
            <w:pPr>
              <w:spacing w:after="0" w:line="240" w:lineRule="auto"/>
            </w:pPr>
            <w:r>
              <w:rPr>
                <w:rFonts w:ascii="Aptos" w:hAnsi="Aptos"/>
                <w:color w:val="1C2733"/>
                <w:sz w:val="14"/>
              </w:rPr>
              <w:t>Teacher calibration + regression + staging acceptance.</w:t>
            </w:r>
          </w:p>
        </w:tc>
        <w:tc>
          <w:tcPr>
            <w:tcW w:type="dxa" w:w="3389"/>
            <w:shd w:fill="F8FAFC"/>
            <w:tcMar>
              <w:top w:w="75" w:type="dxa"/>
              <w:start w:w="85" w:type="dxa"/>
              <w:bottom w:w="75" w:type="dxa"/>
              <w:end w:w="85" w:type="dxa"/>
            </w:tcMar>
            <w:vAlign w:val="top"/>
          </w:tcPr>
          <w:p>
            <w:pPr>
              <w:spacing w:after="0" w:line="240" w:lineRule="auto"/>
            </w:pPr>
            <w:r>
              <w:rPr>
                <w:rFonts w:ascii="Aptos" w:hAnsi="Aptos"/>
                <w:color w:val="1C2733"/>
                <w:sz w:val="14"/>
              </w:rPr>
              <w:t>Document 06 release gates all green.</w:t>
            </w:r>
          </w:p>
        </w:tc>
      </w:tr>
    </w:tbl>
    <w:p>
      <w:pPr>
        <w:spacing w:after="20"/>
      </w:pPr>
    </w:p>
    <w:p>
      <w:pPr>
        <w:pStyle w:val="Heading1"/>
        <w:pBdr>
          <w:bottom w:val="single" w:sz="8" w:space="2" w:color="EAF2F8"/>
        </w:pBdr>
      </w:pPr>
      <w:r>
        <w:t>18. Cursor implementation master prompt</w:t>
      </w:r>
    </w:p>
    <w:p>
      <w:pPr>
        <w:pStyle w:val="CodeBlock"/>
        <w:shd w:fill="F3F5F7"/>
      </w:pPr>
      <w:r>
        <w:rPr>
          <w:rFonts w:ascii="Liberation Mono" w:hAnsi="Liberation Mono"/>
          <w:color w:val="20262E"/>
          <w:sz w:val="15"/>
        </w:rPr>
        <w:t>You are implementing the DRALO Writing Assessment Engine.</w:t>
      </w:r>
    </w:p>
    <w:p>
      <w:pPr>
        <w:pStyle w:val="CodeBlock"/>
        <w:shd w:fill="F3F5F7"/>
      </w:pPr>
      <w:r>
        <w:rPr>
          <w:rFonts w:ascii="Liberation Mono" w:hAnsi="Liberation Mono"/>
          <w:color w:val="20262E"/>
          <w:sz w:val="15"/>
        </w:rPr>
        <w:t xml:space="preserve"> </w:t>
      </w:r>
    </w:p>
    <w:p>
      <w:pPr>
        <w:pStyle w:val="CodeBlock"/>
        <w:shd w:fill="F3F5F7"/>
      </w:pPr>
      <w:r>
        <w:rPr>
          <w:rFonts w:ascii="Liberation Mono" w:hAnsi="Liberation Mono"/>
          <w:color w:val="20262E"/>
          <w:sz w:val="15"/>
        </w:rPr>
        <w:t>SOURCE OF TRUTH:</w:t>
      </w:r>
    </w:p>
    <w:p>
      <w:pPr>
        <w:pStyle w:val="CodeBlock"/>
        <w:shd w:fill="F3F5F7"/>
      </w:pPr>
      <w:r>
        <w:rPr>
          <w:rFonts w:ascii="Liberation Mono" w:hAnsi="Liberation Mono"/>
          <w:color w:val="20262E"/>
          <w:sz w:val="15"/>
        </w:rPr>
        <w:t>01 — Task Requirements</w:t>
      </w:r>
    </w:p>
    <w:p>
      <w:pPr>
        <w:pStyle w:val="CodeBlock"/>
        <w:shd w:fill="F3F5F7"/>
      </w:pPr>
      <w:r>
        <w:rPr>
          <w:rFonts w:ascii="Liberation Mono" w:hAnsi="Liberation Mono"/>
          <w:color w:val="20262E"/>
          <w:sz w:val="15"/>
        </w:rPr>
        <w:t>02 — DRALO Teacher DNA v1.0</w:t>
      </w:r>
    </w:p>
    <w:p>
      <w:pPr>
        <w:pStyle w:val="CodeBlock"/>
        <w:shd w:fill="F3F5F7"/>
      </w:pPr>
      <w:r>
        <w:rPr>
          <w:rFonts w:ascii="Liberation Mono" w:hAnsi="Liberation Mono"/>
          <w:color w:val="20262E"/>
          <w:sz w:val="15"/>
        </w:rPr>
        <w:t>03 — DRALO Cambridge Assessment v1.0</w:t>
      </w:r>
    </w:p>
    <w:p>
      <w:pPr>
        <w:pStyle w:val="CodeBlock"/>
        <w:shd w:fill="F3F5F7"/>
      </w:pPr>
      <w:r>
        <w:rPr>
          <w:rFonts w:ascii="Liberation Mono" w:hAnsi="Liberation Mono"/>
          <w:color w:val="20262E"/>
          <w:sz w:val="15"/>
        </w:rPr>
        <w:t>04 — DRALO Writing Feedback UX Specification v1.0</w:t>
      </w:r>
    </w:p>
    <w:p>
      <w:pPr>
        <w:pStyle w:val="CodeBlock"/>
        <w:shd w:fill="F3F5F7"/>
      </w:pPr>
      <w:r>
        <w:rPr>
          <w:rFonts w:ascii="Liberation Mono" w:hAnsi="Liberation Mono"/>
          <w:color w:val="20262E"/>
          <w:sz w:val="15"/>
        </w:rPr>
        <w:t>05 — DRALO Writing Engine Technical Implementation Handoff v1.0</w:t>
      </w:r>
    </w:p>
    <w:p>
      <w:pPr>
        <w:pStyle w:val="CodeBlock"/>
        <w:shd w:fill="F3F5F7"/>
      </w:pPr>
      <w:r>
        <w:rPr>
          <w:rFonts w:ascii="Liberation Mono" w:hAnsi="Liberation Mono"/>
          <w:color w:val="20262E"/>
          <w:sz w:val="15"/>
        </w:rPr>
        <w:t>06 — DRALO Writing Engine Acceptance &amp; Validation Specification v1.0</w:t>
      </w:r>
    </w:p>
    <w:p>
      <w:pPr>
        <w:pStyle w:val="CodeBlock"/>
        <w:shd w:fill="F3F5F7"/>
      </w:pPr>
      <w:r>
        <w:rPr>
          <w:rFonts w:ascii="Liberation Mono" w:hAnsi="Liberation Mono"/>
          <w:color w:val="20262E"/>
          <w:sz w:val="15"/>
        </w:rPr>
        <w:t xml:space="preserve"> </w:t>
      </w:r>
    </w:p>
    <w:p>
      <w:pPr>
        <w:pStyle w:val="CodeBlock"/>
        <w:shd w:fill="F3F5F7"/>
      </w:pPr>
      <w:r>
        <w:rPr>
          <w:rFonts w:ascii="Liberation Mono" w:hAnsi="Liberation Mono"/>
          <w:color w:val="20262E"/>
          <w:sz w:val="15"/>
        </w:rPr>
        <w:t>Before modifying code:</w:t>
      </w:r>
    </w:p>
    <w:p>
      <w:pPr>
        <w:pStyle w:val="CodeBlock"/>
        <w:shd w:fill="F3F5F7"/>
      </w:pPr>
      <w:r>
        <w:rPr>
          <w:rFonts w:ascii="Liberation Mono" w:hAnsi="Liberation Mono"/>
          <w:color w:val="20262E"/>
          <w:sz w:val="15"/>
        </w:rPr>
        <w:t>- Confirm the Section 16 repository audit has been completed and reviewed.</w:t>
      </w:r>
    </w:p>
    <w:p>
      <w:pPr>
        <w:pStyle w:val="CodeBlock"/>
        <w:shd w:fill="F3F5F7"/>
      </w:pPr>
      <w:r>
        <w:rPr>
          <w:rFonts w:ascii="Liberation Mono" w:hAnsi="Liberation Mono"/>
          <w:color w:val="20262E"/>
          <w:sz w:val="15"/>
        </w:rPr>
        <w:t>- State the exact files, tables and runtime prompt sources you will modify.</w:t>
      </w:r>
    </w:p>
    <w:p>
      <w:pPr>
        <w:pStyle w:val="CodeBlock"/>
        <w:shd w:fill="F3F5F7"/>
      </w:pPr>
      <w:r>
        <w:rPr>
          <w:rFonts w:ascii="Liberation Mono" w:hAnsi="Liberation Mono"/>
          <w:color w:val="20262E"/>
          <w:sz w:val="15"/>
        </w:rPr>
        <w:t>- Identify any conflict between the current code and the source documents.</w:t>
      </w:r>
    </w:p>
    <w:p>
      <w:pPr>
        <w:pStyle w:val="CodeBlock"/>
        <w:shd w:fill="F3F5F7"/>
      </w:pPr>
      <w:r>
        <w:rPr>
          <w:rFonts w:ascii="Liberation Mono" w:hAnsi="Liberation Mono"/>
          <w:color w:val="20262E"/>
          <w:sz w:val="15"/>
        </w:rPr>
        <w:t>- Do not resolve product/pedagogical conflicts silently.</w:t>
      </w:r>
    </w:p>
    <w:p>
      <w:pPr>
        <w:pStyle w:val="CodeBlock"/>
        <w:shd w:fill="F3F5F7"/>
      </w:pPr>
      <w:r>
        <w:rPr>
          <w:rFonts w:ascii="Liberation Mono" w:hAnsi="Liberation Mono"/>
          <w:color w:val="20262E"/>
          <w:sz w:val="15"/>
        </w:rPr>
        <w:t xml:space="preserve"> </w:t>
      </w:r>
    </w:p>
    <w:p>
      <w:pPr>
        <w:pStyle w:val="CodeBlock"/>
        <w:shd w:fill="F3F5F7"/>
      </w:pPr>
      <w:r>
        <w:rPr>
          <w:rFonts w:ascii="Liberation Mono" w:hAnsi="Liberation Mono"/>
          <w:color w:val="20262E"/>
          <w:sz w:val="15"/>
        </w:rPr>
        <w:t>Implementation rules:</w:t>
      </w:r>
    </w:p>
    <w:p>
      <w:pPr>
        <w:pStyle w:val="CodeBlock"/>
        <w:shd w:fill="F3F5F7"/>
      </w:pPr>
      <w:r>
        <w:rPr>
          <w:rFonts w:ascii="Liberation Mono" w:hAnsi="Liberation Mono"/>
          <w:color w:val="20262E"/>
          <w:sz w:val="15"/>
        </w:rPr>
        <w:t>- Preserve the four logical layers and their boundaries.</w:t>
      </w:r>
    </w:p>
    <w:p>
      <w:pPr>
        <w:pStyle w:val="CodeBlock"/>
        <w:shd w:fill="F3F5F7"/>
      </w:pPr>
      <w:r>
        <w:rPr>
          <w:rFonts w:ascii="Liberation Mono" w:hAnsi="Liberation Mono"/>
          <w:color w:val="20262E"/>
          <w:sz w:val="15"/>
        </w:rPr>
        <w:t>- Produce structured task_analysis, observations, assessment_record and feedback_payload.</w:t>
      </w:r>
    </w:p>
    <w:p>
      <w:pPr>
        <w:pStyle w:val="CodeBlock"/>
        <w:shd w:fill="F3F5F7"/>
      </w:pPr>
      <w:r>
        <w:rPr>
          <w:rFonts w:ascii="Liberation Mono" w:hAnsi="Liberation Mono"/>
          <w:color w:val="20262E"/>
          <w:sz w:val="15"/>
        </w:rPr>
        <w:t>- Use four independent whole Cambridge marks 0–5 and a /20 raw total.</w:t>
      </w:r>
    </w:p>
    <w:p>
      <w:pPr>
        <w:pStyle w:val="CodeBlock"/>
        <w:shd w:fill="F3F5F7"/>
      </w:pPr>
      <w:r>
        <w:rPr>
          <w:rFonts w:ascii="Liberation Mono" w:hAnsi="Liberation Mono"/>
          <w:color w:val="20262E"/>
          <w:sz w:val="15"/>
        </w:rPr>
        <w:t>- Never use error counts, connector counts, word-count penalties or score smoothing.</w:t>
      </w:r>
    </w:p>
    <w:p>
      <w:pPr>
        <w:pStyle w:val="CodeBlock"/>
        <w:shd w:fill="F3F5F7"/>
      </w:pPr>
      <w:r>
        <w:rPr>
          <w:rFonts w:ascii="Liberation Mono" w:hAnsi="Liberation Mono"/>
          <w:color w:val="20262E"/>
          <w:sz w:val="15"/>
        </w:rPr>
        <w:t>- Keep learner history out of Cambridge scoring evidence.</w:t>
      </w:r>
    </w:p>
    <w:p>
      <w:pPr>
        <w:pStyle w:val="CodeBlock"/>
        <w:shd w:fill="F3F5F7"/>
      </w:pPr>
      <w:r>
        <w:rPr>
          <w:rFonts w:ascii="Liberation Mono" w:hAnsi="Liberation Mono"/>
          <w:color w:val="20262E"/>
          <w:sz w:val="15"/>
        </w:rPr>
        <w:t>- Validate every quoted evidence span against the student text.</w:t>
      </w:r>
    </w:p>
    <w:p>
      <w:pPr>
        <w:pStyle w:val="CodeBlock"/>
        <w:shd w:fill="F3F5F7"/>
      </w:pPr>
      <w:r>
        <w:rPr>
          <w:rFonts w:ascii="Liberation Mono" w:hAnsi="Liberation Mono"/>
          <w:color w:val="20262E"/>
          <w:sz w:val="15"/>
        </w:rPr>
        <w:t>- Preserve DRALO's existing visual system; do not reproduce the conceptual mock-up skin literally.</w:t>
      </w:r>
    </w:p>
    <w:p>
      <w:pPr>
        <w:pStyle w:val="CodeBlock"/>
        <w:shd w:fill="F3F5F7"/>
      </w:pPr>
      <w:r>
        <w:rPr>
          <w:rFonts w:ascii="Liberation Mono" w:hAnsi="Liberation Mono"/>
          <w:color w:val="20262E"/>
          <w:sz w:val="15"/>
        </w:rPr>
        <w:t>- No hover feedback; default one active desktop bubble; mobile bottom sheet.</w:t>
      </w:r>
    </w:p>
    <w:p>
      <w:pPr>
        <w:pStyle w:val="CodeBlock"/>
        <w:shd w:fill="F3F5F7"/>
      </w:pPr>
      <w:r>
        <w:rPr>
          <w:rFonts w:ascii="Liberation Mono" w:hAnsi="Liberation Mono"/>
          <w:color w:val="20262E"/>
          <w:sz w:val="15"/>
        </w:rPr>
        <w:t>- Criterion feedback must support concise summary + substantially richer expanded explanation.</w:t>
      </w:r>
    </w:p>
    <w:p>
      <w:pPr>
        <w:pStyle w:val="CodeBlock"/>
        <w:shd w:fill="F3F5F7"/>
      </w:pPr>
      <w:r>
        <w:rPr>
          <w:rFonts w:ascii="Liberation Mono" w:hAnsi="Liberation Mono"/>
          <w:color w:val="20262E"/>
          <w:sz w:val="15"/>
        </w:rPr>
        <w:t>- Persist engine/source/prompt/model versions and token/cost metrics.</w:t>
      </w:r>
    </w:p>
    <w:p>
      <w:pPr>
        <w:pStyle w:val="CodeBlock"/>
        <w:shd w:fill="F3F5F7"/>
      </w:pPr>
      <w:r>
        <w:rPr>
          <w:rFonts w:ascii="Liberation Mono" w:hAnsi="Liberation Mono"/>
          <w:color w:val="20262E"/>
          <w:sz w:val="15"/>
        </w:rPr>
        <w:t>- Do not expose secrets.</w:t>
      </w:r>
    </w:p>
    <w:p>
      <w:pPr>
        <w:pStyle w:val="CodeBlock"/>
        <w:shd w:fill="F3F5F7"/>
      </w:pPr>
      <w:r>
        <w:rPr>
          <w:rFonts w:ascii="Liberation Mono" w:hAnsi="Liberation Mono"/>
          <w:color w:val="20262E"/>
          <w:sz w:val="15"/>
        </w:rPr>
        <w:t xml:space="preserve"> </w:t>
      </w:r>
    </w:p>
    <w:p>
      <w:pPr>
        <w:pStyle w:val="CodeBlock"/>
        <w:shd w:fill="F3F5F7"/>
      </w:pPr>
      <w:r>
        <w:rPr>
          <w:rFonts w:ascii="Liberation Mono" w:hAnsi="Liberation Mono"/>
          <w:color w:val="20262E"/>
          <w:sz w:val="15"/>
        </w:rPr>
        <w:t>Work phase by phase. At the end of each phase:</w:t>
      </w:r>
    </w:p>
    <w:p>
      <w:pPr>
        <w:pStyle w:val="CodeBlock"/>
        <w:shd w:fill="F3F5F7"/>
      </w:pPr>
      <w:r>
        <w:rPr>
          <w:rFonts w:ascii="Liberation Mono" w:hAnsi="Liberation Mono"/>
          <w:color w:val="20262E"/>
          <w:sz w:val="15"/>
        </w:rPr>
        <w:t>1. List changed files.</w:t>
      </w:r>
    </w:p>
    <w:p>
      <w:pPr>
        <w:pStyle w:val="CodeBlock"/>
        <w:shd w:fill="F3F5F7"/>
      </w:pPr>
      <w:r>
        <w:rPr>
          <w:rFonts w:ascii="Liberation Mono" w:hAnsi="Liberation Mono"/>
          <w:color w:val="20262E"/>
          <w:sz w:val="15"/>
        </w:rPr>
        <w:t>2. Summarise behaviour implemented.</w:t>
      </w:r>
    </w:p>
    <w:p>
      <w:pPr>
        <w:pStyle w:val="CodeBlock"/>
        <w:shd w:fill="F3F5F7"/>
      </w:pPr>
      <w:r>
        <w:rPr>
          <w:rFonts w:ascii="Liberation Mono" w:hAnsi="Liberation Mono"/>
          <w:color w:val="20262E"/>
          <w:sz w:val="15"/>
        </w:rPr>
        <w:t>3. Run the relevant tests from Document 06.</w:t>
      </w:r>
    </w:p>
    <w:p>
      <w:pPr>
        <w:pStyle w:val="CodeBlock"/>
        <w:shd w:fill="F3F5F7"/>
      </w:pPr>
      <w:r>
        <w:rPr>
          <w:rFonts w:ascii="Liberation Mono" w:hAnsi="Liberation Mono"/>
          <w:color w:val="20262E"/>
          <w:sz w:val="15"/>
        </w:rPr>
        <w:t>4. Report failures/unknowns.</w:t>
      </w:r>
    </w:p>
    <w:p>
      <w:pPr>
        <w:pStyle w:val="CodeBlock"/>
        <w:shd w:fill="F3F5F7"/>
      </w:pPr>
      <w:r>
        <w:rPr>
          <w:rFonts w:ascii="Liberation Mono" w:hAnsi="Liberation Mono"/>
          <w:color w:val="20262E"/>
          <w:sz w:val="15"/>
        </w:rPr>
        <w:t>5. Wait for approval before moving to a migration or production-affecting next phase when the checkpoint requires it.</w:t>
      </w:r>
    </w:p>
    <w:p>
      <w:pPr>
        <w:spacing w:after="40"/>
      </w:pPr>
    </w:p>
    <w:p>
      <w:pPr>
        <w:pStyle w:val="Heading1"/>
        <w:pBdr>
          <w:bottom w:val="single" w:sz="8" w:space="2" w:color="EAF2F8"/>
        </w:pBdr>
      </w:pPr>
      <w:r>
        <w:t>19. Open implementation items</w:t>
      </w:r>
    </w:p>
    <w:tbl>
      <w:tblPr>
        <w:tblStyle w:val="TableGrid"/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3389"/>
        <w:gridCol w:w="3389"/>
        <w:gridCol w:w="3389"/>
      </w:tblGrid>
      <w:tr>
        <w:trPr>
          <w:tblHeader w:val="true"/>
        </w:trPr>
        <w:tc>
          <w:tcPr>
            <w:tcW w:type="dxa" w:w="3389"/>
            <w:shd w:fill="183B65"/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</w:tcPr>
          <w:p>
            <w:pPr>
              <w:spacing w:after="0"/>
            </w:pPr>
            <w:r>
              <w:rPr>
                <w:rFonts w:ascii="Aptos" w:hAnsi="Aptos"/>
                <w:b/>
                <w:color w:val="FFFFFF"/>
                <w:sz w:val="14"/>
              </w:rPr>
              <w:t>Item</w:t>
            </w:r>
          </w:p>
        </w:tc>
        <w:tc>
          <w:tcPr>
            <w:tcW w:type="dxa" w:w="3389"/>
            <w:shd w:fill="183B65"/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</w:tcPr>
          <w:p>
            <w:pPr>
              <w:spacing w:after="0"/>
            </w:pPr>
            <w:r>
              <w:rPr>
                <w:rFonts w:ascii="Aptos" w:hAnsi="Aptos"/>
                <w:b/>
                <w:color w:val="FFFFFF"/>
                <w:sz w:val="14"/>
              </w:rPr>
              <w:t>Status</w:t>
            </w:r>
          </w:p>
        </w:tc>
        <w:tc>
          <w:tcPr>
            <w:tcW w:type="dxa" w:w="3389"/>
            <w:shd w:fill="183B65"/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</w:tcPr>
          <w:p>
            <w:pPr>
              <w:spacing w:after="0"/>
            </w:pPr>
            <w:r>
              <w:rPr>
                <w:rFonts w:ascii="Aptos" w:hAnsi="Aptos"/>
                <w:b/>
                <w:color w:val="FFFFFF"/>
                <w:sz w:val="14"/>
              </w:rPr>
              <w:t>Resolution path</w:t>
            </w:r>
          </w:p>
        </w:tc>
      </w:tr>
      <w:tr>
        <w:tc>
          <w:tcPr>
            <w:tcW w:type="dxa" w:w="3389"/>
            <w:tcMar>
              <w:top w:w="75" w:type="dxa"/>
              <w:start w:w="85" w:type="dxa"/>
              <w:bottom w:w="75" w:type="dxa"/>
              <w:end w:w="85" w:type="dxa"/>
            </w:tcMar>
            <w:vAlign w:val="top"/>
          </w:tcPr>
          <w:p>
            <w:pPr>
              <w:spacing w:after="0" w:line="240" w:lineRule="auto"/>
            </w:pPr>
            <w:r>
              <w:rPr>
                <w:rFonts w:ascii="Aptos" w:hAnsi="Aptos"/>
                <w:color w:val="1C2733"/>
                <w:sz w:val="14"/>
              </w:rPr>
              <w:t>Exact semantic colour legend</w:t>
            </w:r>
          </w:p>
        </w:tc>
        <w:tc>
          <w:tcPr>
            <w:tcW w:type="dxa" w:w="3389"/>
            <w:tcMar>
              <w:top w:w="75" w:type="dxa"/>
              <w:start w:w="85" w:type="dxa"/>
              <w:bottom w:w="75" w:type="dxa"/>
              <w:end w:w="85" w:type="dxa"/>
            </w:tcMar>
            <w:vAlign w:val="top"/>
          </w:tcPr>
          <w:p>
            <w:pPr>
              <w:spacing w:after="0" w:line="240" w:lineRule="auto"/>
            </w:pPr>
            <w:r>
              <w:rPr>
                <w:rFonts w:ascii="Aptos" w:hAnsi="Aptos"/>
                <w:color w:val="1C2733"/>
                <w:sz w:val="14"/>
              </w:rPr>
              <w:t>Pending</w:t>
            </w:r>
          </w:p>
        </w:tc>
        <w:tc>
          <w:tcPr>
            <w:tcW w:type="dxa" w:w="3389"/>
            <w:tcMar>
              <w:top w:w="75" w:type="dxa"/>
              <w:start w:w="85" w:type="dxa"/>
              <w:bottom w:w="75" w:type="dxa"/>
              <w:end w:w="85" w:type="dxa"/>
            </w:tcMar>
            <w:vAlign w:val="top"/>
          </w:tcPr>
          <w:p>
            <w:pPr>
              <w:spacing w:after="0" w:line="240" w:lineRule="auto"/>
            </w:pPr>
            <w:r>
              <w:rPr>
                <w:rFonts w:ascii="Aptos" w:hAnsi="Aptos"/>
                <w:color w:val="1C2733"/>
                <w:sz w:val="14"/>
              </w:rPr>
              <w:t>Locate prior approved legend or obtain explicit approval. Data category_key must remain palette-independent.</w:t>
            </w:r>
          </w:p>
        </w:tc>
      </w:tr>
      <w:tr>
        <w:tc>
          <w:tcPr>
            <w:tcW w:type="dxa" w:w="3389"/>
            <w:shd w:fill="F8FAFC"/>
            <w:tcMar>
              <w:top w:w="75" w:type="dxa"/>
              <w:start w:w="85" w:type="dxa"/>
              <w:bottom w:w="75" w:type="dxa"/>
              <w:end w:w="85" w:type="dxa"/>
            </w:tcMar>
            <w:vAlign w:val="top"/>
          </w:tcPr>
          <w:p>
            <w:pPr>
              <w:spacing w:after="0" w:line="240" w:lineRule="auto"/>
            </w:pPr>
            <w:r>
              <w:rPr>
                <w:rFonts w:ascii="Aptos" w:hAnsi="Aptos"/>
                <w:color w:val="1C2733"/>
                <w:sz w:val="14"/>
              </w:rPr>
              <w:t>Repository routes/components/tables</w:t>
            </w:r>
          </w:p>
        </w:tc>
        <w:tc>
          <w:tcPr>
            <w:tcW w:type="dxa" w:w="3389"/>
            <w:shd w:fill="F8FAFC"/>
            <w:tcMar>
              <w:top w:w="75" w:type="dxa"/>
              <w:start w:w="85" w:type="dxa"/>
              <w:bottom w:w="75" w:type="dxa"/>
              <w:end w:w="85" w:type="dxa"/>
            </w:tcMar>
            <w:vAlign w:val="top"/>
          </w:tcPr>
          <w:p>
            <w:pPr>
              <w:spacing w:after="0" w:line="240" w:lineRule="auto"/>
            </w:pPr>
            <w:r>
              <w:rPr>
                <w:rFonts w:ascii="Aptos" w:hAnsi="Aptos"/>
                <w:color w:val="1C2733"/>
                <w:sz w:val="14"/>
              </w:rPr>
              <w:t>Pending</w:t>
            </w:r>
          </w:p>
        </w:tc>
        <w:tc>
          <w:tcPr>
            <w:tcW w:type="dxa" w:w="3389"/>
            <w:shd w:fill="F8FAFC"/>
            <w:tcMar>
              <w:top w:w="75" w:type="dxa"/>
              <w:start w:w="85" w:type="dxa"/>
              <w:bottom w:w="75" w:type="dxa"/>
              <w:end w:w="85" w:type="dxa"/>
            </w:tcMar>
            <w:vAlign w:val="top"/>
          </w:tcPr>
          <w:p>
            <w:pPr>
              <w:spacing w:after="0" w:line="240" w:lineRule="auto"/>
            </w:pPr>
            <w:r>
              <w:rPr>
                <w:rFonts w:ascii="Aptos" w:hAnsi="Aptos"/>
                <w:color w:val="1C2733"/>
                <w:sz w:val="14"/>
              </w:rPr>
              <w:t>Section 16 read-only Cursor audit.</w:t>
            </w:r>
          </w:p>
        </w:tc>
      </w:tr>
      <w:tr>
        <w:tc>
          <w:tcPr>
            <w:tcW w:type="dxa" w:w="3389"/>
            <w:tcMar>
              <w:top w:w="75" w:type="dxa"/>
              <w:start w:w="85" w:type="dxa"/>
              <w:bottom w:w="75" w:type="dxa"/>
              <w:end w:w="85" w:type="dxa"/>
            </w:tcMar>
            <w:vAlign w:val="top"/>
          </w:tcPr>
          <w:p>
            <w:pPr>
              <w:spacing w:after="0" w:line="240" w:lineRule="auto"/>
            </w:pPr>
            <w:r>
              <w:rPr>
                <w:rFonts w:ascii="Aptos" w:hAnsi="Aptos"/>
                <w:color w:val="1C2733"/>
                <w:sz w:val="14"/>
              </w:rPr>
              <w:t>Runtime-effective current Writing prompts/models</w:t>
            </w:r>
          </w:p>
        </w:tc>
        <w:tc>
          <w:tcPr>
            <w:tcW w:type="dxa" w:w="3389"/>
            <w:tcMar>
              <w:top w:w="75" w:type="dxa"/>
              <w:start w:w="85" w:type="dxa"/>
              <w:bottom w:w="75" w:type="dxa"/>
              <w:end w:w="85" w:type="dxa"/>
            </w:tcMar>
            <w:vAlign w:val="top"/>
          </w:tcPr>
          <w:p>
            <w:pPr>
              <w:spacing w:after="0" w:line="240" w:lineRule="auto"/>
            </w:pPr>
            <w:r>
              <w:rPr>
                <w:rFonts w:ascii="Aptos" w:hAnsi="Aptos"/>
                <w:color w:val="1C2733"/>
                <w:sz w:val="14"/>
              </w:rPr>
              <w:t>Pending</w:t>
            </w:r>
          </w:p>
        </w:tc>
        <w:tc>
          <w:tcPr>
            <w:tcW w:type="dxa" w:w="3389"/>
            <w:tcMar>
              <w:top w:w="75" w:type="dxa"/>
              <w:start w:w="85" w:type="dxa"/>
              <w:bottom w:w="75" w:type="dxa"/>
              <w:end w:w="85" w:type="dxa"/>
            </w:tcMar>
            <w:vAlign w:val="top"/>
          </w:tcPr>
          <w:p>
            <w:pPr>
              <w:spacing w:after="0" w:line="240" w:lineRule="auto"/>
            </w:pPr>
            <w:r>
              <w:rPr>
                <w:rFonts w:ascii="Aptos" w:hAnsi="Aptos"/>
                <w:color w:val="1C2733"/>
                <w:sz w:val="14"/>
              </w:rPr>
              <w:t>Section 16 audit; include overrides, not only code defaults.</w:t>
            </w:r>
          </w:p>
        </w:tc>
      </w:tr>
      <w:tr>
        <w:tc>
          <w:tcPr>
            <w:tcW w:type="dxa" w:w="3389"/>
            <w:shd w:fill="F8FAFC"/>
            <w:tcMar>
              <w:top w:w="75" w:type="dxa"/>
              <w:start w:w="85" w:type="dxa"/>
              <w:bottom w:w="75" w:type="dxa"/>
              <w:end w:w="85" w:type="dxa"/>
            </w:tcMar>
            <w:vAlign w:val="top"/>
          </w:tcPr>
          <w:p>
            <w:pPr>
              <w:spacing w:after="0" w:line="240" w:lineRule="auto"/>
            </w:pPr>
            <w:r>
              <w:rPr>
                <w:rFonts w:ascii="Aptos" w:hAnsi="Aptos"/>
                <w:color w:val="1C2733"/>
                <w:sz w:val="14"/>
              </w:rPr>
              <w:t>Physical LLM call count</w:t>
            </w:r>
          </w:p>
        </w:tc>
        <w:tc>
          <w:tcPr>
            <w:tcW w:type="dxa" w:w="3389"/>
            <w:shd w:fill="F8FAFC"/>
            <w:tcMar>
              <w:top w:w="75" w:type="dxa"/>
              <w:start w:w="85" w:type="dxa"/>
              <w:bottom w:w="75" w:type="dxa"/>
              <w:end w:w="85" w:type="dxa"/>
            </w:tcMar>
            <w:vAlign w:val="top"/>
          </w:tcPr>
          <w:p>
            <w:pPr>
              <w:spacing w:after="0" w:line="240" w:lineRule="auto"/>
            </w:pPr>
            <w:r>
              <w:rPr>
                <w:rFonts w:ascii="Aptos" w:hAnsi="Aptos"/>
                <w:color w:val="1C2733"/>
                <w:sz w:val="14"/>
              </w:rPr>
              <w:t>Pending</w:t>
            </w:r>
          </w:p>
        </w:tc>
        <w:tc>
          <w:tcPr>
            <w:tcW w:type="dxa" w:w="3389"/>
            <w:shd w:fill="F8FAFC"/>
            <w:tcMar>
              <w:top w:w="75" w:type="dxa"/>
              <w:start w:w="85" w:type="dxa"/>
              <w:bottom w:w="75" w:type="dxa"/>
              <w:end w:w="85" w:type="dxa"/>
            </w:tcMar>
            <w:vAlign w:val="top"/>
          </w:tcPr>
          <w:p>
            <w:pPr>
              <w:spacing w:after="0" w:line="240" w:lineRule="auto"/>
            </w:pPr>
            <w:r>
              <w:rPr>
                <w:rFonts w:ascii="Aptos" w:hAnsi="Aptos"/>
                <w:color w:val="1C2733"/>
                <w:sz w:val="14"/>
              </w:rPr>
              <w:t>Benchmark quality/cost/latency after core contracts and tests exist.</w:t>
            </w:r>
          </w:p>
        </w:tc>
      </w:tr>
      <w:tr>
        <w:tc>
          <w:tcPr>
            <w:tcW w:type="dxa" w:w="3389"/>
            <w:tcMar>
              <w:top w:w="75" w:type="dxa"/>
              <w:start w:w="85" w:type="dxa"/>
              <w:bottom w:w="75" w:type="dxa"/>
              <w:end w:w="85" w:type="dxa"/>
            </w:tcMar>
            <w:vAlign w:val="top"/>
          </w:tcPr>
          <w:p>
            <w:pPr>
              <w:spacing w:after="0" w:line="240" w:lineRule="auto"/>
            </w:pPr>
            <w:r>
              <w:rPr>
                <w:rFonts w:ascii="Aptos" w:hAnsi="Aptos"/>
                <w:color w:val="1C2733"/>
                <w:sz w:val="14"/>
              </w:rPr>
              <w:t>Hard token/cost budget</w:t>
            </w:r>
          </w:p>
        </w:tc>
        <w:tc>
          <w:tcPr>
            <w:tcW w:type="dxa" w:w="3389"/>
            <w:tcMar>
              <w:top w:w="75" w:type="dxa"/>
              <w:start w:w="85" w:type="dxa"/>
              <w:bottom w:w="75" w:type="dxa"/>
              <w:end w:w="85" w:type="dxa"/>
            </w:tcMar>
            <w:vAlign w:val="top"/>
          </w:tcPr>
          <w:p>
            <w:pPr>
              <w:spacing w:after="0" w:line="240" w:lineRule="auto"/>
            </w:pPr>
            <w:r>
              <w:rPr>
                <w:rFonts w:ascii="Aptos" w:hAnsi="Aptos"/>
                <w:color w:val="1C2733"/>
                <w:sz w:val="14"/>
              </w:rPr>
              <w:t>Pending</w:t>
            </w:r>
          </w:p>
        </w:tc>
        <w:tc>
          <w:tcPr>
            <w:tcW w:type="dxa" w:w="3389"/>
            <w:tcMar>
              <w:top w:w="75" w:type="dxa"/>
              <w:start w:w="85" w:type="dxa"/>
              <w:bottom w:w="75" w:type="dxa"/>
              <w:end w:w="85" w:type="dxa"/>
            </w:tcMar>
            <w:vAlign w:val="top"/>
          </w:tcPr>
          <w:p>
            <w:pPr>
              <w:spacing w:after="0" w:line="240" w:lineRule="auto"/>
            </w:pPr>
            <w:r>
              <w:rPr>
                <w:rFonts w:ascii="Aptos" w:hAnsi="Aptos"/>
                <w:color w:val="1C2733"/>
                <w:sz w:val="14"/>
              </w:rPr>
              <w:t>Measure production-like executions; obtain explicit approval.</w:t>
            </w:r>
          </w:p>
        </w:tc>
      </w:tr>
      <w:tr>
        <w:tc>
          <w:tcPr>
            <w:tcW w:type="dxa" w:w="3389"/>
            <w:shd w:fill="F8FAFC"/>
            <w:tcMar>
              <w:top w:w="75" w:type="dxa"/>
              <w:start w:w="85" w:type="dxa"/>
              <w:bottom w:w="75" w:type="dxa"/>
              <w:end w:w="85" w:type="dxa"/>
            </w:tcMar>
            <w:vAlign w:val="top"/>
          </w:tcPr>
          <w:p>
            <w:pPr>
              <w:spacing w:after="0" w:line="240" w:lineRule="auto"/>
            </w:pPr>
            <w:r>
              <w:rPr>
                <w:rFonts w:ascii="Aptos" w:hAnsi="Aptos"/>
                <w:color w:val="1C2733"/>
                <w:sz w:val="14"/>
              </w:rPr>
              <w:t>Multi-open annotation capability</w:t>
            </w:r>
          </w:p>
        </w:tc>
        <w:tc>
          <w:tcPr>
            <w:tcW w:type="dxa" w:w="3389"/>
            <w:shd w:fill="F8FAFC"/>
            <w:tcMar>
              <w:top w:w="75" w:type="dxa"/>
              <w:start w:w="85" w:type="dxa"/>
              <w:bottom w:w="75" w:type="dxa"/>
              <w:end w:w="85" w:type="dxa"/>
            </w:tcMar>
            <w:vAlign w:val="top"/>
          </w:tcPr>
          <w:p>
            <w:pPr>
              <w:spacing w:after="0" w:line="240" w:lineRule="auto"/>
            </w:pPr>
            <w:r>
              <w:rPr>
                <w:rFonts w:ascii="Aptos" w:hAnsi="Aptos"/>
                <w:color w:val="1C2733"/>
                <w:sz w:val="14"/>
              </w:rPr>
              <w:t>Not in default v1</w:t>
            </w:r>
          </w:p>
        </w:tc>
        <w:tc>
          <w:tcPr>
            <w:tcW w:type="dxa" w:w="3389"/>
            <w:shd w:fill="F8FAFC"/>
            <w:tcMar>
              <w:top w:w="75" w:type="dxa"/>
              <w:start w:w="85" w:type="dxa"/>
              <w:bottom w:w="75" w:type="dxa"/>
              <w:end w:w="85" w:type="dxa"/>
            </w:tcMar>
            <w:vAlign w:val="top"/>
          </w:tcPr>
          <w:p>
            <w:pPr>
              <w:spacing w:after="0" w:line="240" w:lineRule="auto"/>
            </w:pPr>
            <w:r>
              <w:rPr>
                <w:rFonts w:ascii="Aptos" w:hAnsi="Aptos"/>
                <w:color w:val="1C2733"/>
                <w:sz w:val="14"/>
              </w:rPr>
              <w:t>Do not implement unless separately approved.</w:t>
            </w:r>
          </w:p>
        </w:tc>
      </w:tr>
      <w:tr>
        <w:tc>
          <w:tcPr>
            <w:tcW w:type="dxa" w:w="3389"/>
            <w:tcMar>
              <w:top w:w="75" w:type="dxa"/>
              <w:start w:w="85" w:type="dxa"/>
              <w:bottom w:w="75" w:type="dxa"/>
              <w:end w:w="85" w:type="dxa"/>
            </w:tcMar>
            <w:vAlign w:val="top"/>
          </w:tcPr>
          <w:p>
            <w:pPr>
              <w:spacing w:after="0" w:line="240" w:lineRule="auto"/>
            </w:pPr>
            <w:r>
              <w:rPr>
                <w:rFonts w:ascii="Aptos" w:hAnsi="Aptos"/>
                <w:color w:val="1C2733"/>
                <w:sz w:val="14"/>
              </w:rPr>
              <w:t>Mobile bottom-sheet geometry</w:t>
            </w:r>
          </w:p>
        </w:tc>
        <w:tc>
          <w:tcPr>
            <w:tcW w:type="dxa" w:w="3389"/>
            <w:tcMar>
              <w:top w:w="75" w:type="dxa"/>
              <w:start w:w="85" w:type="dxa"/>
              <w:bottom w:w="75" w:type="dxa"/>
              <w:end w:w="85" w:type="dxa"/>
            </w:tcMar>
            <w:vAlign w:val="top"/>
          </w:tcPr>
          <w:p>
            <w:pPr>
              <w:spacing w:after="0" w:line="240" w:lineRule="auto"/>
            </w:pPr>
            <w:r>
              <w:rPr>
                <w:rFonts w:ascii="Aptos" w:hAnsi="Aptos"/>
                <w:color w:val="1C2733"/>
                <w:sz w:val="14"/>
              </w:rPr>
              <w:t>Pending technical binding</w:t>
            </w:r>
          </w:p>
        </w:tc>
        <w:tc>
          <w:tcPr>
            <w:tcW w:type="dxa" w:w="3389"/>
            <w:tcMar>
              <w:top w:w="75" w:type="dxa"/>
              <w:start w:w="85" w:type="dxa"/>
              <w:bottom w:w="75" w:type="dxa"/>
              <w:end w:w="85" w:type="dxa"/>
            </w:tcMar>
            <w:vAlign w:val="top"/>
          </w:tcPr>
          <w:p>
            <w:pPr>
              <w:spacing w:after="0" w:line="240" w:lineRule="auto"/>
            </w:pPr>
            <w:r>
              <w:rPr>
                <w:rFonts w:ascii="Aptos" w:hAnsi="Aptos"/>
                <w:color w:val="1C2733"/>
                <w:sz w:val="14"/>
              </w:rPr>
              <w:t>Use current DRALO responsive system and validate in Document 06.</w:t>
            </w:r>
          </w:p>
        </w:tc>
      </w:tr>
      <w:tr>
        <w:tc>
          <w:tcPr>
            <w:tcW w:type="dxa" w:w="3389"/>
            <w:shd w:fill="F8FAFC"/>
            <w:tcMar>
              <w:top w:w="75" w:type="dxa"/>
              <w:start w:w="85" w:type="dxa"/>
              <w:bottom w:w="75" w:type="dxa"/>
              <w:end w:w="85" w:type="dxa"/>
            </w:tcMar>
            <w:vAlign w:val="top"/>
          </w:tcPr>
          <w:p>
            <w:pPr>
              <w:spacing w:after="0" w:line="240" w:lineRule="auto"/>
            </w:pPr>
            <w:r>
              <w:rPr>
                <w:rFonts w:ascii="Aptos" w:hAnsi="Aptos"/>
                <w:color w:val="1C2733"/>
                <w:sz w:val="14"/>
              </w:rPr>
              <w:t>Linked learning materials</w:t>
            </w:r>
          </w:p>
        </w:tc>
        <w:tc>
          <w:tcPr>
            <w:tcW w:type="dxa" w:w="3389"/>
            <w:shd w:fill="F8FAFC"/>
            <w:tcMar>
              <w:top w:w="75" w:type="dxa"/>
              <w:start w:w="85" w:type="dxa"/>
              <w:bottom w:w="75" w:type="dxa"/>
              <w:end w:w="85" w:type="dxa"/>
            </w:tcMar>
            <w:vAlign w:val="top"/>
          </w:tcPr>
          <w:p>
            <w:pPr>
              <w:spacing w:after="0" w:line="240" w:lineRule="auto"/>
            </w:pPr>
            <w:r>
              <w:rPr>
                <w:rFonts w:ascii="Aptos" w:hAnsi="Aptos"/>
                <w:color w:val="1C2733"/>
                <w:sz w:val="14"/>
              </w:rPr>
              <w:t>Future</w:t>
            </w:r>
          </w:p>
        </w:tc>
        <w:tc>
          <w:tcPr>
            <w:tcW w:type="dxa" w:w="3389"/>
            <w:shd w:fill="F8FAFC"/>
            <w:tcMar>
              <w:top w:w="75" w:type="dxa"/>
              <w:start w:w="85" w:type="dxa"/>
              <w:bottom w:w="75" w:type="dxa"/>
              <w:end w:w="85" w:type="dxa"/>
            </w:tcMar>
            <w:vAlign w:val="top"/>
          </w:tcPr>
          <w:p>
            <w:pPr>
              <w:spacing w:after="0" w:line="240" w:lineRule="auto"/>
            </w:pPr>
            <w:r>
              <w:rPr>
                <w:rFonts w:ascii="Aptos" w:hAnsi="Aptos"/>
                <w:color w:val="1C2733"/>
                <w:sz w:val="14"/>
              </w:rPr>
              <w:t>resource_key remains null in v1.</w:t>
            </w:r>
          </w:p>
        </w:tc>
      </w:tr>
    </w:tbl>
    <w:p>
      <w:pPr>
        <w:spacing w:after="20"/>
      </w:pPr>
    </w:p>
    <w:p>
      <w:pPr>
        <w:pStyle w:val="Heading1"/>
        <w:pBdr>
          <w:bottom w:val="single" w:sz="8" w:space="2" w:color="EAF2F8"/>
        </w:pBdr>
      </w:pPr>
      <w:r>
        <w:t>20. Definition of handoff completeness</w:t>
      </w:r>
    </w:p>
    <w:p>
      <w:pPr>
        <w:pStyle w:val="ListBullet"/>
      </w:pPr>
      <w:r>
        <w:rPr>
          <w:rFonts w:ascii="Aptos" w:hAnsi="Aptos"/>
          <w:sz w:val="18"/>
        </w:rPr>
        <w:t>Documents 01–04 are versioned and available to the implementation owner.</w:t>
      </w:r>
    </w:p>
    <w:p>
      <w:pPr>
        <w:pStyle w:val="ListBullet"/>
      </w:pPr>
      <w:r>
        <w:rPr>
          <w:rFonts w:ascii="Aptos" w:hAnsi="Aptos"/>
          <w:sz w:val="18"/>
        </w:rPr>
        <w:t>This document defines canonical logical stages, runtime inputs, structured outputs, validation rules, prompt assembly boundaries, persistence semantics, UX rendering contract and implementation checkpoints.</w:t>
      </w:r>
    </w:p>
    <w:p>
      <w:pPr>
        <w:pStyle w:val="ListBullet"/>
      </w:pPr>
      <w:r>
        <w:rPr>
          <w:rFonts w:ascii="Aptos" w:hAnsi="Aptos"/>
          <w:sz w:val="18"/>
        </w:rPr>
        <w:t>All repository-specific unknowns are explicitly isolated to the read-only audit rather than guessed.</w:t>
      </w:r>
    </w:p>
    <w:p>
      <w:pPr>
        <w:pStyle w:val="ListBullet"/>
      </w:pPr>
      <w:r>
        <w:rPr>
          <w:rFonts w:ascii="Aptos" w:hAnsi="Aptos"/>
          <w:sz w:val="18"/>
        </w:rPr>
        <w:t>Document 06 defines the acceptance evidence required before release.</w:t>
      </w:r>
    </w:p>
    <w:p>
      <w:pPr>
        <w:pStyle w:val="ListBullet"/>
      </w:pPr>
      <w:r>
        <w:rPr>
          <w:rFonts w:ascii="Aptos" w:hAnsi="Aptos"/>
          <w:sz w:val="18"/>
        </w:rPr>
        <w:t>After the audit worksheet is populated, implementation can begin without reopening the pedagogical/UX design interview.</w:t>
      </w:r>
    </w:p>
    <w:p>
      <w:pPr>
        <w:pStyle w:val="Heading1"/>
        <w:pBdr>
          <w:bottom w:val="single" w:sz="8" w:space="2" w:color="EAF2F8"/>
        </w:pBdr>
      </w:pPr>
      <w:r>
        <w:t>21. Revision record</w:t>
      </w:r>
    </w:p>
    <w:tbl>
      <w:tblPr>
        <w:tblStyle w:val="TableGrid"/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2541"/>
        <w:gridCol w:w="2541"/>
        <w:gridCol w:w="2541"/>
        <w:gridCol w:w="2541"/>
      </w:tblGrid>
      <w:tr>
        <w:trPr>
          <w:tblHeader w:val="true"/>
        </w:trPr>
        <w:tc>
          <w:tcPr>
            <w:tcW w:type="dxa" w:w="2541"/>
            <w:shd w:fill="183B65"/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</w:tcPr>
          <w:p>
            <w:pPr>
              <w:spacing w:after="0"/>
            </w:pPr>
            <w:r>
              <w:rPr>
                <w:rFonts w:ascii="Aptos" w:hAnsi="Aptos"/>
                <w:b/>
                <w:color w:val="FFFFFF"/>
                <w:sz w:val="15"/>
              </w:rPr>
              <w:t>Version</w:t>
            </w:r>
          </w:p>
        </w:tc>
        <w:tc>
          <w:tcPr>
            <w:tcW w:type="dxa" w:w="2541"/>
            <w:shd w:fill="183B65"/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</w:tcPr>
          <w:p>
            <w:pPr>
              <w:spacing w:after="0"/>
            </w:pPr>
            <w:r>
              <w:rPr>
                <w:rFonts w:ascii="Aptos" w:hAnsi="Aptos"/>
                <w:b/>
                <w:color w:val="FFFFFF"/>
                <w:sz w:val="15"/>
              </w:rPr>
              <w:t>Date</w:t>
            </w:r>
          </w:p>
        </w:tc>
        <w:tc>
          <w:tcPr>
            <w:tcW w:type="dxa" w:w="2541"/>
            <w:shd w:fill="183B65"/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</w:tcPr>
          <w:p>
            <w:pPr>
              <w:spacing w:after="0"/>
            </w:pPr>
            <w:r>
              <w:rPr>
                <w:rFonts w:ascii="Aptos" w:hAnsi="Aptos"/>
                <w:b/>
                <w:color w:val="FFFFFF"/>
                <w:sz w:val="15"/>
              </w:rPr>
              <w:t>Status</w:t>
            </w:r>
          </w:p>
        </w:tc>
        <w:tc>
          <w:tcPr>
            <w:tcW w:type="dxa" w:w="2541"/>
            <w:shd w:fill="183B65"/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</w:tcPr>
          <w:p>
            <w:pPr>
              <w:spacing w:after="0"/>
            </w:pPr>
            <w:r>
              <w:rPr>
                <w:rFonts w:ascii="Aptos" w:hAnsi="Aptos"/>
                <w:b/>
                <w:color w:val="FFFFFF"/>
                <w:sz w:val="15"/>
              </w:rPr>
              <w:t>Change</w:t>
            </w:r>
          </w:p>
        </w:tc>
      </w:tr>
      <w:tr>
        <w:tc>
          <w:tcPr>
            <w:tcW w:type="dxa" w:w="2541"/>
            <w:tcMar>
              <w:top w:w="75" w:type="dxa"/>
              <w:start w:w="85" w:type="dxa"/>
              <w:bottom w:w="75" w:type="dxa"/>
              <w:end w:w="85" w:type="dxa"/>
            </w:tcMar>
            <w:vAlign w:val="top"/>
          </w:tcPr>
          <w:p>
            <w:pPr>
              <w:spacing w:after="0" w:line="240" w:lineRule="auto"/>
            </w:pPr>
            <w:r>
              <w:rPr>
                <w:rFonts w:ascii="Aptos" w:hAnsi="Aptos"/>
                <w:color w:val="1C2733"/>
                <w:sz w:val="15"/>
              </w:rPr>
              <w:t>1.0</w:t>
            </w:r>
          </w:p>
        </w:tc>
        <w:tc>
          <w:tcPr>
            <w:tcW w:type="dxa" w:w="2541"/>
            <w:tcMar>
              <w:top w:w="75" w:type="dxa"/>
              <w:start w:w="85" w:type="dxa"/>
              <w:bottom w:w="75" w:type="dxa"/>
              <w:end w:w="85" w:type="dxa"/>
            </w:tcMar>
            <w:vAlign w:val="top"/>
          </w:tcPr>
          <w:p>
            <w:pPr>
              <w:spacing w:after="0" w:line="240" w:lineRule="auto"/>
            </w:pPr>
            <w:r>
              <w:rPr>
                <w:rFonts w:ascii="Aptos" w:hAnsi="Aptos"/>
                <w:color w:val="1C2733"/>
                <w:sz w:val="15"/>
              </w:rPr>
              <w:t>2026-08-09</w:t>
            </w:r>
          </w:p>
        </w:tc>
        <w:tc>
          <w:tcPr>
            <w:tcW w:type="dxa" w:w="2541"/>
            <w:tcMar>
              <w:top w:w="75" w:type="dxa"/>
              <w:start w:w="85" w:type="dxa"/>
              <w:bottom w:w="75" w:type="dxa"/>
              <w:end w:w="85" w:type="dxa"/>
            </w:tcMar>
            <w:vAlign w:val="top"/>
          </w:tcPr>
          <w:p>
            <w:pPr>
              <w:spacing w:after="0" w:line="240" w:lineRule="auto"/>
            </w:pPr>
            <w:r>
              <w:rPr>
                <w:rFonts w:ascii="Aptos" w:hAnsi="Aptos"/>
                <w:color w:val="1C2733"/>
                <w:sz w:val="15"/>
              </w:rPr>
              <w:t>Vigente</w:t>
            </w:r>
          </w:p>
        </w:tc>
        <w:tc>
          <w:tcPr>
            <w:tcW w:type="dxa" w:w="2541"/>
            <w:tcMar>
              <w:top w:w="75" w:type="dxa"/>
              <w:start w:w="85" w:type="dxa"/>
              <w:bottom w:w="75" w:type="dxa"/>
              <w:end w:w="85" w:type="dxa"/>
            </w:tcMar>
            <w:vAlign w:val="top"/>
          </w:tcPr>
          <w:p>
            <w:pPr>
              <w:spacing w:after="0" w:line="240" w:lineRule="auto"/>
            </w:pPr>
            <w:r>
              <w:rPr>
                <w:rFonts w:ascii="Aptos" w:hAnsi="Aptos"/>
                <w:color w:val="1C2733"/>
                <w:sz w:val="15"/>
              </w:rPr>
              <w:t>Initial technical handoff created from approved Documents 01–04. Establishes audit gate, canonical schemas, pipeline, validators, persistence semantics and Cursor execution plan.</w:t>
            </w:r>
          </w:p>
        </w:tc>
      </w:tr>
    </w:tbl>
    <w:p>
      <w:pPr>
        <w:spacing w:after="20"/>
      </w:pPr>
    </w:p>
    <w:sectPr w:rsidR="00FC693F" w:rsidRPr="0006063C" w:rsidSect="00034616">
      <w:headerReference w:type="default" r:id="rId9"/>
      <w:footerReference w:type="default" r:id="rId10"/>
      <w:pgSz w:w="12240" w:h="15840"/>
      <w:pgMar w:top="936" w:right="1037" w:bottom="936" w:left="1037" w:header="403" w:footer="403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rFonts w:ascii="Aptos" w:hAnsi="Aptos"/>
        <w:color w:val="7B8490"/>
        <w:sz w:val="14"/>
      </w:rPr>
      <w:t>Document 05 · Cursor translation layer · 2026-08-09</w:t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right"/>
      <w:pBdr>
        <w:bottom w:val="single" w:sz="4" w:space="2" w:color="D8DEE6"/>
      </w:pBdr>
    </w:pPr>
    <w:r>
      <w:rPr>
        <w:rFonts w:ascii="Aptos" w:hAnsi="Aptos"/>
        <w:color w:val="6B7480"/>
        <w:sz w:val="15"/>
      </w:rPr>
      <w:t>DRALO · Writing Engine Technical Implementation Handoff v1.0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00" w:line="259" w:lineRule="auto"/>
    </w:pPr>
    <w:rPr>
      <w:rFonts w:ascii="Aptos" w:hAnsi="Aptos"/>
      <w:color w:val="1C2733"/>
      <w:sz w:val="19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200" w:after="100"/>
      <w:outlineLvl w:val="0"/>
    </w:pPr>
    <w:rPr>
      <w:rFonts w:asciiTheme="majorHAnsi" w:eastAsiaTheme="majorEastAsia" w:hAnsiTheme="majorHAnsi" w:cstheme="majorBidi" w:ascii="Aptos Display" w:hAnsi="Aptos Display"/>
      <w:b/>
      <w:bCs/>
      <w:color w:val="183B65"/>
      <w:sz w:val="3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100"/>
      <w:outlineLvl w:val="1"/>
    </w:pPr>
    <w:rPr>
      <w:rFonts w:asciiTheme="majorHAnsi" w:eastAsiaTheme="majorEastAsia" w:hAnsiTheme="majorHAnsi" w:cstheme="majorBidi" w:ascii="Aptos" w:hAnsi="Aptos"/>
      <w:b/>
      <w:bCs/>
      <w:color w:val="2E7785"/>
      <w:sz w:val="25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100"/>
      <w:outlineLvl w:val="2"/>
    </w:pPr>
    <w:rPr>
      <w:rFonts w:asciiTheme="majorHAnsi" w:eastAsiaTheme="majorEastAsia" w:hAnsiTheme="majorHAnsi" w:cstheme="majorBidi" w:ascii="Aptos" w:hAnsi="Aptos"/>
      <w:b/>
      <w:bCs/>
      <w:color w:val="183B65"/>
      <w:sz w:val="2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keepNext/>
      <w:pBdr>
        <w:bottom w:val="single" w:sz="8" w:space="4" w:color="4F81BD" w:themeColor="accent1"/>
      </w:pBdr>
      <w:spacing w:after="100" w:line="240" w:lineRule="auto" w:before="0"/>
      <w:contextualSpacing/>
    </w:pPr>
    <w:rPr>
      <w:rFonts w:asciiTheme="majorHAnsi" w:eastAsiaTheme="majorEastAsia" w:hAnsiTheme="majorHAnsi" w:cstheme="majorBidi" w:ascii="Aptos Display" w:hAnsi="Aptos Display"/>
      <w:b/>
      <w:color w:val="183B65"/>
      <w:spacing w:val="5"/>
      <w:kern w:val="28"/>
      <w:sz w:val="48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keepNext/>
      <w:numPr>
        <w:ilvl w:val="1"/>
      </w:numPr>
      <w:spacing w:before="0" w:after="100"/>
    </w:pPr>
    <w:rPr>
      <w:rFonts w:asciiTheme="majorHAnsi" w:eastAsiaTheme="majorEastAsia" w:hAnsiTheme="majorHAnsi" w:cstheme="majorBidi" w:ascii="Aptos" w:hAnsi="Aptos"/>
      <w:b w:val="0"/>
      <w:i/>
      <w:iCs/>
      <w:color w:val="2E7785"/>
      <w:spacing w:val="15"/>
      <w:sz w:val="25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spacing w:after="50"/>
      <w:contextualSpacing/>
    </w:pPr>
    <w:rPr>
      <w:rFonts w:ascii="Aptos" w:hAnsi="Aptos"/>
      <w:sz w:val="18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spacing w:after="50"/>
      <w:contextualSpacing/>
    </w:pPr>
    <w:rPr>
      <w:rFonts w:ascii="Aptos" w:hAnsi="Aptos"/>
      <w:sz w:val="18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customStyle="1" w:styleId="QuoteBox">
    <w:name w:val="QuoteBox"/>
    <w:pPr>
      <w:spacing w:before="80" w:after="140"/>
      <w:ind w:left="230" w:right="230"/>
    </w:pPr>
    <w:rPr>
      <w:rFonts w:ascii="Aptos" w:hAnsi="Aptos"/>
      <w:i/>
      <w:color w:val="183B65"/>
      <w:sz w:val="20"/>
    </w:rPr>
  </w:style>
  <w:style w:type="paragraph" w:customStyle="1" w:styleId="CodeBlock">
    <w:name w:val="CodeBlock"/>
    <w:pPr>
      <w:spacing w:after="10" w:line="240" w:lineRule="auto"/>
      <w:ind w:left="173" w:right="173"/>
    </w:pPr>
    <w:rPr>
      <w:rFonts w:ascii="Liberation Mono" w:hAnsi="Liberation Mono"/>
      <w:color w:val="20262E"/>
      <w:sz w:val="15"/>
    </w:rPr>
  </w:style>
  <w:style w:type="paragraph" w:customStyle="1" w:styleId="SmallNote">
    <w:name w:val="SmallNote"/>
    <w:pPr>
      <w:spacing w:after="80"/>
    </w:pPr>
    <w:rPr>
      <w:rFonts w:ascii="Aptos" w:hAnsi="Aptos"/>
      <w:color w:val="5D6774"/>
      <w:sz w:val="16"/>
    </w:r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DRALO Writing Engine — Technical Implementation Handoff v1.0</dc:title>
  <dc:subject>Cursor implementation contract</dc:subject>
  <dc:creator>DRALO</dc:creator>
  <cp:keywords/>
  <dc:description>Generated as an implementation specification from DRALO source documents.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