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 xml:space="preserve">Primož </w:t>
            </w:r>
            <w:proofErr w:type="spellStart"/>
            <w:r w:rsidR="006D082A">
              <w:rPr>
                <w:rFonts w:eastAsia="Arial" w:cs="Arial"/>
                <w:i/>
                <w:iCs/>
              </w:rPr>
              <w:t>Volker</w:t>
            </w:r>
            <w:proofErr w:type="spellEnd"/>
            <w:r w:rsidR="006D082A">
              <w:rPr>
                <w:rFonts w:eastAsia="Arial" w:cs="Arial"/>
                <w:i/>
                <w:iCs/>
              </w:rPr>
              <w:t>,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w:t>
            </w:r>
            <w:proofErr w:type="spellStart"/>
            <w:r w:rsidR="006D082A">
              <w:rPr>
                <w:rFonts w:eastAsia="Arial" w:cs="Arial"/>
                <w:b/>
                <w:bCs/>
                <w:sz w:val="28"/>
                <w:szCs w:val="28"/>
              </w:rPr>
              <w:t>PROstor</w:t>
            </w:r>
            <w:proofErr w:type="spellEnd"/>
            <w:r w:rsidR="006D082A">
              <w:rPr>
                <w:rFonts w:eastAsia="Arial" w:cs="Arial"/>
                <w:b/>
                <w:bCs/>
                <w:sz w:val="28"/>
                <w:szCs w:val="28"/>
              </w:rPr>
              <w:t xml:space="preserve">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w:t>
            </w:r>
            <w:proofErr w:type="spellStart"/>
            <w:r w:rsidR="000B206E">
              <w:rPr>
                <w:rFonts w:eastAsia="Arial" w:cs="Arial"/>
                <w:b/>
                <w:bCs/>
                <w:sz w:val="28"/>
                <w:szCs w:val="28"/>
              </w:rPr>
              <w:t>Volker</w:t>
            </w:r>
            <w:proofErr w:type="spellEnd"/>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 xml:space="preserve">Primož </w:t>
            </w:r>
            <w:proofErr w:type="spellStart"/>
            <w:r>
              <w:rPr>
                <w:rFonts w:cs="Arial"/>
              </w:rPr>
              <w:t>Volker</w:t>
            </w:r>
            <w:proofErr w:type="spellEnd"/>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 xml:space="preserve">Podjetje </w:t>
            </w:r>
            <w:proofErr w:type="spellStart"/>
            <w:r>
              <w:t>PROstor</w:t>
            </w:r>
            <w:proofErr w:type="spellEnd"/>
            <w:r>
              <w:t xml:space="preserve">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 xml:space="preserve">Primož </w:t>
            </w:r>
            <w:proofErr w:type="spellStart"/>
            <w:r>
              <w:t>Volker</w:t>
            </w:r>
            <w:proofErr w:type="spellEnd"/>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w:t>
            </w:r>
            <w:proofErr w:type="spellStart"/>
            <w:r w:rsidRPr="001E7016">
              <w:t>PROstor</w:t>
            </w:r>
            <w:proofErr w:type="spellEnd"/>
            <w:r w:rsidRPr="001E7016">
              <w:t xml:space="preserve"> </w:t>
            </w:r>
            <w:proofErr w:type="spellStart"/>
            <w:r w:rsidRPr="001E7016">
              <w:t>d.o.o</w:t>
            </w:r>
            <w:proofErr w:type="spellEnd"/>
            <w:r w:rsidRPr="001E7016">
              <w:t xml:space="preserve">. se ukvarjamo z razvojem inovativnih rešitev na področju avtomatizacije in digitalizacije upravljanja poslovnih prostorov. Pri načrtovanju naših rešitev dajemo velik poudarek na </w:t>
            </w:r>
            <w:proofErr w:type="spellStart"/>
            <w:r w:rsidRPr="001E7016">
              <w:t>okoljsko</w:t>
            </w:r>
            <w:proofErr w:type="spellEnd"/>
            <w:r w:rsidRPr="001E7016">
              <w:t xml:space="preserve"> trajnost, energetsko učinkovitost ter </w:t>
            </w:r>
            <w:proofErr w:type="spellStart"/>
            <w:r w:rsidRPr="001E7016">
              <w:t>ergonomičnost</w:t>
            </w:r>
            <w:proofErr w:type="spellEnd"/>
            <w:r w:rsidRPr="001E7016">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proofErr w:type="spellStart"/>
            <w:r w:rsidRPr="001E7016">
              <w:rPr>
                <w:b/>
                <w:bCs/>
              </w:rPr>
              <w:t>Visual</w:t>
            </w:r>
            <w:proofErr w:type="spellEnd"/>
            <w:r w:rsidRPr="001E7016">
              <w:rPr>
                <w:b/>
                <w:bCs/>
              </w:rPr>
              <w:t xml:space="preserve">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w:t>
            </w:r>
            <w:proofErr w:type="spellStart"/>
            <w:r w:rsidRPr="001E7016">
              <w:t>ppm</w:t>
            </w:r>
            <w:proofErr w:type="spellEnd"/>
            <w:r w:rsidRPr="001E7016">
              <w:t xml:space="preserve">.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proofErr w:type="spellStart"/>
            <w:r w:rsidRPr="001E7016">
              <w:rPr>
                <w:b/>
                <w:bCs/>
              </w:rPr>
              <w:t>razvijalska</w:t>
            </w:r>
            <w:proofErr w:type="spellEnd"/>
            <w:r w:rsidRPr="001E7016">
              <w:rPr>
                <w:b/>
                <w:bCs/>
              </w:rPr>
              <w:t xml:space="preserve">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 xml:space="preserve">direktor podjetja </w:t>
            </w:r>
            <w:proofErr w:type="spellStart"/>
            <w:r w:rsidRPr="001E7016">
              <w:t>PROstor</w:t>
            </w:r>
            <w:proofErr w:type="spellEnd"/>
            <w:r w:rsidRPr="001E7016">
              <w:t xml:space="preserve"> </w:t>
            </w:r>
            <w:proofErr w:type="spellStart"/>
            <w:r w:rsidRPr="001E7016">
              <w:t>d.o.o</w:t>
            </w:r>
            <w:proofErr w:type="spellEnd"/>
            <w:r w:rsidRPr="001E7016">
              <w:t>.</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 xml:space="preserve">Primož </w:t>
            </w:r>
            <w:proofErr w:type="spellStart"/>
            <w:r>
              <w:t>Volker</w:t>
            </w:r>
            <w:proofErr w:type="spellEnd"/>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proofErr w:type="spellStart"/>
      <w:r w:rsidR="0033712E">
        <w:rPr>
          <w:rFonts w:cs="Times New Roman"/>
          <w:b w:val="0"/>
          <w:bCs w:val="0"/>
          <w:szCs w:val="20"/>
        </w:rPr>
        <w:t>PROstor</w:t>
      </w:r>
      <w:proofErr w:type="spellEnd"/>
      <w:r w:rsidR="0033712E" w:rsidRPr="0033712E">
        <w:rPr>
          <w:rFonts w:cs="Times New Roman"/>
          <w:b w:val="0"/>
          <w:bCs w:val="0"/>
          <w:szCs w:val="20"/>
        </w:rPr>
        <w:t xml:space="preserve"> </w:t>
      </w:r>
      <w:proofErr w:type="spellStart"/>
      <w:r w:rsidR="0033712E" w:rsidRPr="0033712E">
        <w:rPr>
          <w:rFonts w:cs="Times New Roman"/>
          <w:b w:val="0"/>
          <w:bCs w:val="0"/>
          <w:szCs w:val="20"/>
        </w:rPr>
        <w:t>d.</w:t>
      </w:r>
      <w:r w:rsidR="0033712E">
        <w:rPr>
          <w:rFonts w:cs="Times New Roman"/>
          <w:b w:val="0"/>
          <w:bCs w:val="0"/>
          <w:szCs w:val="20"/>
        </w:rPr>
        <w:t>o</w:t>
      </w:r>
      <w:proofErr w:type="spellEnd"/>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 xml:space="preserve">Omejitve (operacijski sistem, </w:t>
      </w:r>
      <w:proofErr w:type="spellStart"/>
      <w:r>
        <w:t>aparaturna</w:t>
      </w:r>
      <w:proofErr w:type="spellEnd"/>
      <w:r>
        <w:t xml:space="preserve">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proofErr w:type="spellStart"/>
      <w:r>
        <w:rPr>
          <w:rFonts w:ascii="Arial-BoldMT" w:hAnsi="Arial-BoldMT" w:cs="Arial-BoldMT"/>
          <w:b/>
          <w:bCs/>
          <w:lang w:eastAsia="ja-JP"/>
        </w:rPr>
        <w:t>x.y</w:t>
      </w:r>
      <w:proofErr w:type="spellEnd"/>
      <w:r>
        <w:rPr>
          <w:rFonts w:ascii="Arial-BoldMT" w:hAnsi="Arial-BoldMT" w:cs="Arial-BoldMT"/>
          <w:b/>
          <w:bCs/>
          <w:lang w:eastAsia="ja-JP"/>
        </w:rPr>
        <w:t xml:space="preserve">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xml:space="preserve">,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tcPr>
          <w:p w14:paraId="261119BF" w14:textId="79D27BBA" w:rsidR="00B71EBA" w:rsidRDefault="00A02E29">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tcPr>
          <w:p w14:paraId="261119D5" w14:textId="5B579FA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 xml:space="preserve">direktor podjetja </w:t>
            </w:r>
            <w:proofErr w:type="spellStart"/>
            <w:r>
              <w:t>PROstor</w:t>
            </w:r>
            <w:proofErr w:type="spellEnd"/>
            <w:r>
              <w:t xml:space="preserve">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 xml:space="preserve">P. </w:t>
            </w:r>
            <w:proofErr w:type="spellStart"/>
            <w:r>
              <w:t>Volker</w:t>
            </w:r>
            <w:proofErr w:type="spellEnd"/>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proofErr w:type="spellStart"/>
            <w:r>
              <w:t>Visual</w:t>
            </w:r>
            <w:proofErr w:type="spellEnd"/>
            <w:r>
              <w:t xml:space="preserve">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proofErr w:type="spellStart"/>
            <w:r>
              <w:t>Winmetr</w:t>
            </w:r>
            <w:proofErr w:type="spellEnd"/>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proofErr w:type="spellStart"/>
            <w:r>
              <w:t>PROstor</w:t>
            </w:r>
            <w:proofErr w:type="spellEnd"/>
            <w:r>
              <w:t xml:space="preserve">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roofErr w:type="spellStart"/>
      <w:r>
        <w:t>Testirna</w:t>
      </w:r>
      <w:proofErr w:type="spellEnd"/>
      <w:r>
        <w:t xml:space="preserve">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 xml:space="preserve">Primož </w:t>
            </w:r>
            <w:proofErr w:type="spellStart"/>
            <w:r>
              <w:t>Volker</w:t>
            </w:r>
            <w:proofErr w:type="spellEnd"/>
            <w:r>
              <w:t>,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proofErr w:type="spellStart"/>
      <w:r>
        <w:t>Testabilnost</w:t>
      </w:r>
      <w:proofErr w:type="spellEnd"/>
    </w:p>
    <w:p w14:paraId="3A8504E8" w14:textId="7597F1C1" w:rsidR="000E2188" w:rsidRDefault="004E338E" w:rsidP="000E2188">
      <w:r>
        <w:t>Program bo imel poleg navadnega tudi testni način, ki se bo zagnal takrat, ko bo program zagnan s parametrom -t. V testnem načinu program bere podatke iz datoteke, v navadnem pa si podatke izmisli na intervalu določenem v datoteki.</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Nobena zahteva ni podana na merljiv način.</w:t>
      </w:r>
      <w:r w:rsidRPr="00093BA9">
        <w:t xml:space="preserve">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proofErr w:type="spellStart"/>
      <w:r>
        <w:lastRenderedPageBreak/>
        <w:t>Vzdrževalnost</w:t>
      </w:r>
      <w:proofErr w:type="spellEnd"/>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69D9A11B" w14:textId="77777777" w:rsidR="000E2188" w:rsidRDefault="000E2188" w:rsidP="000E2188">
      <w:pPr>
        <w:pStyle w:val="Telobesedila-zamik"/>
      </w:pPr>
      <w:r>
        <w:t>Vstavi besedilo.</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55759BAC" w:rsidR="005F0FFD" w:rsidRPr="005F0FFD" w:rsidRDefault="005F0FFD" w:rsidP="005F0FFD">
      <w:pPr>
        <w:pStyle w:val="Ostevilceniseznam"/>
        <w:numPr>
          <w:ilvl w:val="0"/>
          <w:numId w:val="0"/>
        </w:numPr>
        <w:spacing w:line="360" w:lineRule="auto"/>
        <w:ind w:left="720" w:firstLine="720"/>
        <w:rPr>
          <w:rFonts w:ascii="Courier New" w:hAnsi="Courier New" w:cs="Courier New"/>
          <w:sz w:val="18"/>
          <w:szCs w:val="18"/>
        </w:rPr>
      </w:pPr>
      <w:r w:rsidRPr="005F0FFD">
        <w:rPr>
          <w:rFonts w:ascii="Courier New" w:hAnsi="Courier New" w:cs="Courier New"/>
          <w:sz w:val="18"/>
          <w:szCs w:val="18"/>
        </w:rPr>
        <w:t>simulator</w:t>
      </w:r>
      <w:r w:rsidRPr="005F0FFD">
        <w:rPr>
          <w:rFonts w:ascii="Courier New" w:hAnsi="Courier New" w:cs="Courier New"/>
          <w:i/>
          <w:iCs/>
          <w:sz w:val="18"/>
          <w:szCs w:val="18"/>
        </w:rPr>
        <w:t xml:space="preserve"> </w:t>
      </w:r>
      <w:r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38265AC0" w:rsidR="005F0FFD" w:rsidRDefault="005F0FFD" w:rsidP="005F0FFD">
      <w:pPr>
        <w:pStyle w:val="Odstavekseznama"/>
        <w:numPr>
          <w:ilvl w:val="0"/>
          <w:numId w:val="19"/>
        </w:numPr>
      </w:pPr>
      <w:r>
        <w:t xml:space="preserve">Zač. stanje: </w:t>
      </w:r>
      <w:proofErr w:type="spellStart"/>
      <w:r w:rsidR="00EE34D3">
        <w:t>prompt</w:t>
      </w:r>
      <w:proofErr w:type="spellEnd"/>
      <w:r w:rsidR="00EE34D3">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6B9F12CE" w:rsidR="00EE34D3" w:rsidRDefault="00EE34D3" w:rsidP="00EE34D3">
      <w:pPr>
        <w:pStyle w:val="Odstavekseznama"/>
        <w:numPr>
          <w:ilvl w:val="1"/>
          <w:numId w:val="19"/>
        </w:numPr>
      </w:pPr>
      <w:bookmarkStart w:id="32" w:name="_Hlk55226720"/>
      <w:r>
        <w:t xml:space="preserve">Poženemo program </w:t>
      </w:r>
      <w:r w:rsidR="00832C95">
        <w:t>S</w:t>
      </w:r>
      <w:r>
        <w:t>imulator</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57FE399E" w:rsidR="00EE34D3" w:rsidRDefault="00EE34D3" w:rsidP="00EE34D3">
      <w:pPr>
        <w:pStyle w:val="Odstavekseznama"/>
        <w:numPr>
          <w:ilvl w:val="0"/>
          <w:numId w:val="19"/>
        </w:numPr>
      </w:pPr>
      <w:r>
        <w:t>Končno stanje: izpisano sporočilo o zaključku delovanja</w:t>
      </w:r>
    </w:p>
    <w:p w14:paraId="4EF55470" w14:textId="5596EC2B" w:rsidR="00EE34D3" w:rsidRDefault="00EE34D3" w:rsidP="00EE34D3"/>
    <w:p w14:paraId="19EEFF72" w14:textId="7ED3F9FA" w:rsidR="00EE34D3" w:rsidRDefault="00832C95" w:rsidP="00EE34D3">
      <w:r>
        <w:t>TVZ_2. Navadni režim</w:t>
      </w:r>
    </w:p>
    <w:p w14:paraId="5539943A" w14:textId="6653227A" w:rsidR="00832C95" w:rsidRDefault="00832C95" w:rsidP="00832C95">
      <w:pPr>
        <w:pStyle w:val="Odstavekseznama"/>
        <w:numPr>
          <w:ilvl w:val="0"/>
          <w:numId w:val="22"/>
        </w:numPr>
      </w:pPr>
      <w:r>
        <w:t xml:space="preserve">Zač. stanje: </w:t>
      </w:r>
      <w:proofErr w:type="spellStart"/>
      <w:r>
        <w:t>prompt</w:t>
      </w:r>
      <w:proofErr w:type="spellEnd"/>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77777777" w:rsidR="000A20D7" w:rsidRPr="000A20D7" w:rsidRDefault="000A20D7" w:rsidP="000A20D7">
      <w:pPr>
        <w:pStyle w:val="Odstavekseznama"/>
        <w:numPr>
          <w:ilvl w:val="1"/>
          <w:numId w:val="22"/>
        </w:numPr>
      </w:pPr>
      <w:r w:rsidRPr="000A20D7">
        <w:t>Poženemo program Simulator</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29F9D6B1" w:rsidR="000A20D7" w:rsidRDefault="000A20D7" w:rsidP="00BD465E">
      <w:pPr>
        <w:pStyle w:val="Odstavekseznama"/>
        <w:numPr>
          <w:ilvl w:val="0"/>
          <w:numId w:val="22"/>
        </w:numPr>
      </w:pPr>
      <w:r>
        <w:t>Končno stanje: izpisano sporočilo o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45C6E554" w:rsidR="00832C95" w:rsidRDefault="00832C95" w:rsidP="00832C95">
      <w:pPr>
        <w:pStyle w:val="Odstavekseznama"/>
        <w:numPr>
          <w:ilvl w:val="0"/>
          <w:numId w:val="20"/>
        </w:numPr>
      </w:pPr>
      <w:r>
        <w:t xml:space="preserve">Zač. stanje: </w:t>
      </w:r>
      <w:proofErr w:type="spellStart"/>
      <w:r>
        <w:t>prompt</w:t>
      </w:r>
      <w:proofErr w:type="spellEnd"/>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33FE75B" w:rsidR="00832C95" w:rsidRDefault="00832C95" w:rsidP="00832C95">
      <w:pPr>
        <w:pStyle w:val="Odstavekseznama"/>
        <w:numPr>
          <w:ilvl w:val="0"/>
          <w:numId w:val="21"/>
        </w:numPr>
      </w:pPr>
      <w:r>
        <w:t xml:space="preserve">Poženemo program </w:t>
      </w:r>
      <w:r>
        <w:t>Simulator</w:t>
      </w:r>
    </w:p>
    <w:p w14:paraId="792DA805" w14:textId="56479A25" w:rsidR="00832C95" w:rsidRDefault="00832C95" w:rsidP="00832C95">
      <w:pPr>
        <w:pStyle w:val="Odstavekseznama"/>
        <w:numPr>
          <w:ilvl w:val="0"/>
          <w:numId w:val="21"/>
        </w:numPr>
      </w:pPr>
      <w:r>
        <w:t>V meniju izberemo</w:t>
      </w:r>
      <w:r>
        <w:t xml:space="preserve"> pomoč.</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t>Diagrami za opis sistema in podsistemov</w:t>
      </w:r>
    </w:p>
    <w:p w14:paraId="5197AB8E" w14:textId="77777777" w:rsidR="000E2188" w:rsidRDefault="000E2188" w:rsidP="000E2188">
      <w:pPr>
        <w:keepNext/>
        <w:jc w:val="center"/>
      </w:pPr>
    </w:p>
    <w:p w14:paraId="429D3EED" w14:textId="77777777" w:rsidR="000E2188" w:rsidRDefault="000E2188" w:rsidP="000E2188">
      <w:pPr>
        <w:jc w:val="center"/>
      </w:pPr>
      <w:r>
        <w:t>Vstavi diagram toka podatkov</w:t>
      </w:r>
    </w:p>
    <w:p w14:paraId="2583E9DC" w14:textId="77777777" w:rsidR="000E2188" w:rsidRDefault="000E2188" w:rsidP="000E2188">
      <w:pPr>
        <w:pStyle w:val="Napis"/>
        <w:jc w:val="center"/>
      </w:pPr>
      <w:r>
        <w:t xml:space="preserve">Slika </w:t>
      </w:r>
      <w:r>
        <w:fldChar w:fldCharType="begin"/>
      </w:r>
      <w:r>
        <w:instrText xml:space="preserve"> SEQ Slika \* ARABIC </w:instrText>
      </w:r>
      <w:r>
        <w:fldChar w:fldCharType="separate"/>
      </w:r>
      <w:r>
        <w:rPr>
          <w:noProof/>
        </w:rPr>
        <w:t>2</w:t>
      </w:r>
      <w:r>
        <w:rPr>
          <w:noProof/>
        </w:rPr>
        <w:fldChar w:fldCharType="end"/>
      </w:r>
      <w:r>
        <w:t xml:space="preserve"> – Nivo sistema (kontekstni nivo)</w:t>
      </w:r>
    </w:p>
    <w:p w14:paraId="50AF55A4" w14:textId="77777777" w:rsidR="000E2188" w:rsidRDefault="000E2188" w:rsidP="000E2188"/>
    <w:p w14:paraId="717561AC" w14:textId="77777777" w:rsidR="000E2188" w:rsidRDefault="000E2188" w:rsidP="000E2188">
      <w:pPr>
        <w:keepNext/>
        <w:jc w:val="center"/>
      </w:pPr>
      <w:r>
        <w:t>Vstavi diagrame poteka ali diagrame prehajanja stanj</w:t>
      </w:r>
    </w:p>
    <w:p w14:paraId="3F30EF4E" w14:textId="08B10D46" w:rsidR="000E2188" w:rsidRDefault="000E2188" w:rsidP="000E2188">
      <w:pPr>
        <w:pStyle w:val="Napis"/>
        <w:jc w:val="center"/>
      </w:pPr>
      <w:r>
        <w:t xml:space="preserve">Slika </w:t>
      </w:r>
      <w:r>
        <w:fldChar w:fldCharType="begin"/>
      </w:r>
      <w:r>
        <w:instrText xml:space="preserve"> SEQ Slika \* ARABIC </w:instrText>
      </w:r>
      <w:r>
        <w:fldChar w:fldCharType="separate"/>
      </w:r>
      <w:r>
        <w:rPr>
          <w:noProof/>
        </w:rPr>
        <w:t>3</w:t>
      </w:r>
      <w:r>
        <w:rPr>
          <w:noProof/>
        </w:rPr>
        <w:fldChar w:fldCharType="end"/>
      </w:r>
      <w:r>
        <w:t xml:space="preserve"> - Nivo podsistemov</w:t>
      </w:r>
    </w:p>
    <w:p w14:paraId="0B56DA8C" w14:textId="77777777" w:rsidR="003B5C7E" w:rsidRPr="003B5C7E" w:rsidRDefault="003B5C7E" w:rsidP="003B5C7E"/>
    <w:p w14:paraId="53596BDC" w14:textId="77777777" w:rsidR="000E2188" w:rsidRDefault="000E2188" w:rsidP="000E2188">
      <w:pPr>
        <w:rPr>
          <w:b/>
          <w:bCs/>
        </w:rPr>
      </w:pPr>
      <w:r>
        <w:rPr>
          <w:b/>
          <w:bCs/>
        </w:rPr>
        <w:lastRenderedPageBreak/>
        <w:t>OPIS PROCESOV</w:t>
      </w:r>
    </w:p>
    <w:p w14:paraId="288BBFAC" w14:textId="77777777" w:rsidR="000E2188" w:rsidRDefault="000E2188" w:rsidP="000E2188">
      <w:pPr>
        <w:rPr>
          <w:b/>
          <w:bCs/>
        </w:rPr>
      </w:pPr>
    </w:p>
    <w:p w14:paraId="144500C7" w14:textId="77777777" w:rsidR="000E2188" w:rsidRDefault="000E2188" w:rsidP="000E2188">
      <w:pPr>
        <w:sectPr w:rsidR="000E2188" w:rsidSect="00CA6DEB">
          <w:footerReference w:type="even" r:id="rId14"/>
          <w:footerReference w:type="default" r:id="rId15"/>
          <w:footnotePr>
            <w:numRestart w:val="eachPage"/>
          </w:footnotePr>
          <w:pgSz w:w="11906" w:h="16838"/>
          <w:pgMar w:top="1134" w:right="1417" w:bottom="1134" w:left="1417" w:header="708" w:footer="708" w:gutter="0"/>
          <w:cols w:space="708"/>
          <w:docGrid w:linePitch="360"/>
        </w:sectPr>
      </w:pPr>
      <w:r>
        <w:t>Vstavi besedilo.</w:t>
      </w:r>
    </w:p>
    <w:p w14:paraId="363B9D39" w14:textId="77777777" w:rsidR="000E2188" w:rsidRDefault="000E2188" w:rsidP="000E2188">
      <w:pPr>
        <w:pStyle w:val="Naslov2"/>
      </w:pPr>
      <w:r>
        <w:lastRenderedPageBreak/>
        <w:t xml:space="preserve">Opis podatkovnih tokov in </w:t>
      </w:r>
      <w:proofErr w:type="spellStart"/>
      <w:r>
        <w:t>terminatorjev</w:t>
      </w:r>
      <w:proofErr w:type="spellEnd"/>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14:paraId="4C0B18D4" w14:textId="77777777" w:rsidTr="00137582">
        <w:trPr>
          <w:jc w:val="center"/>
        </w:trPr>
        <w:tc>
          <w:tcPr>
            <w:tcW w:w="3964" w:type="dxa"/>
            <w:shd w:val="clear" w:color="auto" w:fill="E6E6E6"/>
          </w:tcPr>
          <w:p w14:paraId="6B85CFE9" w14:textId="77777777" w:rsidR="000E2188" w:rsidRDefault="000E2188" w:rsidP="00137582">
            <w:pPr>
              <w:rPr>
                <w:b/>
                <w:bCs/>
              </w:rPr>
            </w:pPr>
            <w:r>
              <w:rPr>
                <w:b/>
                <w:bCs/>
              </w:rPr>
              <w:t>ime podatka (komponente so podane vsaka posebej)</w:t>
            </w:r>
          </w:p>
        </w:tc>
        <w:tc>
          <w:tcPr>
            <w:tcW w:w="4516" w:type="dxa"/>
            <w:shd w:val="clear" w:color="auto" w:fill="E6E6E6"/>
          </w:tcPr>
          <w:p w14:paraId="07861A07" w14:textId="77777777" w:rsidR="000E2188" w:rsidRDefault="000E2188" w:rsidP="00137582">
            <w:pPr>
              <w:rPr>
                <w:b/>
                <w:bCs/>
              </w:rPr>
            </w:pPr>
            <w:r>
              <w:rPr>
                <w:b/>
                <w:bCs/>
              </w:rPr>
              <w:t xml:space="preserve">tip </w:t>
            </w:r>
          </w:p>
        </w:tc>
        <w:tc>
          <w:tcPr>
            <w:tcW w:w="5512" w:type="dxa"/>
            <w:shd w:val="clear" w:color="auto" w:fill="E6E6E6"/>
          </w:tcPr>
          <w:p w14:paraId="3EA1461A" w14:textId="77777777" w:rsidR="000E2188" w:rsidRDefault="000E2188" w:rsidP="00137582">
            <w:pPr>
              <w:rPr>
                <w:b/>
                <w:bCs/>
              </w:rPr>
            </w:pPr>
            <w:r>
              <w:rPr>
                <w:b/>
                <w:bCs/>
              </w:rPr>
              <w:t>veljavno območje (domena)</w:t>
            </w:r>
          </w:p>
        </w:tc>
      </w:tr>
      <w:tr w:rsidR="000E2188" w14:paraId="48C6FA8F" w14:textId="77777777" w:rsidTr="00137582">
        <w:trPr>
          <w:jc w:val="center"/>
        </w:trPr>
        <w:tc>
          <w:tcPr>
            <w:tcW w:w="3964" w:type="dxa"/>
          </w:tcPr>
          <w:p w14:paraId="60C45E7F" w14:textId="77777777" w:rsidR="000E2188" w:rsidRDefault="000E2188" w:rsidP="00137582">
            <w:pPr>
              <w:spacing w:before="40" w:after="40"/>
            </w:pPr>
          </w:p>
        </w:tc>
        <w:tc>
          <w:tcPr>
            <w:tcW w:w="4516" w:type="dxa"/>
          </w:tcPr>
          <w:p w14:paraId="686A1409" w14:textId="77777777" w:rsidR="000E2188" w:rsidRDefault="000E2188" w:rsidP="00137582">
            <w:pPr>
              <w:spacing w:before="40" w:after="40"/>
            </w:pPr>
          </w:p>
        </w:tc>
        <w:tc>
          <w:tcPr>
            <w:tcW w:w="5512" w:type="dxa"/>
          </w:tcPr>
          <w:p w14:paraId="488F9EAC" w14:textId="77777777" w:rsidR="000E2188" w:rsidRDefault="000E2188" w:rsidP="00137582">
            <w:pPr>
              <w:spacing w:before="40" w:after="40"/>
            </w:pPr>
          </w:p>
        </w:tc>
      </w:tr>
      <w:tr w:rsidR="000E2188" w14:paraId="4997C887" w14:textId="77777777" w:rsidTr="00137582">
        <w:trPr>
          <w:jc w:val="center"/>
        </w:trPr>
        <w:tc>
          <w:tcPr>
            <w:tcW w:w="3964" w:type="dxa"/>
          </w:tcPr>
          <w:p w14:paraId="14872422" w14:textId="77777777" w:rsidR="000E2188" w:rsidRDefault="000E2188" w:rsidP="00137582">
            <w:pPr>
              <w:spacing w:before="40" w:after="40"/>
            </w:pPr>
          </w:p>
        </w:tc>
        <w:tc>
          <w:tcPr>
            <w:tcW w:w="4516" w:type="dxa"/>
          </w:tcPr>
          <w:p w14:paraId="1F81DA36" w14:textId="77777777" w:rsidR="000E2188" w:rsidRDefault="000E2188" w:rsidP="00137582">
            <w:pPr>
              <w:spacing w:before="40" w:after="40"/>
            </w:pPr>
          </w:p>
        </w:tc>
        <w:tc>
          <w:tcPr>
            <w:tcW w:w="5512" w:type="dxa"/>
          </w:tcPr>
          <w:p w14:paraId="539D0363" w14:textId="77777777" w:rsidR="000E2188" w:rsidRDefault="000E2188" w:rsidP="00137582">
            <w:pPr>
              <w:spacing w:before="40" w:after="40"/>
            </w:pPr>
          </w:p>
        </w:tc>
      </w:tr>
    </w:tbl>
    <w:p w14:paraId="5EF4BB88" w14:textId="77777777" w:rsidR="000E2188" w:rsidRDefault="000E2188" w:rsidP="000E2188"/>
    <w:p w14:paraId="6DCB3E19" w14:textId="77777777" w:rsidR="000E2188" w:rsidRDefault="000E2188" w:rsidP="000E2188">
      <w:r>
        <w:t xml:space="preserve">Konstante, ki so odvisne od prevajalnika: </w:t>
      </w:r>
      <w:proofErr w:type="spellStart"/>
      <w:r>
        <w:t>MaxReal</w:t>
      </w:r>
      <w:proofErr w:type="spellEnd"/>
      <w:r>
        <w:t xml:space="preserve"> = 3.4E38,  </w:t>
      </w:r>
      <w:proofErr w:type="spellStart"/>
      <w:r>
        <w:t>MinReal</w:t>
      </w:r>
      <w:proofErr w:type="spellEnd"/>
      <w:r>
        <w:t xml:space="preserve"> = -3.4E38, </w:t>
      </w:r>
      <w:proofErr w:type="spellStart"/>
      <w:r>
        <w:t>MaxInteger</w:t>
      </w:r>
      <w:proofErr w:type="spellEnd"/>
      <w:r>
        <w:t xml:space="preserve"> = 2,147,483,647,  </w:t>
      </w:r>
      <w:proofErr w:type="spellStart"/>
      <w:r>
        <w:t>MinInteger</w:t>
      </w:r>
      <w:proofErr w:type="spellEnd"/>
      <w:r>
        <w:t xml:space="preserve"> = –2,147,483,648. Navedene vrednosti veljajo na 32-bitnih prevajalnikih.</w:t>
      </w:r>
    </w:p>
    <w:p w14:paraId="291A424A" w14:textId="77777777" w:rsidR="000E2188" w:rsidRDefault="000E2188" w:rsidP="000E2188">
      <w:pPr>
        <w:pStyle w:val="Naslov3"/>
      </w:pPr>
      <w:r>
        <w:t xml:space="preserve">Opis </w:t>
      </w:r>
      <w:proofErr w:type="spellStart"/>
      <w:r>
        <w:t>terminatorjev</w:t>
      </w:r>
      <w:proofErr w:type="spellEnd"/>
      <w:r>
        <w:t xml:space="preserve">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 xml:space="preserve">ime </w:t>
            </w:r>
            <w:proofErr w:type="spellStart"/>
            <w:r>
              <w:rPr>
                <w:b/>
                <w:bCs/>
              </w:rPr>
              <w:t>terminatorja</w:t>
            </w:r>
            <w:proofErr w:type="spellEnd"/>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77777777" w:rsidR="000E2188" w:rsidRDefault="000E2188" w:rsidP="00137582"/>
        </w:tc>
        <w:tc>
          <w:tcPr>
            <w:tcW w:w="10028" w:type="dxa"/>
          </w:tcPr>
          <w:p w14:paraId="6960EC7A" w14:textId="77777777" w:rsidR="000E2188" w:rsidRDefault="000E2188" w:rsidP="00137582"/>
        </w:tc>
      </w:tr>
      <w:tr w:rsidR="000E2188" w14:paraId="7F26F48F" w14:textId="77777777" w:rsidTr="00137582">
        <w:trPr>
          <w:jc w:val="center"/>
        </w:trPr>
        <w:tc>
          <w:tcPr>
            <w:tcW w:w="3964" w:type="dxa"/>
          </w:tcPr>
          <w:p w14:paraId="77DCCD5C" w14:textId="77777777" w:rsidR="000E2188" w:rsidRDefault="000E2188" w:rsidP="00137582"/>
        </w:tc>
        <w:tc>
          <w:tcPr>
            <w:tcW w:w="10028" w:type="dxa"/>
          </w:tcPr>
          <w:p w14:paraId="6CBF3A28" w14:textId="77777777" w:rsidR="000E2188" w:rsidRDefault="000E2188" w:rsidP="00137582"/>
        </w:tc>
      </w:tr>
    </w:tbl>
    <w:p w14:paraId="1480FEAC" w14:textId="77777777" w:rsidR="000E2188" w:rsidRDefault="000E2188" w:rsidP="000E2188">
      <w:pPr>
        <w:sectPr w:rsidR="000E2188" w:rsidSect="00CA6DEB">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E754ACE" w14:textId="77777777" w:rsidR="000E2188" w:rsidRDefault="000E2188" w:rsidP="000E2188">
      <w:r>
        <w:t>Vstavi besedilo.</w:t>
      </w:r>
    </w:p>
    <w:p w14:paraId="54C398CD" w14:textId="77777777" w:rsidR="000E2188" w:rsidRDefault="000E2188" w:rsidP="000E2188">
      <w:pPr>
        <w:pStyle w:val="Naslov2"/>
      </w:pPr>
      <w:r>
        <w:t>Zunanji videz</w:t>
      </w:r>
    </w:p>
    <w:p w14:paraId="6EC9D3C0" w14:textId="77777777" w:rsidR="000E2188" w:rsidRDefault="000E2188" w:rsidP="000E2188">
      <w:pPr>
        <w:jc w:val="both"/>
      </w:pPr>
    </w:p>
    <w:p w14:paraId="4FCD6070" w14:textId="77777777" w:rsidR="000E2188" w:rsidRPr="00774DAF" w:rsidRDefault="000E2188" w:rsidP="000E2188">
      <w:pPr>
        <w:jc w:val="both"/>
      </w:pPr>
      <w:r>
        <w:t>Vstavi besedilo in slike.</w:t>
      </w:r>
    </w:p>
    <w:p w14:paraId="14F993EA" w14:textId="77777777" w:rsidR="000E2188" w:rsidRDefault="000E2188" w:rsidP="000E2188">
      <w:pPr>
        <w:pStyle w:val="Naslov2"/>
      </w:pPr>
      <w:r>
        <w:t>Opis funkcij, ki bodo najprej implementirane</w:t>
      </w:r>
    </w:p>
    <w:p w14:paraId="45AC28B6" w14:textId="77777777" w:rsidR="000E2188" w:rsidRDefault="000E2188" w:rsidP="000E2188"/>
    <w:p w14:paraId="78A2AA80" w14:textId="77777777" w:rsidR="000E2188" w:rsidRDefault="000E2188" w:rsidP="000E2188">
      <w:r w:rsidRPr="3F228F78">
        <w:t>Vstavi besedilo.</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6"/>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ACB8D" w14:textId="77777777" w:rsidR="003E0E81" w:rsidRDefault="003E0E81">
      <w:r>
        <w:separator/>
      </w:r>
    </w:p>
  </w:endnote>
  <w:endnote w:type="continuationSeparator" w:id="0">
    <w:p w14:paraId="22523B76" w14:textId="77777777" w:rsidR="003E0E81" w:rsidRDefault="003E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137582" w:rsidRDefault="0013758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137582" w:rsidRDefault="00137582">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137582" w:rsidRDefault="00137582">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137582" w:rsidRDefault="00137582">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137582" w:rsidRDefault="0013758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137582" w:rsidRDefault="00137582">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137582" w:rsidRDefault="00137582">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137582" w:rsidRDefault="00137582">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42C06" w14:textId="77777777" w:rsidR="003E0E81" w:rsidRDefault="003E0E81">
      <w:r>
        <w:separator/>
      </w:r>
    </w:p>
  </w:footnote>
  <w:footnote w:type="continuationSeparator" w:id="0">
    <w:p w14:paraId="4B15F328" w14:textId="77777777" w:rsidR="003E0E81" w:rsidRDefault="003E0E81">
      <w:r>
        <w:continuationSeparator/>
      </w:r>
    </w:p>
  </w:footnote>
  <w:footnote w:id="1">
    <w:p w14:paraId="26112E6C" w14:textId="77777777" w:rsidR="00137582" w:rsidRDefault="00137582">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137582" w:rsidRDefault="001375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5"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6"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8"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0"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5"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7"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5"/>
  </w:num>
  <w:num w:numId="2">
    <w:abstractNumId w:val="10"/>
  </w:num>
  <w:num w:numId="3">
    <w:abstractNumId w:val="1"/>
  </w:num>
  <w:num w:numId="4">
    <w:abstractNumId w:val="6"/>
  </w:num>
  <w:num w:numId="5">
    <w:abstractNumId w:val="12"/>
  </w:num>
  <w:num w:numId="6">
    <w:abstractNumId w:val="15"/>
  </w:num>
  <w:num w:numId="7">
    <w:abstractNumId w:val="9"/>
  </w:num>
  <w:num w:numId="8">
    <w:abstractNumId w:val="16"/>
  </w:num>
  <w:num w:numId="9">
    <w:abstractNumId w:val="3"/>
  </w:num>
  <w:num w:numId="10">
    <w:abstractNumId w:val="0"/>
  </w:num>
  <w:num w:numId="11">
    <w:abstractNumId w:val="4"/>
  </w:num>
  <w:num w:numId="12">
    <w:abstractNumId w:val="20"/>
  </w:num>
  <w:num w:numId="13">
    <w:abstractNumId w:val="14"/>
  </w:num>
  <w:num w:numId="14">
    <w:abstractNumId w:val="7"/>
  </w:num>
  <w:num w:numId="15">
    <w:abstractNumId w:val="17"/>
  </w:num>
  <w:num w:numId="16">
    <w:abstractNumId w:val="18"/>
  </w:num>
  <w:num w:numId="17">
    <w:abstractNumId w:val="3"/>
    <w:lvlOverride w:ilvl="0">
      <w:startOverride w:val="1"/>
    </w:lvlOverride>
  </w:num>
  <w:num w:numId="18">
    <w:abstractNumId w:val="19"/>
  </w:num>
  <w:num w:numId="19">
    <w:abstractNumId w:val="2"/>
  </w:num>
  <w:num w:numId="20">
    <w:abstractNumId w:val="8"/>
  </w:num>
  <w:num w:numId="21">
    <w:abstractNumId w:val="13"/>
  </w:num>
  <w:num w:numId="2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77D2"/>
    <w:rsid w:val="00117CF8"/>
    <w:rsid w:val="00136AEA"/>
    <w:rsid w:val="00137582"/>
    <w:rsid w:val="00146C3E"/>
    <w:rsid w:val="00157E93"/>
    <w:rsid w:val="0016296A"/>
    <w:rsid w:val="00170699"/>
    <w:rsid w:val="0017718F"/>
    <w:rsid w:val="001838E1"/>
    <w:rsid w:val="00196499"/>
    <w:rsid w:val="00196CC7"/>
    <w:rsid w:val="001A2829"/>
    <w:rsid w:val="001D3B8F"/>
    <w:rsid w:val="001E7016"/>
    <w:rsid w:val="001F75A7"/>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712E"/>
    <w:rsid w:val="00351F90"/>
    <w:rsid w:val="00353658"/>
    <w:rsid w:val="00354659"/>
    <w:rsid w:val="003860F5"/>
    <w:rsid w:val="003919BF"/>
    <w:rsid w:val="003952D2"/>
    <w:rsid w:val="003B5C7E"/>
    <w:rsid w:val="003C0C49"/>
    <w:rsid w:val="003C6261"/>
    <w:rsid w:val="003E0E81"/>
    <w:rsid w:val="003F3ED4"/>
    <w:rsid w:val="00404F2E"/>
    <w:rsid w:val="0041259F"/>
    <w:rsid w:val="0041424D"/>
    <w:rsid w:val="004330CA"/>
    <w:rsid w:val="004502DD"/>
    <w:rsid w:val="004610EF"/>
    <w:rsid w:val="00462875"/>
    <w:rsid w:val="004767A9"/>
    <w:rsid w:val="004C2A31"/>
    <w:rsid w:val="004C7E28"/>
    <w:rsid w:val="004D57CD"/>
    <w:rsid w:val="004E338E"/>
    <w:rsid w:val="004E7AD9"/>
    <w:rsid w:val="004F3FCF"/>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95DA2"/>
    <w:rsid w:val="005A5A50"/>
    <w:rsid w:val="005A773D"/>
    <w:rsid w:val="005B226D"/>
    <w:rsid w:val="005E0736"/>
    <w:rsid w:val="005F0FFD"/>
    <w:rsid w:val="005F1B33"/>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850"/>
    <w:rsid w:val="00827DD7"/>
    <w:rsid w:val="00832C95"/>
    <w:rsid w:val="00837003"/>
    <w:rsid w:val="00844F71"/>
    <w:rsid w:val="00845E69"/>
    <w:rsid w:val="008621ED"/>
    <w:rsid w:val="0086275F"/>
    <w:rsid w:val="00870437"/>
    <w:rsid w:val="008729CA"/>
    <w:rsid w:val="00873450"/>
    <w:rsid w:val="008745FA"/>
    <w:rsid w:val="008819B5"/>
    <w:rsid w:val="00897227"/>
    <w:rsid w:val="008A35B3"/>
    <w:rsid w:val="008B20C7"/>
    <w:rsid w:val="008C335C"/>
    <w:rsid w:val="008D08CA"/>
    <w:rsid w:val="008F6145"/>
    <w:rsid w:val="00904FAB"/>
    <w:rsid w:val="00905358"/>
    <w:rsid w:val="00910FCD"/>
    <w:rsid w:val="009224F3"/>
    <w:rsid w:val="009270D9"/>
    <w:rsid w:val="00940A3A"/>
    <w:rsid w:val="0094581E"/>
    <w:rsid w:val="009640E8"/>
    <w:rsid w:val="009705C6"/>
    <w:rsid w:val="00974BE1"/>
    <w:rsid w:val="00975C88"/>
    <w:rsid w:val="009A6EAF"/>
    <w:rsid w:val="009B078B"/>
    <w:rsid w:val="009B1131"/>
    <w:rsid w:val="009C33CF"/>
    <w:rsid w:val="009C3C12"/>
    <w:rsid w:val="009C51A1"/>
    <w:rsid w:val="009D1622"/>
    <w:rsid w:val="009D21D7"/>
    <w:rsid w:val="009D7416"/>
    <w:rsid w:val="009E0F99"/>
    <w:rsid w:val="009E7916"/>
    <w:rsid w:val="00A02E29"/>
    <w:rsid w:val="00A03A03"/>
    <w:rsid w:val="00A15EF2"/>
    <w:rsid w:val="00A21A89"/>
    <w:rsid w:val="00A33EA8"/>
    <w:rsid w:val="00A41BD9"/>
    <w:rsid w:val="00A5387D"/>
    <w:rsid w:val="00A605A8"/>
    <w:rsid w:val="00A61FD8"/>
    <w:rsid w:val="00A65C62"/>
    <w:rsid w:val="00A73519"/>
    <w:rsid w:val="00A75BAB"/>
    <w:rsid w:val="00A835DD"/>
    <w:rsid w:val="00A97E32"/>
    <w:rsid w:val="00AA009C"/>
    <w:rsid w:val="00AA67D7"/>
    <w:rsid w:val="00AB0198"/>
    <w:rsid w:val="00AC199F"/>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465E"/>
    <w:rsid w:val="00BD661C"/>
    <w:rsid w:val="00C02B90"/>
    <w:rsid w:val="00C241B8"/>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56004"/>
    <w:rsid w:val="00D642E5"/>
    <w:rsid w:val="00D74E80"/>
    <w:rsid w:val="00DB625D"/>
    <w:rsid w:val="00DB6A6A"/>
    <w:rsid w:val="00DD29D6"/>
    <w:rsid w:val="00DD3ADF"/>
    <w:rsid w:val="00DD46C3"/>
    <w:rsid w:val="00DF2559"/>
    <w:rsid w:val="00DF2599"/>
    <w:rsid w:val="00DF350E"/>
    <w:rsid w:val="00DF47CB"/>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E34D3"/>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093BA9"/>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2.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3.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5.xml><?xml version="1.0" encoding="utf-8"?>
<ds:datastoreItem xmlns:ds="http://schemas.openxmlformats.org/officeDocument/2006/customXml" ds:itemID="{F18B1B81-0E2D-4C8C-8FD8-6545327C2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15</Pages>
  <Words>3295</Words>
  <Characters>18785</Characters>
  <Application>Microsoft Office Word</Application>
  <DocSecurity>0</DocSecurity>
  <Lines>156</Lines>
  <Paragraphs>44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14</cp:revision>
  <cp:lastPrinted>2013-10-04T10:01:00Z</cp:lastPrinted>
  <dcterms:created xsi:type="dcterms:W3CDTF">2020-10-23T06:26:00Z</dcterms:created>
  <dcterms:modified xsi:type="dcterms:W3CDTF">2020-11-02T15:29:00Z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