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2C55E"/>
        </w:rPr>
        <w:t>Bullstreet Academy — Website Design Document</w:t>
      </w:r>
    </w:p>
    <w:p>
      <w:pPr>
        <w:spacing w:after="120"/>
      </w:pPr>
      <w:r>
        <w:rPr>
          <w:sz w:val="22"/>
        </w:rPr>
        <w:t>Version: 1.0</w:t>
      </w:r>
    </w:p>
    <w:p>
      <w:pPr>
        <w:spacing w:after="120"/>
      </w:pPr>
      <w:r>
        <w:rPr>
          <w:sz w:val="22"/>
        </w:rPr>
        <w:t>Date: 03 September 2026</w:t>
      </w:r>
    </w:p>
    <w:p>
      <w:pPr>
        <w:spacing w:after="120"/>
      </w:pPr>
      <w:r>
        <w:rPr>
          <w:sz w:val="22"/>
        </w:rPr>
        <w:t>Status: In Development (MVP complete, production architecture pending)</w:t>
      </w:r>
    </w:p>
    <w:p>
      <w:pPr>
        <w:pStyle w:val="Heading2"/>
      </w:pPr>
      <w:r>
        <w:rPr>
          <w:color w:val="22C55E"/>
        </w:rPr>
        <w:t>1. Project Overview</w:t>
      </w:r>
    </w:p>
    <w:p>
      <w:pPr>
        <w:spacing w:after="120"/>
      </w:pPr>
      <w:r>
        <w:rPr>
          <w:sz w:val="22"/>
        </w:rPr>
        <w:t>Bullstreet Academy is a professional online trading education platform serving two learner tracks: Retail Trader and Institutional Trader. The website currently exists as a static front-end prototype (index.html, student.html, styles.css, script.js, logo.jpeg) built to benchmark on the G7FX institutional-education model.</w:t>
      </w:r>
    </w:p>
    <w:p>
      <w:pPr>
        <w:spacing w:after="120"/>
      </w:pPr>
      <w:r>
        <w:rPr>
          <w:sz w:val="22"/>
        </w:rPr>
        <w:t>This document defines the current implementation, the intended production architecture (with particular focus on payment and authentication), visual design system, and content structure.</w:t>
      </w:r>
    </w:p>
    <w:p>
      <w:pPr>
        <w:pStyle w:val="Heading2"/>
      </w:pPr>
      <w:r>
        <w:rPr>
          <w:color w:val="22C55E"/>
        </w:rPr>
        <w:t>2. Business Concept</w:t>
      </w:r>
    </w:p>
    <w:p>
      <w:pPr>
        <w:pStyle w:val="Heading3"/>
      </w:pPr>
      <w:r>
        <w:rPr>
          <w:color w:val="D4AF37"/>
        </w:rPr>
        <w:t>2.1 Tracks (Curriculum)</w:t>
      </w:r>
    </w:p>
    <w:p>
      <w:pPr>
        <w:pStyle w:val="ListBullet"/>
      </w:pPr>
      <w:r>
        <w:rPr>
          <w:sz w:val="22"/>
        </w:rPr>
        <w:t>Track 1 — Retail Trader Track: 4-week structured syllabus (platform setup, key levels, trends/patterns, indicators, session liquidity, psychology).</w:t>
      </w:r>
    </w:p>
    <w:p>
      <w:pPr>
        <w:pStyle w:val="ListBullet"/>
      </w:pPr>
      <w:r>
        <w:rPr>
          <w:sz w:val="22"/>
        </w:rPr>
        <w:t>Track 2 — Institutional Track: 33 enterprise videos across 2 phases:</w:t>
      </w:r>
    </w:p>
    <w:p>
      <w:pPr>
        <w:pStyle w:val="ListBullet"/>
      </w:pPr>
      <w:r>
        <w:rPr>
          <w:sz w:val="22"/>
        </w:rPr>
        <w:t>Phase 1: Foundation &amp; DOM Mastery (21 videos)</w:t>
      </w:r>
    </w:p>
    <w:p>
      <w:pPr>
        <w:pStyle w:val="ListBullet"/>
      </w:pPr>
      <w:r>
        <w:rPr>
          <w:sz w:val="22"/>
        </w:rPr>
        <w:t>Phase 2: Order Flow &amp; Execution Mastery (12 videos)</w:t>
      </w:r>
    </w:p>
    <w:p>
      <w:pPr>
        <w:pStyle w:val="ListBullet"/>
        <w:spacing w:after="120"/>
      </w:pPr>
      <w:r>
        <w:rPr>
          <w:sz w:val="22"/>
        </w:rPr>
        <w:t>Includes free custom DOM software (retail value $2,500).</w:t>
      </w:r>
    </w:p>
    <w:p>
      <w:pPr>
        <w:pStyle w:val="Heading3"/>
      </w:pPr>
      <w:r>
        <w:rPr>
          <w:color w:val="D4AF37"/>
        </w:rPr>
        <w:t>2.2 Packages (track-agnostic)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5-Day Intensive</w:t>
            </w:r>
          </w:p>
        </w:tc>
        <w:tc>
          <w:tcPr>
            <w:tcW w:type="dxa" w:w="4320"/>
          </w:tcPr>
          <w:p>
            <w:r>
              <w:t>Fast-paced live delivery</w:t>
            </w:r>
          </w:p>
        </w:tc>
      </w:tr>
      <w:tr>
        <w:tc>
          <w:tcPr>
            <w:tcW w:type="dxa" w:w="4320"/>
          </w:tcPr>
          <w:p>
            <w:r>
              <w:t>4-Weeks Comprehensive</w:t>
            </w:r>
          </w:p>
        </w:tc>
        <w:tc>
          <w:tcPr>
            <w:tcW w:type="dxa" w:w="4320"/>
          </w:tcPr>
          <w:p>
            <w:r>
              <w:t>High-engagement framework (Most Popular)</w:t>
            </w:r>
          </w:p>
        </w:tc>
      </w:tr>
      <w:tr>
        <w:tc>
          <w:tcPr>
            <w:tcW w:type="dxa" w:w="4320"/>
          </w:tcPr>
          <w:p>
            <w:r>
              <w:t>Video Sessions</w:t>
            </w:r>
          </w:p>
        </w:tc>
        <w:tc>
          <w:tcPr>
            <w:tcW w:type="dxa" w:w="4320"/>
          </w:tcPr>
          <w:p>
            <w:r>
              <w:t>Fully self-paced HD archive</w:t>
            </w:r>
          </w:p>
        </w:tc>
      </w:tr>
    </w:tbl>
    <w:p/>
    <w:p>
      <w:pPr>
        <w:pStyle w:val="Heading3"/>
      </w:pPr>
      <w:r>
        <w:rPr>
          <w:color w:val="D4AF37"/>
        </w:rPr>
        <w:t>2.3 Pricing Matrix (USD)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Track</w:t>
            </w:r>
          </w:p>
        </w:tc>
        <w:tc>
          <w:tcPr>
            <w:tcW w:type="dxa" w:w="2160"/>
          </w:tcPr>
          <w:p>
            <w:r>
              <w:t>5-Day</w:t>
            </w:r>
          </w:p>
        </w:tc>
        <w:tc>
          <w:tcPr>
            <w:tcW w:type="dxa" w:w="2160"/>
          </w:tcPr>
          <w:p>
            <w:r>
              <w:t>4-Weeks</w:t>
            </w:r>
          </w:p>
        </w:tc>
        <w:tc>
          <w:tcPr>
            <w:tcW w:type="dxa" w:w="2160"/>
          </w:tcPr>
          <w:p>
            <w:r>
              <w:t>Video</w:t>
            </w:r>
          </w:p>
        </w:tc>
      </w:tr>
      <w:tr>
        <w:tc>
          <w:tcPr>
            <w:tcW w:type="dxa" w:w="2160"/>
          </w:tcPr>
          <w:p>
            <w:r>
              <w:t>Retail</w:t>
            </w:r>
          </w:p>
        </w:tc>
        <w:tc>
          <w:tcPr>
            <w:tcW w:type="dxa" w:w="2160"/>
          </w:tcPr>
          <w:p>
            <w:r>
              <w:t>$200</w:t>
            </w:r>
          </w:p>
        </w:tc>
        <w:tc>
          <w:tcPr>
            <w:tcW w:type="dxa" w:w="2160"/>
          </w:tcPr>
          <w:p>
            <w:r>
              <w:t>$249</w:t>
            </w:r>
          </w:p>
        </w:tc>
        <w:tc>
          <w:tcPr>
            <w:tcW w:type="dxa" w:w="2160"/>
          </w:tcPr>
          <w:p>
            <w:r>
              <w:t>$170</w:t>
            </w:r>
          </w:p>
        </w:tc>
      </w:tr>
      <w:tr>
        <w:tc>
          <w:tcPr>
            <w:tcW w:type="dxa" w:w="2160"/>
          </w:tcPr>
          <w:p>
            <w:r>
              <w:t>Institutional</w:t>
            </w:r>
          </w:p>
        </w:tc>
        <w:tc>
          <w:tcPr>
            <w:tcW w:type="dxa" w:w="2160"/>
          </w:tcPr>
          <w:p>
            <w:r>
              <w:t>$1,390</w:t>
            </w:r>
          </w:p>
        </w:tc>
        <w:tc>
          <w:tcPr>
            <w:tcW w:type="dxa" w:w="2160"/>
          </w:tcPr>
          <w:p>
            <w:r>
              <w:t>$1,400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</w:tr>
    </w:tbl>
    <w:p/>
    <w:p>
      <w:pPr>
        <w:pStyle w:val="Heading3"/>
      </w:pPr>
      <w:r>
        <w:rPr>
          <w:color w:val="D4AF37"/>
        </w:rPr>
        <w:t>2.4 Support Policy</w:t>
      </w:r>
    </w:p>
    <w:p>
      <w:pPr>
        <w:pStyle w:val="ListBullet"/>
      </w:pPr>
      <w:r>
        <w:rPr>
          <w:sz w:val="22"/>
        </w:rPr>
        <w:t>Premium Live Tiers (5-Day &amp; 4-Weeks): Full lifetime support, zero recurring fees, all future updates free.</w:t>
      </w:r>
    </w:p>
    <w:p>
      <w:pPr>
        <w:pStyle w:val="ListBullet"/>
        <w:spacing w:after="120"/>
      </w:pPr>
      <w:r>
        <w:rPr>
          <w:sz w:val="22"/>
        </w:rPr>
        <w:t>Self-Paced Tier (Video): Baseline recorded modules; ongoing support requires monthly subscription; upgradeable via tuition-differential top-up at any time.</w:t>
      </w:r>
    </w:p>
    <w:p>
      <w:pPr>
        <w:pStyle w:val="Heading2"/>
      </w:pPr>
      <w:r>
        <w:rPr>
          <w:color w:val="22C55E"/>
        </w:rPr>
        <w:t>3. Goals &amp; Non-Goals</w:t>
      </w:r>
    </w:p>
    <w:p>
      <w:pPr>
        <w:pStyle w:val="Heading3"/>
      </w:pPr>
      <w:r>
        <w:rPr>
          <w:color w:val="D4AF37"/>
        </w:rPr>
        <w:t>Goals</w:t>
      </w:r>
    </w:p>
    <w:p>
      <w:pPr>
        <w:pStyle w:val="ListBullet"/>
      </w:pPr>
      <w:r>
        <w:rPr>
          <w:sz w:val="22"/>
        </w:rPr>
        <w:t>Clearly present both tracks and all packages in a conversion-focused, institutional-styled landing page.</w:t>
      </w:r>
    </w:p>
    <w:p>
      <w:pPr>
        <w:pStyle w:val="ListBullet"/>
      </w:pPr>
      <w:r>
        <w:rPr>
          <w:sz w:val="22"/>
        </w:rPr>
        <w:t>Provide a Student Login flow that routes the user to the portal for their enrolled track.</w:t>
      </w:r>
    </w:p>
    <w:p>
      <w:pPr>
        <w:pStyle w:val="ListBullet"/>
      </w:pPr>
      <w:r>
        <w:rPr>
          <w:sz w:val="22"/>
        </w:rPr>
        <w:t>Deliver a student portal showing enrolled content and progress.</w:t>
      </w:r>
    </w:p>
    <w:p>
      <w:pPr>
        <w:pStyle w:val="ListBullet"/>
        <w:spacing w:after="120"/>
      </w:pPr>
      <w:r>
        <w:rPr>
          <w:sz w:val="22"/>
        </w:rPr>
        <w:t>Establish an architecture that supports real payments and authentication in production.</w:t>
      </w:r>
    </w:p>
    <w:p>
      <w:pPr>
        <w:pStyle w:val="Heading3"/>
      </w:pPr>
      <w:r>
        <w:rPr>
          <w:color w:val="D4AF37"/>
        </w:rPr>
        <w:t>Non-Goals (current MVP)</w:t>
      </w:r>
    </w:p>
    <w:p>
      <w:pPr>
        <w:pStyle w:val="ListBullet"/>
      </w:pPr>
      <w:r>
        <w:rPr>
          <w:sz w:val="22"/>
        </w:rPr>
        <w:t>No real payment processing (simulated in MSV).</w:t>
      </w:r>
    </w:p>
    <w:p>
      <w:pPr>
        <w:pStyle w:val="ListBullet"/>
      </w:pPr>
      <w:r>
        <w:rPr>
          <w:sz w:val="22"/>
        </w:rPr>
        <w:t>No real backend database / auth (localStorage only, demo).</w:t>
      </w:r>
    </w:p>
    <w:p>
      <w:pPr>
        <w:pStyle w:val="ListBullet"/>
        <w:spacing w:after="120"/>
      </w:pPr>
      <w:r>
        <w:rPr>
          <w:sz w:val="22"/>
        </w:rPr>
        <w:t>No video hosting / LMS integration yet (content is listed statically).</w:t>
      </w:r>
    </w:p>
    <w:p>
      <w:pPr>
        <w:pStyle w:val="Heading2"/>
      </w:pPr>
      <w:r>
        <w:rPr>
          <w:color w:val="22C55E"/>
        </w:rPr>
        <w:t>4. Visual Design System</w:t>
      </w:r>
    </w:p>
    <w:p>
      <w:pPr>
        <w:pStyle w:val="Heading3"/>
      </w:pPr>
      <w:r>
        <w:rPr>
          <w:color w:val="D4AF37"/>
        </w:rPr>
        <w:t>4.1 Brand</w:t>
      </w:r>
    </w:p>
    <w:p>
      <w:pPr>
        <w:pStyle w:val="ListBullet"/>
      </w:pPr>
      <w:r>
        <w:rPr>
          <w:sz w:val="22"/>
        </w:rPr>
        <w:t>Name: Bullstreet Academy (BSA)</w:t>
      </w:r>
    </w:p>
    <w:p>
      <w:pPr>
        <w:pStyle w:val="ListBullet"/>
        <w:spacing w:after="120"/>
      </w:pPr>
      <w:r>
        <w:rPr>
          <w:sz w:val="22"/>
        </w:rPr>
        <w:t>Logo: logo.jpeg (holds the institutional bull/market motif)</w:t>
      </w:r>
    </w:p>
    <w:p>
      <w:pPr>
        <w:pStyle w:val="Heading3"/>
      </w:pPr>
      <w:r>
        <w:rPr>
          <w:color w:val="D4AF37"/>
        </w:rPr>
        <w:t>4.2 Color Palette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`--bg`</w:t>
            </w:r>
          </w:p>
        </w:tc>
        <w:tc>
          <w:tcPr>
            <w:tcW w:type="dxa" w:w="2880"/>
          </w:tcPr>
          <w:p>
            <w:r>
              <w:t>`#0a0e17`</w:t>
            </w:r>
          </w:p>
        </w:tc>
        <w:tc>
          <w:tcPr>
            <w:tcW w:type="dxa" w:w="2880"/>
          </w:tcPr>
          <w:p>
            <w:r>
              <w:t>Base dark background</w:t>
            </w:r>
          </w:p>
        </w:tc>
      </w:tr>
      <w:tr>
        <w:tc>
          <w:tcPr>
            <w:tcW w:type="dxa" w:w="2880"/>
          </w:tcPr>
          <w:p>
            <w:r>
              <w:t>`--bg-2`</w:t>
            </w:r>
          </w:p>
        </w:tc>
        <w:tc>
          <w:tcPr>
            <w:tcW w:type="dxa" w:w="2880"/>
          </w:tcPr>
          <w:p>
            <w:r>
              <w:t>`#0f1524`</w:t>
            </w:r>
          </w:p>
        </w:tc>
        <w:tc>
          <w:tcPr>
            <w:tcW w:type="dxa" w:w="2880"/>
          </w:tcPr>
          <w:p>
            <w:r>
              <w:t>Alternate section background</w:t>
            </w:r>
          </w:p>
        </w:tc>
      </w:tr>
      <w:tr>
        <w:tc>
          <w:tcPr>
            <w:tcW w:type="dxa" w:w="2880"/>
          </w:tcPr>
          <w:p>
            <w:r>
              <w:t>`--bg-3`</w:t>
            </w:r>
          </w:p>
        </w:tc>
        <w:tc>
          <w:tcPr>
            <w:tcW w:type="dxa" w:w="2880"/>
          </w:tcPr>
          <w:p>
            <w:r>
              <w:t>`#131b2e`</w:t>
            </w:r>
          </w:p>
        </w:tc>
        <w:tc>
          <w:tcPr>
            <w:tcW w:type="dxa" w:w="2880"/>
          </w:tcPr>
          <w:p>
            <w:r>
              <w:t>Cards / inputs inner</w:t>
            </w:r>
          </w:p>
        </w:tc>
      </w:tr>
      <w:tr>
        <w:tc>
          <w:tcPr>
            <w:tcW w:type="dxa" w:w="2880"/>
          </w:tcPr>
          <w:p>
            <w:r>
              <w:t>`--bg-card`</w:t>
            </w:r>
          </w:p>
        </w:tc>
        <w:tc>
          <w:tcPr>
            <w:tcW w:type="dxa" w:w="2880"/>
          </w:tcPr>
          <w:p>
            <w:r>
              <w:t>`#111a2c`</w:t>
            </w:r>
          </w:p>
        </w:tc>
        <w:tc>
          <w:tcPr>
            <w:tcW w:type="dxa" w:w="2880"/>
          </w:tcPr>
          <w:p>
            <w:r>
              <w:t>Card surface</w:t>
            </w:r>
          </w:p>
        </w:tc>
      </w:tr>
      <w:tr>
        <w:tc>
          <w:tcPr>
            <w:tcW w:type="dxa" w:w="2880"/>
          </w:tcPr>
          <w:p>
            <w:r>
              <w:t>`--border`</w:t>
            </w:r>
          </w:p>
        </w:tc>
        <w:tc>
          <w:tcPr>
            <w:tcW w:type="dxa" w:w="2880"/>
          </w:tcPr>
          <w:p>
            <w:r>
              <w:t>`#1e2a45`</w:t>
            </w:r>
          </w:p>
        </w:tc>
        <w:tc>
          <w:tcPr>
            <w:tcW w:type="dxa" w:w="2880"/>
          </w:tcPr>
          <w:p>
            <w:r>
              <w:t>Borders, dividers</w:t>
            </w:r>
          </w:p>
        </w:tc>
      </w:tr>
      <w:tr>
        <w:tc>
          <w:tcPr>
            <w:tcW w:type="dxa" w:w="2880"/>
          </w:tcPr>
          <w:p>
            <w:r>
              <w:t>`--text`</w:t>
            </w:r>
          </w:p>
        </w:tc>
        <w:tc>
          <w:tcPr>
            <w:tcW w:type="dxa" w:w="2880"/>
          </w:tcPr>
          <w:p>
            <w:r>
              <w:t>`#e8ecf4`</w:t>
            </w:r>
          </w:p>
        </w:tc>
        <w:tc>
          <w:tcPr>
            <w:tcW w:type="dxa" w:w="2880"/>
          </w:tcPr>
          <w:p>
            <w:r>
              <w:t>Primary text</w:t>
            </w:r>
          </w:p>
        </w:tc>
      </w:tr>
      <w:tr>
        <w:tc>
          <w:tcPr>
            <w:tcW w:type="dxa" w:w="2880"/>
          </w:tcPr>
          <w:p>
            <w:r>
              <w:t>`--text-muted`</w:t>
            </w:r>
          </w:p>
        </w:tc>
        <w:tc>
          <w:tcPr>
            <w:tcW w:type="dxa" w:w="2880"/>
          </w:tcPr>
          <w:p>
            <w:r>
              <w:t>`#9aa7bd`</w:t>
            </w:r>
          </w:p>
        </w:tc>
        <w:tc>
          <w:tcPr>
            <w:tcW w:type="dxa" w:w="2880"/>
          </w:tcPr>
          <w:p>
            <w:r>
              <w:t>Secondary text</w:t>
            </w:r>
          </w:p>
        </w:tc>
      </w:tr>
      <w:tr>
        <w:tc>
          <w:tcPr>
            <w:tcW w:type="dxa" w:w="2880"/>
          </w:tcPr>
          <w:p>
            <w:r>
              <w:t>`--green`</w:t>
            </w:r>
          </w:p>
        </w:tc>
        <w:tc>
          <w:tcPr>
            <w:tcW w:type="dxa" w:w="2880"/>
          </w:tcPr>
          <w:p>
            <w:r>
              <w:t>`#22c55e`</w:t>
            </w:r>
          </w:p>
        </w:tc>
        <w:tc>
          <w:tcPr>
            <w:tcW w:type="dxa" w:w="2880"/>
          </w:tcPr>
          <w:p>
            <w:r>
              <w:t>Primary accent, CTAs, success</w:t>
            </w:r>
          </w:p>
        </w:tc>
      </w:tr>
      <w:tr>
        <w:tc>
          <w:tcPr>
            <w:tcW w:type="dxa" w:w="2880"/>
          </w:tcPr>
          <w:p>
            <w:r>
              <w:t>`--green-2`</w:t>
            </w:r>
          </w:p>
        </w:tc>
        <w:tc>
          <w:tcPr>
            <w:tcW w:type="dxa" w:w="2880"/>
          </w:tcPr>
          <w:p>
            <w:r>
              <w:t>`#16a34a`</w:t>
            </w:r>
          </w:p>
        </w:tc>
        <w:tc>
          <w:tcPr>
            <w:tcW w:type="dxa" w:w="2880"/>
          </w:tcPr>
          <w:p>
            <w:r>
              <w:t>Gradient partner</w:t>
            </w:r>
          </w:p>
        </w:tc>
      </w:tr>
      <w:tr>
        <w:tc>
          <w:tcPr>
            <w:tcW w:type="dxa" w:w="2880"/>
          </w:tcPr>
          <w:p>
            <w:r>
              <w:t>`--gold`</w:t>
            </w:r>
          </w:p>
        </w:tc>
        <w:tc>
          <w:tcPr>
            <w:tcW w:type="dxa" w:w="2880"/>
          </w:tcPr>
          <w:p>
            <w:r>
              <w:t>`#d4af37`</w:t>
            </w:r>
          </w:p>
        </w:tc>
        <w:tc>
          <w:tcPr>
            <w:tcW w:type="dxa" w:w="2880"/>
          </w:tcPr>
          <w:p>
            <w:r>
              <w:t>Secondary accent, badges, premium</w:t>
            </w:r>
          </w:p>
        </w:tc>
      </w:tr>
      <w:tr>
        <w:tc>
          <w:tcPr>
            <w:tcW w:type="dxa" w:w="2880"/>
          </w:tcPr>
          <w:p>
            <w:r>
              <w:t>`--gold-2`</w:t>
            </w:r>
          </w:p>
        </w:tc>
        <w:tc>
          <w:tcPr>
            <w:tcW w:type="dxa" w:w="2880"/>
          </w:tcPr>
          <w:p>
            <w:r>
              <w:t>`#b8962e`</w:t>
            </w:r>
          </w:p>
        </w:tc>
        <w:tc>
          <w:tcPr>
            <w:tcW w:type="dxa" w:w="2880"/>
          </w:tcPr>
          <w:p>
            <w:r>
              <w:t>Gradient partner</w:t>
            </w:r>
          </w:p>
        </w:tc>
      </w:tr>
    </w:tbl>
    <w:p/>
    <w:p>
      <w:pPr>
        <w:spacing w:after="120"/>
      </w:pPr>
      <w:r>
        <w:rPr>
          <w:sz w:val="22"/>
        </w:rPr>
        <w:t>Dark institutional "trading floor" aesthetic, green/gold accent, benchmarked on G7FX.</w:t>
      </w:r>
    </w:p>
    <w:p>
      <w:pPr>
        <w:pStyle w:val="Heading3"/>
      </w:pPr>
      <w:r>
        <w:rPr>
          <w:color w:val="D4AF37"/>
        </w:rPr>
        <w:t>4.3 Typography</w:t>
      </w:r>
    </w:p>
    <w:p>
      <w:pPr>
        <w:pStyle w:val="ListBullet"/>
      </w:pPr>
      <w:r>
        <w:rPr>
          <w:sz w:val="22"/>
        </w:rPr>
        <w:t>Headings: Sora (weights 400–800)</w:t>
      </w:r>
    </w:p>
    <w:p>
      <w:pPr>
        <w:pStyle w:val="ListBullet"/>
        <w:spacing w:after="120"/>
      </w:pPr>
      <w:r>
        <w:rPr>
          <w:sz w:val="22"/>
        </w:rPr>
        <w:t>Body: Inter (weights 400–800)</w:t>
      </w:r>
    </w:p>
    <w:p>
      <w:pPr>
        <w:pStyle w:val="Heading3"/>
      </w:pPr>
      <w:r>
        <w:rPr>
          <w:color w:val="D4AF37"/>
        </w:rPr>
        <w:t>4.4 Components</w:t>
      </w:r>
    </w:p>
    <w:p>
      <w:pPr>
        <w:pStyle w:val="ListBullet"/>
      </w:pPr>
      <w:r>
        <w:rPr>
          <w:sz w:val="22"/>
        </w:rPr>
        <w:t>Buttons: btn-primary, btn-outline, btn-ghost, sizes sm/lg/block</w:t>
      </w:r>
    </w:p>
    <w:p>
      <w:pPr>
        <w:pStyle w:val="ListBullet"/>
      </w:pPr>
      <w:r>
        <w:rPr>
          <w:sz w:val="22"/>
        </w:rPr>
        <w:t>Cards: card with hover border/glow</w:t>
      </w:r>
    </w:p>
    <w:p>
      <w:pPr>
        <w:pStyle w:val="ListBullet"/>
      </w:pPr>
      <w:r>
        <w:rPr>
          <w:sz w:val="22"/>
        </w:rPr>
        <w:t>Tags/badges, pills, tabs (tab-btn), accordions (faq-item)</w:t>
      </w:r>
    </w:p>
    <w:p>
      <w:pPr>
        <w:pStyle w:val="ListBullet"/>
      </w:pPr>
      <w:r>
        <w:rPr>
          <w:sz w:val="22"/>
        </w:rPr>
        <w:t>Modal system (modal-overlay.open) for login &amp; join</w:t>
      </w:r>
    </w:p>
    <w:p>
      <w:pPr>
        <w:pStyle w:val="ListBullet"/>
      </w:pPr>
      <w:r>
        <w:rPr>
          <w:sz w:val="22"/>
        </w:rPr>
        <w:t>Progress bars (portal)</w:t>
      </w:r>
    </w:p>
    <w:p>
      <w:pPr>
        <w:pStyle w:val="ListBullet"/>
        <w:spacing w:after="120"/>
      </w:pPr>
      <w:r>
        <w:rPr>
          <w:sz w:val="22"/>
        </w:rPr>
        <w:t>Responsive breakpoints: 900px, 720px</w:t>
      </w:r>
    </w:p>
    <w:p>
      <w:pPr>
        <w:pStyle w:val="Heading2"/>
      </w:pPr>
      <w:r>
        <w:rPr>
          <w:color w:val="22C55E"/>
        </w:rPr>
        <w:t>5. Information Architecture /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Route (production)</w:t>
            </w:r>
          </w:p>
        </w:tc>
      </w:tr>
      <w:tr>
        <w:tc>
          <w:tcPr>
            <w:tcW w:type="dxa" w:w="2880"/>
          </w:tcPr>
          <w:p>
            <w:r>
              <w:t>`index.html`</w:t>
            </w:r>
          </w:p>
        </w:tc>
        <w:tc>
          <w:tcPr>
            <w:tcW w:type="dxa" w:w="2880"/>
          </w:tcPr>
          <w:p>
            <w:r>
              <w:t>Landing page (single page w/ scroll sections)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`student.html`</w:t>
            </w:r>
          </w:p>
        </w:tc>
        <w:tc>
          <w:tcPr>
            <w:tcW w:type="dxa" w:w="2880"/>
          </w:tcPr>
          <w:p>
            <w:r>
              <w:t>Student portal (post-login, per-track)</w:t>
            </w:r>
          </w:p>
        </w:tc>
        <w:tc>
          <w:tcPr>
            <w:tcW w:type="dxa" w:w="2880"/>
          </w:tcPr>
          <w:p>
            <w:r>
              <w:t>`/dashboard` (protected)</w:t>
            </w:r>
          </w:p>
        </w:tc>
      </w:tr>
      <w:tr>
        <w:tc>
          <w:tcPr>
            <w:tcW w:type="dxa" w:w="2880"/>
          </w:tcPr>
          <w:p>
            <w:r>
              <w:t>`styles.css`</w:t>
            </w:r>
          </w:p>
        </w:tc>
        <w:tc>
          <w:tcPr>
            <w:tcW w:type="dxa" w:w="2880"/>
          </w:tcPr>
          <w:p>
            <w:r>
              <w:t>Shared design system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`script.js`</w:t>
            </w:r>
          </w:p>
        </w:tc>
        <w:tc>
          <w:tcPr>
            <w:tcW w:type="dxa" w:w="2880"/>
          </w:tcPr>
          <w:p>
            <w:r>
              <w:t>Landing page interactivity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3"/>
      </w:pPr>
      <w:r>
        <w:rPr>
          <w:color w:val="D4AF37"/>
        </w:rPr>
        <w:t>Landing page sections (in order)</w:t>
      </w:r>
    </w:p>
    <w:p>
      <w:pPr>
        <w:pStyle w:val="ListNumber"/>
      </w:pPr>
      <w:r>
        <w:rPr>
          <w:sz w:val="22"/>
        </w:rPr>
        <w:t>Sticky nav (with Student Login)</w:t>
      </w:r>
    </w:p>
    <w:p>
      <w:pPr>
        <w:pStyle w:val="ListNumber"/>
      </w:pPr>
      <w:r>
        <w:rPr>
          <w:sz w:val="22"/>
        </w:rPr>
        <w:t>Hero (headline, CTAs, stats)</w:t>
      </w:r>
    </w:p>
    <w:p>
      <w:pPr>
        <w:pStyle w:val="ListNumber"/>
      </w:pPr>
      <w:r>
        <w:rPr>
          <w:sz w:val="22"/>
        </w:rPr>
        <w:t>Why Bullstreet (4 value cards)</w:t>
      </w:r>
    </w:p>
    <w:p>
      <w:pPr>
        <w:pStyle w:val="ListNumber"/>
      </w:pPr>
      <w:r>
        <w:rPr>
          <w:sz w:val="22"/>
        </w:rPr>
        <w:t>Choose Your Track (Retail vs Institutional)</w:t>
      </w:r>
    </w:p>
    <w:p>
      <w:pPr>
        <w:pStyle w:val="ListNumber"/>
      </w:pPr>
      <w:r>
        <w:rPr>
          <w:sz w:val="22"/>
        </w:rPr>
        <w:t>Syllabus (tabbed: Retail 4-weeks + Institutional 2 phases)</w:t>
      </w:r>
    </w:p>
    <w:p>
      <w:pPr>
        <w:pStyle w:val="ListNumber"/>
      </w:pPr>
      <w:r>
        <w:rPr>
          <w:sz w:val="22"/>
        </w:rPr>
        <w:t>Pricing (tabbed Retail/Institutional, support policy)</w:t>
      </w:r>
    </w:p>
    <w:p>
      <w:pPr>
        <w:pStyle w:val="ListNumber"/>
      </w:pPr>
      <w:r>
        <w:rPr>
          <w:sz w:val="22"/>
        </w:rPr>
        <w:t>Join CTA (4-step enrolment flow)</w:t>
      </w:r>
    </w:p>
    <w:p>
      <w:pPr>
        <w:pStyle w:val="ListNumber"/>
      </w:pPr>
      <w:r>
        <w:rPr>
          <w:sz w:val="22"/>
        </w:rPr>
        <w:t>FAQ (accordion)</w:t>
      </w:r>
    </w:p>
    <w:p>
      <w:pPr>
        <w:pStyle w:val="ListNumber"/>
      </w:pPr>
      <w:r>
        <w:rPr>
          <w:sz w:val="22"/>
        </w:rPr>
        <w:t>Footer (with risk disclosure)</w:t>
      </w:r>
    </w:p>
    <w:p>
      <w:pPr>
        <w:pStyle w:val="Heading3"/>
      </w:pPr>
      <w:r>
        <w:rPr>
          <w:color w:val="D4AF37"/>
        </w:rPr>
        <w:t>Student portal</w:t>
      </w:r>
    </w:p>
    <w:p>
      <w:pPr>
        <w:pStyle w:val="ListBullet"/>
      </w:pPr>
      <w:r>
        <w:rPr>
          <w:sz w:val="22"/>
        </w:rPr>
        <w:t>Welcome header (signed-in email)</w:t>
      </w:r>
    </w:p>
    <w:p>
      <w:pPr>
        <w:pStyle w:val="ListBullet"/>
      </w:pPr>
      <w:r>
        <w:rPr>
          <w:sz w:val="22"/>
        </w:rPr>
        <w:t>Track selector (Retail / Institutional)</w:t>
      </w:r>
    </w:p>
    <w:p>
      <w:pPr>
        <w:pStyle w:val="ListBullet"/>
      </w:pPr>
      <w:r>
        <w:rPr>
          <w:sz w:val="22"/>
        </w:rPr>
        <w:t>Track content: module/section lists, included assets, progress bar</w:t>
      </w:r>
    </w:p>
    <w:p>
      <w:pPr>
        <w:pStyle w:val="ListBullet"/>
        <w:spacing w:after="120"/>
      </w:pPr>
      <w:r>
        <w:rPr>
          <w:sz w:val="22"/>
        </w:rPr>
        <w:t>Logout</w:t>
      </w:r>
    </w:p>
    <w:p>
      <w:pPr>
        <w:pStyle w:val="Heading2"/>
      </w:pPr>
      <w:r>
        <w:rPr>
          <w:color w:val="22C55E"/>
        </w:rPr>
        <w:t>6. Current Front-End Architecture</w:t>
      </w:r>
    </w:p>
    <w:p>
      <w:pPr>
        <w:pStyle w:val="Heading3"/>
      </w:pPr>
      <w:r>
        <w:rPr>
          <w:color w:val="D4AF37"/>
        </w:rPr>
        <w:t>6.1 Tech Stack (MVP)</w:t>
      </w:r>
    </w:p>
    <w:p>
      <w:pPr>
        <w:pStyle w:val="ListBullet"/>
      </w:pPr>
      <w:r>
        <w:rPr>
          <w:sz w:val="22"/>
        </w:rPr>
        <w:t>Plain HTML5 / CSS3 / vanilla JavaScript — no framework, no build step.</w:t>
      </w:r>
    </w:p>
    <w:p>
      <w:pPr>
        <w:pStyle w:val="ListBullet"/>
      </w:pPr>
      <w:r>
        <w:rPr>
          <w:sz w:val="22"/>
        </w:rPr>
        <w:t>Fonts: Google Fonts (Sora + Inter).</w:t>
      </w:r>
    </w:p>
    <w:p>
      <w:pPr>
        <w:pStyle w:val="ListBullet"/>
      </w:pPr>
      <w:r>
        <w:rPr>
          <w:sz w:val="22"/>
        </w:rPr>
        <w:t>State (demo): localStorage keys:</w:t>
      </w:r>
    </w:p>
    <w:p>
      <w:pPr>
        <w:pStyle w:val="ListBullet"/>
      </w:pPr>
      <w:r>
        <w:rPr>
          <w:sz w:val="22"/>
        </w:rPr>
        <w:t>bsa_logged_in → { email }</w:t>
      </w:r>
    </w:p>
    <w:p>
      <w:pPr>
        <w:pStyle w:val="ListBullet"/>
      </w:pPr>
      <w:r>
        <w:rPr>
          <w:sz w:val="22"/>
        </w:rPr>
        <w:t>bsa_track → retail | institutional</w:t>
      </w:r>
    </w:p>
    <w:p>
      <w:pPr>
        <w:pStyle w:val="ListBullet"/>
      </w:pPr>
      <w:r>
        <w:rPr>
          <w:sz w:val="22"/>
        </w:rPr>
        <w:t>bsa_progress_* → percent for portal progress bar</w:t>
      </w:r>
    </w:p>
    <w:p>
      <w:pPr>
        <w:pStyle w:val="ListBullet"/>
        <w:spacing w:after="120"/>
      </w:pPr>
      <w:r>
        <w:rPr>
          <w:sz w:val="22"/>
        </w:rPr>
        <w:t>Hosting: static file hosting (works as-is on any static host).</w:t>
      </w:r>
    </w:p>
    <w:p>
      <w:pPr>
        <w:pStyle w:val="Heading3"/>
      </w:pPr>
      <w:r>
        <w:rPr>
          <w:color w:val="D4AF37"/>
        </w:rPr>
        <w:t>6.2 Current Flow (as implemented)</w:t>
      </w:r>
    </w:p>
    <w:p>
      <w:pPr>
        <w:pStyle w:val="ListNumber"/>
      </w:pPr>
      <w:r>
        <w:rPr>
          <w:sz w:val="22"/>
        </w:rPr>
        <w:t>User clicks Student Login → modal opens.</w:t>
      </w:r>
    </w:p>
    <w:p>
      <w:pPr>
        <w:pStyle w:val="ListNumber"/>
      </w:pPr>
      <w:r>
        <w:rPr>
          <w:sz w:val="22"/>
        </w:rPr>
        <w:t>Enters email + password → simulated validation.</w:t>
      </w:r>
    </w:p>
    <w:p>
      <w:pPr>
        <w:pStyle w:val="ListNumber"/>
      </w:pPr>
      <w:r>
        <w:rPr>
          <w:sz w:val="22"/>
        </w:rPr>
        <w:t>Confirms track (Retail/Institutional).</w:t>
      </w:r>
    </w:p>
    <w:p>
      <w:pPr>
        <w:pStyle w:val="ListNumber"/>
      </w:pPr>
      <w:r>
        <w:rPr>
          <w:sz w:val="22"/>
        </w:rPr>
        <w:t>Redirects to student.html?track=... → portal shows that track's content.</w:t>
      </w:r>
    </w:p>
    <w:p>
      <w:pPr>
        <w:pStyle w:val="ListNumber"/>
      </w:pPr>
      <w:r>
        <w:rPr>
          <w:sz w:val="22"/>
        </w:rPr>
        <w:t>Portal has Logout → clears session → back to landing.</w:t>
      </w:r>
    </w:p>
    <w:p>
      <w:pPr>
        <w:ind w:left="360"/>
      </w:pPr>
      <w:r>
        <w:rPr>
          <w:i/>
          <w:color w:val="9AA7BD"/>
        </w:rPr>
        <w:t>Note: Authentication and payment are currently simulated (confirm/alerts) — see Section 7/8 for production design.</w:t>
      </w:r>
    </w:p>
    <w:p>
      <w:pPr>
        <w:pStyle w:val="Heading2"/>
      </w:pPr>
      <w:r>
        <w:rPr>
          <w:color w:val="22C55E"/>
        </w:rPr>
        <w:t>7. Production Architecture — Payment &amp; Authentication</w:t>
      </w:r>
    </w:p>
    <w:p>
      <w:pPr>
        <w:ind w:left="360"/>
      </w:pPr>
      <w:r>
        <w:rPr>
          <w:i/>
          <w:color w:val="9AA7BD"/>
        </w:rPr>
        <w:t>Target: move from static prototype to a real, secure, multi-tenant learning platform.</w:t>
      </w:r>
    </w:p>
    <w:p>
      <w:pPr>
        <w:pStyle w:val="Heading3"/>
      </w:pPr>
      <w:r>
        <w:rPr>
          <w:color w:val="D4AF37"/>
        </w:rPr>
        <w:t>7.1 Recommended Stack</w:t>
      </w:r>
    </w:p>
    <w:p>
      <w:pPr>
        <w:pStyle w:val="ListBullet"/>
      </w:pPr>
      <w:r>
        <w:rPr>
          <w:sz w:val="22"/>
        </w:rPr>
        <w:t>Frontend: keep static HTML/CSS/JS (or migrate to React/Next for maintainability) — served via CDN.</w:t>
      </w:r>
    </w:p>
    <w:p>
      <w:pPr>
        <w:pStyle w:val="ListBullet"/>
      </w:pPr>
      <w:r>
        <w:rPr>
          <w:sz w:val="22"/>
        </w:rPr>
        <w:t>Backend/API: Node.js (Express) or Next.js API routes — REST endpoints.</w:t>
      </w:r>
    </w:p>
    <w:p>
      <w:pPr>
        <w:pStyle w:val="ListBullet"/>
      </w:pPr>
      <w:r>
        <w:rPr>
          <w:sz w:val="22"/>
        </w:rPr>
        <w:t>Database: PostgreSQL (primary) — users, orders, enrollments, content metadata.</w:t>
      </w:r>
    </w:p>
    <w:p>
      <w:pPr>
        <w:pStyle w:val="ListBullet"/>
      </w:pPr>
      <w:r>
        <w:rPr>
          <w:sz w:val="22"/>
        </w:rPr>
        <w:t>Auth: JWT + HTTP-only secure cookies (or managed Auth0 / Clerk).</w:t>
      </w:r>
    </w:p>
    <w:p>
      <w:pPr>
        <w:pStyle w:val="ListBullet"/>
      </w:pPr>
      <w:r>
        <w:rPr>
          <w:sz w:val="22"/>
        </w:rPr>
        <w:t>Payments: Stripe (checkout + webhooks) — PCI-compliant, simplest path. Optional PayPal.</w:t>
      </w:r>
    </w:p>
    <w:p>
      <w:pPr>
        <w:pStyle w:val="ListBullet"/>
        <w:spacing w:after="120"/>
      </w:pPr>
      <w:r>
        <w:rPr>
          <w:sz w:val="22"/>
        </w:rPr>
        <w:t>Content/LMS: A video-hosting provider (Vimeo OTT, Mux, or YouTube Private) gated by backend entitlements.</w:t>
      </w:r>
    </w:p>
    <w:p>
      <w:pPr>
        <w:pStyle w:val="Heading3"/>
      </w:pPr>
      <w:r>
        <w:rPr>
          <w:color w:val="D4AF37"/>
        </w:rPr>
        <w:t>7.2 Data Model (core tables)</w:t>
      </w:r>
    </w:p>
    <w:p>
      <w:pPr>
        <w:spacing w:after="120"/>
      </w:pPr>
      <w:r>
        <w:rPr>
          <w:sz w:val="22"/>
        </w:rPr>
        <w:t>users</w:t>
      </w:r>
    </w:p>
    <w:p>
      <w:pPr>
        <w:spacing w:after="120"/>
      </w:pPr>
      <w:r>
        <w:rPr>
          <w:sz w:val="22"/>
        </w:rPr>
        <w:t>plans</w:t>
      </w:r>
    </w:p>
    <w:p>
      <w:pPr>
        <w:spacing w:after="120"/>
      </w:pPr>
      <w:r>
        <w:rPr>
          <w:sz w:val="22"/>
        </w:rPr>
        <w:t>orders</w:t>
      </w:r>
    </w:p>
    <w:p>
      <w:pPr>
        <w:spacing w:after="120"/>
      </w:pPr>
      <w:r>
        <w:rPr>
          <w:sz w:val="22"/>
        </w:rPr>
        <w:t>enrollments</w:t>
      </w:r>
    </w:p>
    <w:p>
      <w:pPr>
        <w:spacing w:after="120"/>
      </w:pPr>
      <w:r>
        <w:rPr>
          <w:sz w:val="22"/>
        </w:rPr>
        <w:t>content_nodes (module/section/video metadata)</w:t>
      </w:r>
    </w:p>
    <w:p>
      <w:pPr>
        <w:pStyle w:val="ListBullet"/>
      </w:pPr>
      <w:r>
        <w:rPr>
          <w:sz w:val="22"/>
        </w:rPr>
        <w:t>id (PK)</w:t>
      </w:r>
    </w:p>
    <w:p>
      <w:pPr>
        <w:pStyle w:val="ListBullet"/>
      </w:pPr>
      <w:r>
        <w:rPr>
          <w:sz w:val="22"/>
        </w:rPr>
        <w:t>email (unique)</w:t>
      </w:r>
    </w:p>
    <w:p>
      <w:pPr>
        <w:pStyle w:val="ListBullet"/>
      </w:pPr>
      <w:r>
        <w:rPr>
          <w:sz w:val="22"/>
        </w:rPr>
        <w:t>password_hash (bcrypt/argon2)</w:t>
      </w:r>
    </w:p>
    <w:p>
      <w:pPr>
        <w:pStyle w:val="ListBullet"/>
      </w:pPr>
      <w:r>
        <w:rPr>
          <w:sz w:val="22"/>
        </w:rPr>
        <w:t>full_name</w:t>
      </w:r>
    </w:p>
    <w:p>
      <w:pPr>
        <w:pStyle w:val="ListBullet"/>
      </w:pPr>
      <w:r>
        <w:rPr>
          <w:sz w:val="22"/>
        </w:rPr>
        <w:t>role (student | admin)</w:t>
      </w:r>
    </w:p>
    <w:p>
      <w:pPr>
        <w:pStyle w:val="ListBullet"/>
      </w:pPr>
      <w:r>
        <w:rPr>
          <w:sz w:val="22"/>
        </w:rPr>
        <w:t>created_at</w:t>
      </w:r>
    </w:p>
    <w:p>
      <w:pPr>
        <w:pStyle w:val="ListBullet"/>
      </w:pPr>
      <w:r>
        <w:rPr>
          <w:sz w:val="22"/>
        </w:rPr>
        <w:t>id (PK)</w:t>
      </w:r>
    </w:p>
    <w:p>
      <w:pPr>
        <w:pStyle w:val="ListBullet"/>
      </w:pPr>
      <w:r>
        <w:rPr>
          <w:sz w:val="22"/>
        </w:rPr>
        <w:t>track (retail | institutional)</w:t>
      </w:r>
    </w:p>
    <w:p>
      <w:pPr>
        <w:pStyle w:val="ListBullet"/>
      </w:pPr>
      <w:r>
        <w:rPr>
          <w:sz w:val="22"/>
        </w:rPr>
        <w:t>package (5_day | 4_week | video)</w:t>
      </w:r>
    </w:p>
    <w:p>
      <w:pPr>
        <w:pStyle w:val="ListBullet"/>
      </w:pPr>
      <w:r>
        <w:rPr>
          <w:sz w:val="22"/>
        </w:rPr>
        <w:t>name</w:t>
      </w:r>
    </w:p>
    <w:p>
      <w:pPr>
        <w:pStyle w:val="ListBullet"/>
      </w:pPr>
      <w:r>
        <w:rPr>
          <w:sz w:val="22"/>
        </w:rPr>
        <w:t>price_cents</w:t>
      </w:r>
    </w:p>
    <w:p>
      <w:pPr>
        <w:pStyle w:val="ListBullet"/>
      </w:pPr>
      <w:r>
        <w:rPr>
          <w:sz w:val="22"/>
        </w:rPr>
        <w:t>currency (USD)</w:t>
      </w:r>
    </w:p>
    <w:p>
      <w:pPr>
        <w:pStyle w:val="ListBullet"/>
      </w:pPr>
      <w:r>
        <w:rPr>
          <w:sz w:val="22"/>
        </w:rPr>
        <w:t>is_recurring (boolean — video tier)</w:t>
      </w:r>
    </w:p>
    <w:p>
      <w:pPr>
        <w:pStyle w:val="ListBullet"/>
      </w:pPr>
      <w:r>
        <w:rPr>
          <w:sz w:val="22"/>
        </w:rPr>
        <w:t>support_tier (lifetime | self_paced)</w:t>
      </w:r>
    </w:p>
    <w:p>
      <w:pPr>
        <w:pStyle w:val="ListBullet"/>
      </w:pPr>
      <w:r>
        <w:rPr>
          <w:sz w:val="22"/>
        </w:rPr>
        <w:t>id (PK)</w:t>
      </w:r>
    </w:p>
    <w:p>
      <w:pPr>
        <w:pStyle w:val="ListBullet"/>
      </w:pPr>
      <w:r>
        <w:rPr>
          <w:sz w:val="22"/>
        </w:rPr>
        <w:t>user_id (FK)</w:t>
      </w:r>
    </w:p>
    <w:p>
      <w:pPr>
        <w:pStyle w:val="ListBullet"/>
      </w:pPr>
      <w:r>
        <w:rPr>
          <w:sz w:val="22"/>
        </w:rPr>
        <w:t>plan_id (FK)</w:t>
      </w:r>
    </w:p>
    <w:p>
      <w:pPr>
        <w:pStyle w:val="ListBullet"/>
      </w:pPr>
      <w:r>
        <w:rPr>
          <w:sz w:val="22"/>
        </w:rPr>
        <w:t>stripe_session_id / payment_id</w:t>
      </w:r>
    </w:p>
    <w:p>
      <w:pPr>
        <w:pStyle w:val="ListBullet"/>
      </w:pPr>
      <w:r>
        <w:rPr>
          <w:sz w:val="22"/>
        </w:rPr>
        <w:t>status (pending | paid | refunded)</w:t>
      </w:r>
    </w:p>
    <w:p>
      <w:pPr>
        <w:pStyle w:val="ListBullet"/>
      </w:pPr>
      <w:r>
        <w:rPr>
          <w:sz w:val="22"/>
        </w:rPr>
        <w:t>amount_cents</w:t>
      </w:r>
    </w:p>
    <w:p>
      <w:pPr>
        <w:pStyle w:val="ListBullet"/>
      </w:pPr>
      <w:r>
        <w:rPr>
          <w:sz w:val="22"/>
        </w:rPr>
        <w:t>created_at</w:t>
      </w:r>
    </w:p>
    <w:p>
      <w:pPr>
        <w:pStyle w:val="ListBullet"/>
      </w:pPr>
      <w:r>
        <w:rPr>
          <w:sz w:val="22"/>
        </w:rPr>
        <w:t>id (PK)</w:t>
      </w:r>
    </w:p>
    <w:p>
      <w:pPr>
        <w:pStyle w:val="ListBullet"/>
      </w:pPr>
      <w:r>
        <w:rPr>
          <w:sz w:val="22"/>
        </w:rPr>
        <w:t>user_id (FK)</w:t>
      </w:r>
    </w:p>
    <w:p>
      <w:pPr>
        <w:pStyle w:val="ListBullet"/>
      </w:pPr>
      <w:r>
        <w:rPr>
          <w:sz w:val="22"/>
        </w:rPr>
        <w:t>plan_id (FK)</w:t>
      </w:r>
    </w:p>
    <w:p>
      <w:pPr>
        <w:pStyle w:val="ListBullet"/>
      </w:pPr>
      <w:r>
        <w:rPr>
          <w:sz w:val="22"/>
        </w:rPr>
        <w:t>granted_at</w:t>
      </w:r>
    </w:p>
    <w:p>
      <w:pPr>
        <w:pStyle w:val="ListBullet"/>
      </w:pPr>
      <w:r>
        <w:rPr>
          <w:sz w:val="22"/>
        </w:rPr>
        <w:t>expires_at (nullable — self-paced monthly)</w:t>
      </w:r>
    </w:p>
    <w:p>
      <w:pPr>
        <w:pStyle w:val="ListBullet"/>
      </w:pPr>
      <w:r>
        <w:rPr>
          <w:sz w:val="22"/>
        </w:rPr>
        <w:t>status (active | expired | upgraded)</w:t>
      </w:r>
    </w:p>
    <w:p>
      <w:pPr>
        <w:pStyle w:val="ListBullet"/>
        <w:spacing w:after="120"/>
      </w:pPr>
      <w:r>
        <w:rPr>
          <w:sz w:val="22"/>
        </w:rPr>
        <w:t>id, track, phase, section, title, video_url, sort_order, downloadable</w:t>
      </w:r>
    </w:p>
    <w:p>
      <w:pPr>
        <w:pStyle w:val="Heading3"/>
      </w:pPr>
      <w:r>
        <w:rPr>
          <w:color w:val="D4AF37"/>
        </w:rPr>
        <w:t>7.3 Payment Flow (Stripe)</w:t>
      </w:r>
    </w:p>
    <w:p>
      <w:r>
        <w:rPr>
          <w:rFonts w:ascii="Consolas" w:hAnsi="Consolas"/>
          <w:sz w:val="18"/>
        </w:rPr>
        <w:t>User selects plan (frontend)</w:t>
        <w:br/>
        <w:t xml:space="preserve">   → POST /api/checkout { plan_id }</w:t>
        <w:br/>
        <w:t xml:space="preserve">   → Backend creates enrolment draft + Stripe Checkout Session</w:t>
        <w:br/>
        <w:t xml:space="preserve">   → Redirect user to Stripe Hosted Checkout</w:t>
        <w:br/>
        <w:t xml:space="preserve">   → User pays</w:t>
        <w:br/>
        <w:t xml:space="preserve">   → Stripe Webhook → POST /api/webhooks/stripe { event }</w:t>
        <w:br/>
        <w:t xml:space="preserve">       ├─ checkout.session.completed → mark order PAID</w:t>
        <w:br/>
        <w:t xml:space="preserve">       └─ grant/activate enrollment (lifetime or expires_at = +1 month)</w:t>
        <w:br/>
        <w:t xml:space="preserve">   → Email confirmation + credentials sent to user</w:t>
        <w:br/>
        <w:t xml:space="preserve">   → User logs in → dashboard shows granted track/package</w:t>
      </w:r>
    </w:p>
    <w:p>
      <w:pPr>
        <w:spacing w:after="120"/>
      </w:pPr>
      <w:r>
        <w:rPr>
          <w:sz w:val="22"/>
        </w:rPr>
        <w:t>Webhook best practices</w:t>
      </w:r>
    </w:p>
    <w:p>
      <w:pPr>
        <w:pStyle w:val="ListBullet"/>
      </w:pPr>
      <w:r>
        <w:rPr>
          <w:sz w:val="22"/>
        </w:rPr>
        <w:t>Verify Stripe signature (stripe-signature header + webhook secret).</w:t>
      </w:r>
    </w:p>
    <w:p>
      <w:pPr>
        <w:pStyle w:val="ListBullet"/>
      </w:pPr>
      <w:r>
        <w:rPr>
          <w:sz w:val="22"/>
        </w:rPr>
        <w:t>Idempotency keys to avoid duplicate grants.</w:t>
      </w:r>
    </w:p>
    <w:p>
      <w:pPr>
        <w:pStyle w:val="ListBullet"/>
        <w:spacing w:after="120"/>
      </w:pPr>
      <w:r>
        <w:rPr>
          <w:sz w:val="22"/>
        </w:rPr>
        <w:t>Record raw event for audit.</w:t>
      </w:r>
    </w:p>
    <w:p>
      <w:pPr>
        <w:pStyle w:val="Heading3"/>
      </w:pPr>
      <w:r>
        <w:rPr>
          <w:color w:val="D4AF37"/>
        </w:rPr>
        <w:t>7.4 Authentication Flow (JWT + HttpOnly cookie)</w:t>
      </w:r>
    </w:p>
    <w:p>
      <w:r>
        <w:rPr>
          <w:rFonts w:ascii="Consolas" w:hAnsi="Consolas"/>
          <w:sz w:val="18"/>
        </w:rPr>
        <w:t>Register/Login (POST /api/auth/login)</w:t>
        <w:br/>
        <w:t xml:space="preserve">   → verify credentials (bcrypt compare)</w:t>
        <w:br/>
        <w:t xml:space="preserve">   → issue JWT { sub, role }</w:t>
        <w:br/>
        <w:t xml:space="preserve">   → set HttpOnly, Secure, SameSite=Lax cookie</w:t>
        <w:br/>
        <w:t xml:space="preserve">   → frontend reads /api/me to hydrate session</w:t>
        <w:br/>
        <w:t>Protected route (e.g. /dashboard)</w:t>
        <w:br/>
        <w:t xml:space="preserve">   → middleware verifies JWT cookie</w:t>
        <w:br/>
        <w:t xml:space="preserve">   → loads enrollments via DB</w:t>
        <w:br/>
        <w:t xml:space="preserve">   → only renders modules the user is entitled to</w:t>
        <w:br/>
        <w:t>Logout → clear cookie</w:t>
      </w:r>
    </w:p>
    <w:p>
      <w:pPr>
        <w:spacing w:after="120"/>
      </w:pPr>
      <w:r>
        <w:rPr>
          <w:sz w:val="22"/>
        </w:rPr>
        <w:t>Security:</w:t>
      </w:r>
    </w:p>
    <w:p>
      <w:pPr>
        <w:pStyle w:val="ListBullet"/>
      </w:pPr>
      <w:r>
        <w:rPr>
          <w:sz w:val="22"/>
        </w:rPr>
        <w:t>Passwords hashed with bcrypt (cost ≥ 12) or argon2id.</w:t>
      </w:r>
    </w:p>
    <w:p>
      <w:pPr>
        <w:pStyle w:val="ListBullet"/>
      </w:pPr>
      <w:r>
        <w:rPr>
          <w:sz w:val="22"/>
        </w:rPr>
        <w:t>JWT short-lived access + refresh token rotation.</w:t>
      </w:r>
    </w:p>
    <w:p>
      <w:pPr>
        <w:pStyle w:val="ListBullet"/>
      </w:pPr>
      <w:r>
        <w:rPr>
          <w:sz w:val="22"/>
        </w:rPr>
        <w:t>CSRF mitigation (SameSite cookies + CSRF token for mutating endpoints).</w:t>
      </w:r>
    </w:p>
    <w:p>
      <w:pPr>
        <w:pStyle w:val="ListBullet"/>
      </w:pPr>
      <w:r>
        <w:rPr>
          <w:sz w:val="22"/>
        </w:rPr>
        <w:t>Rate limiting on login/checkout endpoints.</w:t>
      </w:r>
    </w:p>
    <w:p>
      <w:pPr>
        <w:pStyle w:val="ListBullet"/>
        <w:spacing w:after="120"/>
      </w:pPr>
      <w:r>
        <w:rPr>
          <w:sz w:val="22"/>
        </w:rPr>
        <w:t>Email verification + password reset (tokens).</w:t>
      </w:r>
    </w:p>
    <w:p>
      <w:pPr>
        <w:pStyle w:val="Heading3"/>
      </w:pPr>
      <w:r>
        <w:rPr>
          <w:color w:val="D4AF37"/>
        </w:rPr>
        <w:t>7.5 Entitlement / Access Control</w:t>
      </w:r>
    </w:p>
    <w:p>
      <w:pPr>
        <w:pStyle w:val="ListBullet"/>
      </w:pPr>
      <w:r>
        <w:rPr>
          <w:sz w:val="22"/>
        </w:rPr>
        <w:t>Enrollment grants access per plan_id.</w:t>
      </w:r>
    </w:p>
    <w:p>
      <w:pPr>
        <w:pStyle w:val="ListBullet"/>
      </w:pPr>
      <w:r>
        <w:rPr>
          <w:sz w:val="22"/>
        </w:rPr>
        <w:t>Video tier expires_at checked on each dashboard load; if expired, show "subscribe to continue".</w:t>
      </w:r>
    </w:p>
    <w:p>
      <w:pPr>
        <w:pStyle w:val="ListBullet"/>
        <w:spacing w:after="120"/>
      </w:pPr>
      <w:r>
        <w:rPr>
          <w:sz w:val="22"/>
        </w:rPr>
        <w:t>Upgrade path: top-up endpoint computes tuition differential → creates a new Stripe session for the difference → upgrades enrollments.status to upgraded (lifetime).</w:t>
      </w:r>
    </w:p>
    <w:p>
      <w:pPr>
        <w:pStyle w:val="Heading3"/>
      </w:pPr>
      <w:r>
        <w:rPr>
          <w:color w:val="D4AF37"/>
        </w:rPr>
        <w:t>7.6 Admin</w:t>
      </w:r>
    </w:p>
    <w:p>
      <w:pPr>
        <w:pStyle w:val="ListBullet"/>
        <w:spacing w:after="120"/>
      </w:pPr>
      <w:r>
        <w:rPr>
          <w:sz w:val="22"/>
        </w:rPr>
        <w:t>Admin role can: manage users, plans, grant/revoke enrollments, view orders, mark refunds.</w:t>
      </w:r>
    </w:p>
    <w:p>
      <w:pPr>
        <w:pStyle w:val="Heading2"/>
      </w:pPr>
      <w:r>
        <w:rPr>
          <w:color w:val="22C55E"/>
        </w:rPr>
        <w:t>8. Security &amp; Compliance</w:t>
      </w:r>
    </w:p>
    <w:p>
      <w:pPr>
        <w:pStyle w:val="ListBullet"/>
      </w:pPr>
      <w:r>
        <w:rPr>
          <w:sz w:val="22"/>
        </w:rPr>
        <w:t>PCI: Rely on Stripe hosted checkout — never store card data.</w:t>
      </w:r>
    </w:p>
    <w:p>
      <w:pPr>
        <w:pStyle w:val="ListBullet"/>
      </w:pPr>
      <w:r>
        <w:rPr>
          <w:sz w:val="22"/>
        </w:rPr>
        <w:t>PII/Data Protection: encrypt at rest, minimal data collection, backup policy.</w:t>
      </w:r>
    </w:p>
    <w:p>
      <w:pPr>
        <w:pStyle w:val="ListBullet"/>
      </w:pPr>
      <w:r>
        <w:rPr>
          <w:sz w:val="22"/>
        </w:rPr>
        <w:t>Risk Disclosure: footer already present; add acceptance on enrolment.</w:t>
      </w:r>
    </w:p>
    <w:p>
      <w:pPr>
        <w:pStyle w:val="ListBullet"/>
      </w:pPr>
      <w:r>
        <w:rPr>
          <w:sz w:val="22"/>
        </w:rPr>
        <w:t>Rate limiting &amp; abuse protection on all public endpoints.</w:t>
      </w:r>
    </w:p>
    <w:p>
      <w:pPr>
        <w:pStyle w:val="ListBullet"/>
      </w:pPr>
      <w:r>
        <w:rPr>
          <w:sz w:val="22"/>
        </w:rPr>
        <w:t>HTTPS only in production; CSP headers; cookie flags.</w:t>
      </w:r>
    </w:p>
    <w:p>
      <w:pPr>
        <w:pStyle w:val="ListBullet"/>
        <w:spacing w:after="120"/>
      </w:pPr>
      <w:r>
        <w:rPr>
          <w:sz w:val="22"/>
        </w:rPr>
        <w:t>Refund policy: enforce via Stripe refunds + orders.status.</w:t>
      </w:r>
    </w:p>
    <w:p>
      <w:pPr>
        <w:pStyle w:val="Heading2"/>
      </w:pPr>
      <w:r>
        <w:rPr>
          <w:color w:val="22C55E"/>
        </w:rPr>
        <w:t>9. Roadmap</w:t>
      </w:r>
    </w:p>
    <w:p>
      <w:pPr>
        <w:pStyle w:val="Heading3"/>
      </w:pPr>
      <w:r>
        <w:rPr>
          <w:color w:val="D4AF37"/>
        </w:rPr>
        <w:t>Phase A — Current (MVP) ✅</w:t>
      </w:r>
    </w:p>
    <w:p>
      <w:pPr>
        <w:spacing w:after="120"/>
      </w:pPr>
      <w:r>
        <w:rPr>
          <w:sz w:val="22"/>
        </w:rPr>
        <w:t>Static landing + simulated login/payment + static student portal.</w:t>
      </w:r>
    </w:p>
    <w:p>
      <w:pPr>
        <w:pStyle w:val="Heading3"/>
      </w:pPr>
      <w:r>
        <w:rPr>
          <w:color w:val="D4AF37"/>
        </w:rPr>
        <w:t>Phase B — Foundation (Next)</w:t>
      </w:r>
    </w:p>
    <w:p>
      <w:pPr>
        <w:pStyle w:val="ListBullet"/>
      </w:pPr>
      <w:r>
        <w:rPr>
          <w:sz w:val="22"/>
        </w:rPr>
        <w:t>Backend API + PostgreSQL</w:t>
      </w:r>
    </w:p>
    <w:p>
      <w:pPr>
        <w:pStyle w:val="ListBullet"/>
      </w:pPr>
      <w:r>
        <w:rPr>
          <w:sz w:val="22"/>
        </w:rPr>
        <w:t>Real Stripe checkout + webhooks</w:t>
      </w:r>
    </w:p>
    <w:p>
      <w:pPr>
        <w:pStyle w:val="ListBullet"/>
      </w:pPr>
      <w:r>
        <w:rPr>
          <w:sz w:val="22"/>
        </w:rPr>
        <w:t>JWT auth + HttpOnly sessions</w:t>
      </w:r>
    </w:p>
    <w:p>
      <w:pPr>
        <w:pStyle w:val="ListBullet"/>
      </w:pPr>
      <w:r>
        <w:rPr>
          <w:sz w:val="22"/>
        </w:rPr>
        <w:t>Email service (transactional — enrolment, receipts, password reset)</w:t>
      </w:r>
    </w:p>
    <w:p>
      <w:pPr>
        <w:pStyle w:val="ListBullet"/>
        <w:spacing w:after="120"/>
      </w:pPr>
      <w:r>
        <w:rPr>
          <w:sz w:val="22"/>
        </w:rPr>
        <w:t>Convert student portal to dynamic dashboard driven by /api</w:t>
      </w:r>
    </w:p>
    <w:p>
      <w:pPr>
        <w:pStyle w:val="Heading3"/>
      </w:pPr>
      <w:r>
        <w:rPr>
          <w:color w:val="D4AF37"/>
        </w:rPr>
        <w:t>Phase C — LMS &amp; Content</w:t>
      </w:r>
    </w:p>
    <w:p>
      <w:pPr>
        <w:pStyle w:val="ListBullet"/>
      </w:pPr>
      <w:r>
        <w:rPr>
          <w:sz w:val="22"/>
        </w:rPr>
        <w:t>Video hosting integration with per-user entitlements</w:t>
      </w:r>
    </w:p>
    <w:p>
      <w:pPr>
        <w:pStyle w:val="ListBullet"/>
      </w:pPr>
      <w:r>
        <w:rPr>
          <w:sz w:val="22"/>
        </w:rPr>
        <w:t>Progress persistence to DB</w:t>
      </w:r>
    </w:p>
    <w:p>
      <w:pPr>
        <w:pStyle w:val="ListBullet"/>
      </w:pPr>
      <w:r>
        <w:rPr>
          <w:sz w:val="22"/>
        </w:rPr>
        <w:t>Downloads for DOM template / course files</w:t>
      </w:r>
    </w:p>
    <w:p>
      <w:pPr>
        <w:pStyle w:val="ListBullet"/>
        <w:spacing w:after="120"/>
      </w:pPr>
      <w:r>
        <w:rPr>
          <w:sz w:val="22"/>
        </w:rPr>
        <w:t>Admin dashboard</w:t>
      </w:r>
    </w:p>
    <w:p>
      <w:pPr>
        <w:pStyle w:val="Heading3"/>
      </w:pPr>
      <w:r>
        <w:rPr>
          <w:color w:val="D4AF37"/>
        </w:rPr>
        <w:t>Phase D — Scale</w:t>
      </w:r>
    </w:p>
    <w:p>
      <w:pPr>
        <w:pStyle w:val="ListBullet"/>
      </w:pPr>
      <w:r>
        <w:rPr>
          <w:sz w:val="22"/>
        </w:rPr>
        <w:t>Marketing blog / SEO</w:t>
      </w:r>
    </w:p>
    <w:p>
      <w:pPr>
        <w:pStyle w:val="ListBullet"/>
      </w:pPr>
      <w:r>
        <w:rPr>
          <w:sz w:val="22"/>
        </w:rPr>
        <w:t>Localized pricing / multi-currency</w:t>
      </w:r>
    </w:p>
    <w:p>
      <w:pPr>
        <w:pStyle w:val="ListBullet"/>
      </w:pPr>
      <w:r>
        <w:rPr>
          <w:sz w:val="22"/>
        </w:rPr>
        <w:t>Analytics &amp; A/B testing</w:t>
      </w:r>
    </w:p>
    <w:p>
      <w:pPr>
        <w:pStyle w:val="ListBullet"/>
        <w:spacing w:after="120"/>
      </w:pPr>
      <w:r>
        <w:rPr>
          <w:sz w:val="22"/>
        </w:rPr>
        <w:t>Community / support-in-portal</w:t>
      </w:r>
    </w:p>
    <w:p>
      <w:pPr>
        <w:pStyle w:val="Heading2"/>
      </w:pPr>
      <w:r>
        <w:rPr>
          <w:color w:val="22C55E"/>
        </w:rPr>
        <w:t>10. Key Technical Decisions (summary)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Stripe (hosted checkout + webhooks)</w:t>
            </w:r>
          </w:p>
        </w:tc>
        <w:tc>
          <w:tcPr>
            <w:tcW w:type="dxa" w:w="2880"/>
          </w:tcPr>
          <w:p>
            <w:r>
              <w:t>PCI-compliant, reliable, low effort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JWT + HttpOnly cookie</w:t>
            </w:r>
          </w:p>
        </w:tc>
        <w:tc>
          <w:tcPr>
            <w:tcW w:type="dxa" w:w="2880"/>
          </w:tcPr>
          <w:p>
            <w:r>
              <w:t>Stateless, secure, simple for SPA+API</w:t>
            </w:r>
          </w:p>
        </w:tc>
      </w:tr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Relational integrity for orders/enrollments</w:t>
            </w:r>
          </w:p>
        </w:tc>
      </w:tr>
      <w:tr>
        <w:tc>
          <w:tcPr>
            <w:tcW w:type="dxa" w:w="2880"/>
          </w:tcPr>
          <w:p>
            <w:r>
              <w:t>Password hashing</w:t>
            </w:r>
          </w:p>
        </w:tc>
        <w:tc>
          <w:tcPr>
            <w:tcW w:type="dxa" w:w="2880"/>
          </w:tcPr>
          <w:p>
            <w:r>
              <w:t>bcrypt/argon2id</w:t>
            </w:r>
          </w:p>
        </w:tc>
        <w:tc>
          <w:tcPr>
            <w:tcW w:type="dxa" w:w="2880"/>
          </w:tcPr>
          <w:p>
            <w:r>
              <w:t>Industry standard</w:t>
            </w:r>
          </w:p>
        </w:tc>
      </w:tr>
      <w:tr>
        <w:tc>
          <w:tcPr>
            <w:tcW w:type="dxa" w:w="2880"/>
          </w:tcPr>
          <w:p>
            <w:r>
              <w:t>Delivery model</w:t>
            </w:r>
          </w:p>
        </w:tc>
        <w:tc>
          <w:tcPr>
            <w:tcW w:type="dxa" w:w="2880"/>
          </w:tcPr>
          <w:p>
            <w:r>
              <w:t>2 tracks × 3 packages</w:t>
            </w:r>
          </w:p>
        </w:tc>
        <w:tc>
          <w:tcPr>
            <w:tcW w:type="dxa" w:w="2880"/>
          </w:tcPr>
          <w:p>
            <w:r>
              <w:t>Full flexibility per business spec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Dark + green/gold, G7FX-benchmarked</w:t>
            </w:r>
          </w:p>
        </w:tc>
        <w:tc>
          <w:tcPr>
            <w:tcW w:type="dxa" w:w="2880"/>
          </w:tcPr>
          <w:p>
            <w:r>
              <w:t>Institutional credibility &amp; conversion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