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DF2F3"/>
  <w:body>
    <w:p>
      <w:pPr>
        <w:pStyle w:val="Title"/>
        <w:spacing w:after="120"/>
      </w:pPr>
      <w:r>
        <w:t>Peer support call</w:t>
      </w:r>
    </w:p>
    <w:p>
      <w:pPr>
        <w:spacing w:after="160"/>
      </w:pPr>
      <w:r>
        <w:rPr>
          <w:sz w:val="27"/>
        </w:rPr>
        <w:t>Type in the white boxes and tick one answer for each choice.</w:t>
        <w:br/>
        <w:t>Short notes are enough. They can skip questions or stop.</w:t>
      </w:r>
    </w:p>
    <w:p>
      <w:pPr>
        <w:spacing w:after="120"/>
      </w:pPr>
      <w:r>
        <w:rPr>
          <w:sz w:val="24"/>
        </w:rPr>
        <w:t>Area: [optional]   |   Team: [optional]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4082"/>
        <w:gridCol w:w="2608"/>
      </w:tblGrid>
      <w:tr>
        <w:tc>
          <w:tcPr>
            <w:tcW w:type="dxa" w:w="3402"/>
          </w:tcPr>
          <w:p>
            <w:pPr>
              <w:keepNext/>
              <w:spacing w:after="60"/>
            </w:pPr>
            <w:r>
              <w:rPr>
                <w:sz w:val="26"/>
              </w:rPr>
              <w:t>Record reference</w:t>
            </w:r>
          </w:p>
        </w:tc>
        <w:tc>
          <w:tcPr>
            <w:tcW w:type="dxa" w:w="3402"/>
          </w:tcPr>
          <w:p>
            <w:pPr>
              <w:keepNext/>
              <w:spacing w:after="60"/>
            </w:pPr>
            <w:r>
              <w:rPr>
                <w:sz w:val="26"/>
              </w:rPr>
              <w:t>Caller</w:t>
            </w:r>
          </w:p>
        </w:tc>
        <w:tc>
          <w:tcPr>
            <w:tcW w:type="dxa" w:w="3402"/>
          </w:tcPr>
          <w:p>
            <w:pPr>
              <w:keepNext/>
              <w:spacing w:after="60"/>
            </w:pPr>
            <w:r>
              <w:rPr>
                <w:sz w:val="26"/>
              </w:rPr>
              <w:t>Call date and time</w:t>
            </w:r>
          </w:p>
        </w:tc>
      </w:tr>
      <w:tr>
        <w:trPr>
          <w:trHeight w:val="560" w:hRule="atLeast"/>
        </w:trPr>
        <w:tc>
          <w:tcPr>
            <w:tcW w:type="dxa" w:w="3402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Record reference"/>
              <w:tag w:val="record_reference"/>
              <w:id w:val="100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  <w:tc>
          <w:tcPr>
            <w:tcW w:type="dxa" w:w="3402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aller"/>
              <w:tag w:val="caller"/>
              <w:id w:val="101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  <w:tc>
          <w:tcPr>
            <w:tcW w:type="dxa" w:w="3402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all date and time"/>
              <w:tag w:val="call_date"/>
              <w:id w:val="102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1"/>
        <w:spacing w:after="100"/>
      </w:pPr>
      <w:r>
        <w:t>1 Before you start</w:t>
      </w:r>
    </w:p>
    <w:p>
      <w:pPr>
        <w:spacing w:after="140"/>
      </w:pPr>
      <w:r>
        <w:rPr>
          <w:sz w:val="27"/>
        </w:rPr>
        <w:t>Read the handover. Check identity, safe contact and communication needs.</w:t>
        <w:br/>
        <w:t>Explain notes and when you must share a safety concern. Check how to get help.</w:t>
      </w:r>
    </w:p>
    <w:p>
      <w:pPr>
        <w:spacing w:after="80"/>
      </w:pPr>
      <w:r/>
      <w:sdt>
        <w:sdtPr>
          <w:id w:val="103"/>
          <w:alias w:val="Safe to talk"/>
          <w:tag w:val="safe_to_talk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Safe to talk     </w:t>
      </w:r>
      <w:sdt>
        <w:sdtPr>
          <w:id w:val="104"/>
          <w:alias w:val="Agrees to the call"/>
          <w:tag w:val="call_agreed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Agrees to the call     </w:t>
      </w:r>
    </w:p>
    <w:p>
      <w:pPr>
        <w:spacing w:after="40"/>
      </w:pPr>
      <w:r>
        <w:rPr>
          <w:sz w:val="26"/>
        </w:rPr>
        <w:t>If the call cannot go ahead, go to section 4.</w:t>
      </w:r>
    </w:p>
    <w:p>
      <w:pPr>
        <w:pStyle w:val="Heading1"/>
        <w:spacing w:after="40"/>
      </w:pPr>
      <w:r>
        <w:t>2 Ask and listen</w:t>
      </w:r>
    </w:p>
    <w:p>
      <w:pPr>
        <w:pStyle w:val="Heading2"/>
        <w:spacing w:after="120"/>
      </w:pPr>
      <w:r>
        <w:t>How has it been since you left hospital?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5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How has it been since you left hospital?"/>
              <w:tag w:val="since_leaving_hospital"/>
              <w:id w:val="105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20"/>
      </w:pPr>
      <w:r>
        <w:t>What helped you get ready to leave?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3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helped you get ready to leave?"/>
              <w:tag w:val="what_helped"/>
              <w:id w:val="106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20"/>
      </w:pPr>
      <w:r>
        <w:t>What was difficult or could have been better?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3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was difficult or could have been better?"/>
              <w:tag w:val="what_was_difficult"/>
              <w:id w:val="107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/>
        <w:spacing w:after="240"/>
      </w:pPr>
      <w:r>
        <w:t>2 Ask and listen continued</w:t>
      </w:r>
    </w:p>
    <w:p>
      <w:pPr>
        <w:pStyle w:val="Heading2"/>
        <w:spacing w:after="100"/>
      </w:pPr>
      <w:r>
        <w:t>Are your next steps clear?</w:t>
      </w:r>
    </w:p>
    <w:p>
      <w:pPr>
        <w:spacing w:after="140"/>
      </w:pPr>
      <w:r/>
      <w:sdt>
        <w:sdtPr>
          <w:id w:val="108"/>
          <w:alias w:val="Yes"/>
          <w:tag w:val="next_steps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Yes     </w:t>
      </w:r>
      <w:sdt>
        <w:sdtPr>
          <w:id w:val="109"/>
          <w:alias w:val="No"/>
          <w:tag w:val="next_steps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    </w:t>
      </w:r>
      <w:sdt>
        <w:sdtPr>
          <w:id w:val="110"/>
          <w:alias w:val="Not sure"/>
          <w:tag w:val="next_steps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Not sure     </w:t>
      </w:r>
    </w:p>
    <w:p>
      <w:pPr>
        <w:pStyle w:val="Heading2"/>
        <w:spacing w:after="100"/>
      </w:pPr>
      <w:r>
        <w:t>Do you know who to contact if you need help?</w:t>
      </w:r>
    </w:p>
    <w:p>
      <w:pPr>
        <w:spacing w:after="140"/>
      </w:pPr>
      <w:r/>
      <w:sdt>
        <w:sdtPr>
          <w:id w:val="111"/>
          <w:alias w:val="Yes"/>
          <w:tag w:val="contact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Yes     </w:t>
      </w:r>
      <w:sdt>
        <w:sdtPr>
          <w:id w:val="112"/>
          <w:alias w:val="No"/>
          <w:tag w:val="contact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    </w:t>
      </w:r>
      <w:sdt>
        <w:sdtPr>
          <w:id w:val="113"/>
          <w:alias w:val="Not sure"/>
          <w:tag w:val="contact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Not sure     </w:t>
      </w:r>
    </w:p>
    <w:p>
      <w:pPr>
        <w:pStyle w:val="Heading2"/>
        <w:spacing w:after="120"/>
      </w:pPr>
      <w:r>
        <w:t>Is there any support you would like to explore?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7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Is there any support you would like to explore?"/>
              <w:tag w:val="support_to_explore"/>
              <w:id w:val="114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20"/>
      </w:pPr>
      <w:r>
        <w:t>What would you like the ward to know?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7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would you like the ward to know?"/>
              <w:tag w:val="message_for_ward"/>
              <w:id w:val="115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00"/>
      </w:pPr>
      <w:r>
        <w:t>May we use an anonymous summary to improve support?</w:t>
      </w:r>
    </w:p>
    <w:p>
      <w:pPr>
        <w:spacing w:after="140"/>
      </w:pPr>
      <w:r/>
      <w:sdt>
        <w:sdtPr>
          <w:id w:val="116"/>
          <w:alias w:val="Yes"/>
          <w:tag w:val="anonymous_summary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Yes     </w:t>
      </w:r>
      <w:sdt>
        <w:sdtPr>
          <w:id w:val="117"/>
          <w:alias w:val="No"/>
          <w:tag w:val="anonymous_summary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    </w:t>
      </w:r>
      <w:sdt>
        <w:sdtPr>
          <w:id w:val="118"/>
          <w:alias w:val="Not asked"/>
          <w:tag w:val="anonymous_summary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Not asked     </w:t>
      </w:r>
    </w:p>
    <w:p>
      <w:pPr>
        <w:spacing w:after="80"/>
      </w:pPr>
      <w:r>
        <w:rPr>
          <w:sz w:val="27"/>
        </w:rPr>
        <w:t>Saying no does not affect support.</w:t>
        <w:br/>
        <w:t>This does not give permission for public quotes.</w:t>
      </w:r>
    </w:p>
    <w:p>
      <w:pPr>
        <w:pStyle w:val="Heading2"/>
        <w:spacing w:after="120"/>
      </w:pPr>
      <w:r>
        <w:t>Anything they want left out?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08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Anything they want left out?"/>
              <w:tag w:val="leave_out"/>
              <w:id w:val="119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/>
        <w:spacing w:after="160"/>
      </w:pPr>
      <w:r>
        <w:t>3 Agree next steps</w:t>
      </w:r>
    </w:p>
    <w:p>
      <w:pPr>
        <w:spacing w:after="160"/>
      </w:pPr>
      <w:r>
        <w:rPr>
          <w:sz w:val="27"/>
        </w:rPr>
        <w:t>Share information, explore options or pass a request to the care team.</w:t>
        <w:br/>
        <w:t>The team handles any referral.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5103"/>
          </w:tcPr>
          <w:p>
            <w:pPr>
              <w:keepNext/>
              <w:spacing w:after="120"/>
            </w:pPr>
            <w:r>
              <w:rPr>
                <w:b/>
                <w:sz w:val="32"/>
              </w:rPr>
              <w:t>What did we agree?</w:t>
            </w:r>
          </w:p>
        </w:tc>
        <w:tc>
          <w:tcPr>
            <w:tcW w:type="dxa" w:w="5103"/>
          </w:tcPr>
          <w:p>
            <w:pPr>
              <w:keepNext/>
              <w:spacing w:after="120"/>
            </w:pPr>
            <w:r>
              <w:rPr>
                <w:b/>
                <w:sz w:val="32"/>
              </w:rPr>
              <w:t>Who and when?</w:t>
            </w:r>
          </w:p>
        </w:tc>
      </w:tr>
      <w:tr>
        <w:trPr>
          <w:trHeight w:val="1560" w:hRule="atLeast"/>
        </w:trPr>
        <w:tc>
          <w:tcPr>
            <w:tcW w:type="dxa" w:w="5103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did we agree?"/>
              <w:tag w:val="agreed_next_steps"/>
              <w:id w:val="120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  <w:tc>
          <w:tcPr>
            <w:tcW w:type="dxa" w:w="5103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o and when?"/>
              <w:tag w:val="owner_and_time"/>
              <w:id w:val="121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00"/>
      </w:pPr>
      <w:r>
        <w:t>Another call?</w:t>
      </w:r>
    </w:p>
    <w:p>
      <w:pPr>
        <w:spacing w:after="140"/>
      </w:pPr>
      <w:r/>
      <w:sdt>
        <w:sdtPr>
          <w:id w:val="122"/>
          <w:alias w:val="Yes"/>
          <w:tag w:val="another_call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Yes     </w:t>
      </w:r>
      <w:sdt>
        <w:sdtPr>
          <w:id w:val="123"/>
          <w:alias w:val="No"/>
          <w:tag w:val="another_call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    </w:t>
      </w:r>
      <w:sdt>
        <w:sdtPr>
          <w:id w:val="124"/>
          <w:alias w:val="Not asked"/>
          <w:tag w:val="another_call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Not asked     </w:t>
      </w:r>
    </w:p>
    <w:p>
      <w:pPr>
        <w:spacing w:after="60"/>
      </w:pPr>
      <w:r>
        <w:rPr>
          <w:sz w:val="26"/>
        </w:rPr>
        <w:t>If yes, add its purpose and time in the boxes above.</w:t>
      </w:r>
    </w:p>
    <w:p>
      <w:pPr>
        <w:pStyle w:val="Heading2"/>
        <w:spacing w:after="100"/>
      </w:pPr>
      <w:r>
        <w:t>Any concern that needs help?</w:t>
      </w:r>
    </w:p>
    <w:p>
      <w:pPr>
        <w:keepNext/>
        <w:spacing w:after="100"/>
      </w:pPr>
      <w:r>
        <w:rPr>
          <w:sz w:val="27"/>
        </w:rPr>
        <w:t>For urgent concerns, use the clinical or safeguarding route now.</w:t>
        <w:br/>
        <w:t>Use the backup contact if no one accepts the handover.</w:t>
      </w:r>
    </w:p>
    <w:p>
      <w:pPr>
        <w:keepNext/>
        <w:spacing w:after="100"/>
      </w:pPr>
      <w:r>
        <w:rPr>
          <w:sz w:val="27"/>
        </w:rPr>
        <w:t>Note the concern, who accepted the handover, when and what was agreed.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24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oncern and who accepted the handover"/>
              <w:tag w:val="concern_and_handover"/>
              <w:id w:val="125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spacing w:after="140"/>
      </w:pPr>
      <w:r>
        <w:t>4 Record and save</w:t>
      </w:r>
    </w:p>
    <w:p>
      <w:pPr>
        <w:spacing w:after="80"/>
      </w:pPr>
      <w:r/>
      <w:sdt>
        <w:sdtPr>
          <w:id w:val="126"/>
          <w:alias w:val="Completed"/>
          <w:tag w:val="outcome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Completed     </w:t>
      </w:r>
      <w:sdt>
        <w:sdtPr>
          <w:id w:val="127"/>
          <w:alias w:val="Partly completed"/>
          <w:tag w:val="outcome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Partly completed     </w:t>
      </w:r>
      <w:sdt>
        <w:sdtPr>
          <w:id w:val="128"/>
          <w:alias w:val="No answer"/>
          <w:tag w:val="outcome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answer     </w:t>
      </w:r>
    </w:p>
    <w:p>
      <w:pPr>
        <w:spacing w:after="140"/>
      </w:pPr>
      <w:r/>
      <w:sdt>
        <w:sdtPr>
          <w:id w:val="129"/>
          <w:alias w:val="Declined"/>
          <w:tag w:val="outcome_3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Declined     </w:t>
      </w:r>
      <w:sdt>
        <w:sdtPr>
          <w:id w:val="130"/>
          <w:alias w:val="Rearranged"/>
          <w:tag w:val="outcome_4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Rearranged     </w:t>
      </w:r>
      <w:sdt>
        <w:sdtPr>
          <w:id w:val="131"/>
          <w:alias w:val="Could not continue"/>
          <w:tag w:val="outcome_5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Could not continue     </w:t>
      </w:r>
    </w:p>
    <w:p>
      <w:pPr>
        <w:spacing w:after="60"/>
      </w:pPr>
      <w:r>
        <w:rPr>
          <w:sz w:val="26"/>
        </w:rPr>
        <w:t>If no answer or unable to continue, follow the handover plan.</w:t>
        <w:br/>
        <w:t>No answer does not confirm safety.</w:t>
      </w:r>
    </w:p>
    <w:p>
      <w:pPr>
        <w:pStyle w:val="Heading2"/>
        <w:spacing w:after="120"/>
      </w:pPr>
      <w:r>
        <w:t>If unfinished, note the next attempt or action.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98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If unfinished, note the next attempt or action."/>
              <w:tag w:val="unfinished_next_attempt"/>
              <w:id w:val="132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0"/>
      </w:pPr>
      <w:r>
        <w:rPr>
          <w:sz w:val="26"/>
        </w:rPr>
        <w:t>Save and reopen in SystmOne. Keep the full form off the website.</w:t>
        <w:br/>
        <w:t>Share only the anonymous feedback they agreed 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07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right"/>
      </w:tabs>
      <w:spacing w:after="0"/>
    </w:pPr>
    <w:r>
      <w:rPr>
        <w:rFonts w:ascii="Frutiger LT Com 45 Light" w:hAnsi="Frutiger LT Com 45 Light"/>
        <w:sz w:val="20"/>
      </w:rPr>
      <w:t>Discharge Project  |  Form layout 2026</w:t>
    </w:r>
    <w:r>
      <w:rPr>
        <w:rFonts w:ascii="Frutiger LT Com 45 Light" w:hAnsi="Frutiger LT Com 45 Light"/>
        <w:sz w:val="20"/>
      </w:rPr>
      <w:tab/>
      <w:t xml:space="preserve">Page </w:t>
    </w:r>
    <w:fldSimple w:instr="PAGE">
      <w:r>
        <w:rPr>
          <w:rFonts w:ascii="Frutiger LT Com 45 Light" w:hAnsi="Frutiger LT Com 45 Light" w:eastAsia="Frutiger LT Com 45 Light" w:cs="Frutiger LT Com 45 Light"/>
          <w:sz w:val="20"/>
          <w:color w:val="172C38"/>
        </w:rPr>
        <w:t>1</w:t>
      </w:r>
    </w:fldSimple>
    <w:r>
      <w:rPr>
        <w:rFonts w:ascii="Frutiger LT Com 45 Light" w:hAnsi="Frutiger LT Com 45 Light"/>
        <w:sz w:val="20"/>
      </w:rPr>
      <w:t xml:space="preserve"> of </w:t>
    </w:r>
    <w:fldSimple w:instr="NUMPAGES">
      <w:r>
        <w:rPr>
          <w:rFonts w:ascii="Frutiger LT Com 45 Light" w:hAnsi="Frutiger LT Com 45 Light" w:eastAsia="Frutiger LT Com 45 Light" w:cs="Frutiger LT Com 45 Light"/>
          <w:sz w:val="20"/>
          <w:color w:val="172C38"/>
        </w:rPr>
        <w:t>1</w:t>
      </w:r>
    </w:fldSimple>
    <w:r>
      <w:rPr>
        <w:rFonts w:ascii="Frutiger LT Com 45 Light" w:hAnsi="Frutiger LT Com 45 Light"/>
        <w:sz w:val="2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Frutiger LT Com 45 Light" w:hAnsi="Frutiger LT Com 45 Light"/>
        <w:color w:val="314C59"/>
        <w:sz w:val="22"/>
      </w:rPr>
      <w:t>CNWL  |  Lived Experience Workforce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Frutiger LT Com 45 Light" w:hAnsi="Frutiger LT Com 45 Light" w:eastAsia="Frutiger LT Com 45 Light" w:cs="Frutiger LT Com 45 Light"/>
      <w:sz w:val="28"/>
      <w:color w:val="172C3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bCs/>
      <w:szCs w:val="28"/>
      <w:rFonts w:ascii="Frutiger LT Com 45 Light" w:hAnsi="Frutiger LT Com 45 Light" w:eastAsia="Frutiger LT Com 45 Light" w:cs="Frutiger LT Com 45 Light"/>
      <w:sz w:val="48"/>
      <w:color w:val="000000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bCs/>
      <w:szCs w:val="26"/>
      <w:rFonts w:ascii="Frutiger LT Com 45 Light" w:hAnsi="Frutiger LT Com 45 Light" w:eastAsia="Frutiger LT Com 45 Light" w:cs="Frutiger LT Com 45 Light"/>
      <w:sz w:val="32"/>
      <w:color w:val="000000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spacing w:val="5"/>
      <w:kern w:val="28"/>
      <w:szCs w:val="52"/>
      <w:rFonts w:ascii="Frutiger LT Com 45 Light" w:hAnsi="Frutiger LT Com 45 Light" w:eastAsia="Frutiger LT Com 45 Light" w:cs="Frutiger LT Com 45 Light"/>
      <w:sz w:val="60"/>
      <w:color w:val="000000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basedOn w:val="Normal"/>
    <w:pPr>
      <w:keepNext w:val="0"/>
      <w:keepLines w:val="0"/>
      <w:widowControl w:val="0"/>
      <w:spacing w:before="0" w:after="0" w:line="269" w:lineRule="auto"/>
    </w:pPr>
    <w:rPr>
      <w:rFonts w:ascii="Frutiger LT Com 45 Light" w:hAnsi="Frutiger LT Com 45 Light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support call and feedback</dc:title>
  <dc:subject>Call notes and feedback with expanding answer boxes</dc:subject>
  <dc:creator>CNWL Lived Experience Workforce</dc:creator>
  <cp:keywords>Peer support call 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